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藁城区民政局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则，对民政局部门202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部门基本职责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1、贯彻执行国家和省市民政事业发展法律法规、政策、规划和政府规章，拟订民政事业发展规划并组织实施。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2、贯彻落实社会团体、社会服务机构等社会组织监督管理办法，依法对全区社会组织进行管理和监督检查。负责区社会组织党委日常工作。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3、贯彻落实社会救助有关政策、标准，统筹社会救助体系建设。负责城乡居民最低生活保障、特困人员救助供养、临时救助、生活无着流浪乞讨人员救助工作。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4、贯彻落实全区社区建设政策及基层群众自治管理办法；指导城乡社区治理体系和能力建设；提出加强和改进基层政权建设的建议，推动基层民主政治建设。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5、贯彻落实行政区划、行政区域界线管理和地名管理办法，负责区行政区划调整及乡镇、街道办事处的设立、命名、撤销、更名和政府驻地迁移的审核报批工作，负责行政区域界线的勘察和管理工作，负责地名管理及重要自然地理实体命名、更名的审核报批工作，承办上级地名管理机构交办的区划地名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6、负责婚姻登记管理工作，推进婚俗改革。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7、贯彻落实殡葬管理地方性政策法规、殡葬服务规范并组织实施，推进殡葬改革，指导殡葬服务机构做好相关工作。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8、统筹推进、监督管理全区养老服务工作。拟订全区养老服务体系建设规划、政策、标准并组织实施，承担老年人福利和特殊困难老年人救助工作。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9、会同有关部门做好残疾人权益保护相关工作，统筹推进残疾人福利制度建设，做好残疾人补贴发放工作。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10、贯彻落实儿童福利、儿童救助相关政策和标准并组织实施，负责儿童收养登记管理工作，负责农村留守儿童关爱保护和困境儿童保障工作。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 xml:space="preserve">11、负责促进全区慈善事业发展，落实慈善信托、慈善组织管理办法，组织开展慈善捐助工作，负责社会公益性慈善捐赠监管工作，做好慈善精准扶贫帮扶工作，负责福利彩票管理工作。    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12、拟订社会工作发展规划、志愿服务规范和标准并组织实施，会同有关部门推进社会工作人才队伍和志愿者队伍建设。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 w:firstLineChars="20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13、负责民政系统综合执法工作，指导民政综合执法队伍综合执法工作。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beforeLines="0" w:afterLines="0"/>
        <w:ind w:firstLine="64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14、完成区委、区政府交办的其他任务。</w:t>
      </w:r>
    </w:p>
    <w:p>
      <w:pPr>
        <w:ind w:firstLine="643" w:firstLineChars="200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机构设置：</w:t>
      </w:r>
    </w:p>
    <w:p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</w:t>
      </w:r>
      <w:r>
        <w:rPr>
          <w:rFonts w:hint="eastAsia" w:ascii="Times New Roman" w:hAnsi="Times New Roman" w:eastAsia="方正小标宋_GBK" w:cs="Times New Roman"/>
          <w:sz w:val="32"/>
          <w:szCs w:val="24"/>
        </w:rPr>
        <w:t>机构设置情况</w:t>
      </w:r>
    </w:p>
    <w:tbl>
      <w:tblPr>
        <w:tblStyle w:val="4"/>
        <w:tblW w:w="972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2902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276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902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Times New Roman" w:hAnsi="Times New Roman" w:eastAsia="微软雅黑" w:cs="Times New Roman"/>
                <w:szCs w:val="24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石家庄市藁城区民政</w:t>
            </w: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4"/>
                <w:szCs w:val="24"/>
                <w:shd w:val="clear" w:color="auto" w:fill="FFFFFF"/>
                <w:lang w:eastAsia="zh-CN"/>
              </w:rPr>
              <w:t>局本级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  <w:t>行政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  <w:t>正科级</w:t>
            </w:r>
          </w:p>
        </w:tc>
        <w:tc>
          <w:tcPr>
            <w:tcW w:w="290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</w:pPr>
            <w:r>
              <w:rPr>
                <w:rFonts w:hint="eastAsia" w:ascii="方正书宋_GBK" w:eastAsia="方正书宋_GBK"/>
              </w:rPr>
              <w:t>财政</w:t>
            </w:r>
            <w:r>
              <w:rPr>
                <w:rFonts w:hint="eastAsia" w:ascii="方正书宋_GBK" w:eastAsia="方正书宋_GBK"/>
                <w:lang w:eastAsia="zh-CN"/>
              </w:rPr>
              <w:t>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石家庄市藁城区民政事业服务中心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</w:rPr>
              <w:t>事业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  <w:t>股级</w:t>
            </w:r>
          </w:p>
        </w:tc>
        <w:tc>
          <w:tcPr>
            <w:tcW w:w="290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石家庄市藁城区殡葬管理所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  <w:lang w:val="en-US" w:eastAsia="zh-CN"/>
              </w:rPr>
              <w:t>事业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  <w:t>股级</w:t>
            </w:r>
          </w:p>
        </w:tc>
        <w:tc>
          <w:tcPr>
            <w:tcW w:w="290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方正书宋_GBK" w:cs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2023年部门收入决算数为13020.181019万元，支出决算数为13020.181019万元</w:t>
      </w:r>
      <w:r>
        <w:rPr>
          <w:rFonts w:hint="eastAsia" w:eastAsia="仿宋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按照藁城区财政局关于印发《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藁城区区级部门预算项目绩效自评管理办法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》（藁财字【2020】23号）、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藁城区财政局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《关于开展财政专项资金部门绩效自评价的工作方案》文件精神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，为切实做好20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年度部门项目绩效自评工作，我局成立了以局长为组长，主管副局长为副组长，小组成员由各科科长组成的预算项目绩效自评领导小组。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制定了绩效评价工作方案，对评价项目实施过程进行了分析，并对预算执行、资金支付等方面进行了综合分析评价。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27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“以民为本、为民解困、为民服务”的核心理念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认真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做好基本民生保障、基层社会治理、基本社会服务等各项工作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着力保障城乡困难群众基本生活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建立完善困难群众保障机制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进一步推进社会养老体系建设，为老人提供更加优质多元化的服务，对全区80周岁以上老人实施高龄津贴普惠制度。继续稳步推进城乡社区建设，城乡社区综合服务设</w:t>
      </w: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施覆盖率稳步提高，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规范完善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城乡地名标志标准化设置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努力开创新时代民政工作新局面。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1.产出指标完成情况分析。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（1）数量指标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年12月全区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共有农村</w:t>
      </w:r>
      <w:r>
        <w:rPr>
          <w:rFonts w:hint="eastAsia" w:ascii="仿宋_GB2312" w:hAnsi="仿宋_GB2312" w:eastAsia="仿宋_GB2312" w:cs="仿宋_GB2312"/>
          <w:sz w:val="32"/>
          <w:szCs w:val="32"/>
        </w:rPr>
        <w:t>低保对象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10634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；城市低保对象236人；</w:t>
      </w:r>
      <w:r>
        <w:rPr>
          <w:rFonts w:hint="eastAsia" w:ascii="仿宋_GB2312" w:hAnsi="仿宋_GB2312" w:eastAsia="仿宋_GB2312" w:cs="仿宋_GB2312"/>
          <w:sz w:val="32"/>
          <w:szCs w:val="32"/>
        </w:rPr>
        <w:t>特困供养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868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全面落实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孤儿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生活保障政策，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对孤儿全部纳入保障范围，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年12月全区散居孤儿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及事实无人抚养儿童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108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人，福利机构抚养孤儿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对符合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条件的</w:t>
      </w:r>
      <w:r>
        <w:rPr>
          <w:rFonts w:hint="eastAsia" w:ascii="仿宋_GB2312" w:hAnsi="仿宋_GB2312" w:eastAsia="仿宋_GB2312" w:cs="仿宋_GB2312"/>
          <w:sz w:val="32"/>
          <w:szCs w:val="32"/>
        </w:rPr>
        <w:t>重度残疾人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困难残疾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人，共计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9746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发放生活补贴和护理补贴，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切实改善我区残疾人的基本生活。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"/>
        </w:rPr>
        <w:t>对全区80周岁以上老人实施高龄津贴普惠制度，2023年12月全区享受补贴高龄老人共计15843人。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（2）质量指标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：全面</w:t>
      </w: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</w:rPr>
        <w:t>推进农村低保扩面工作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"/>
        </w:rPr>
        <w:t>农村低保保障率进一步提高。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建立健全社会救助家庭经济状况核对机制，基本实现低保对象精准认定、精准救助。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建立孤儿最低养育标准自然增长机制，提高孤残儿童基本生活水平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对符合享受孤儿基本生活费补贴条件的儿童做到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审批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，孤儿认定准确率达到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100%。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"/>
        </w:rPr>
        <w:t>建立了农村留守儿童关爱保护和困境儿童保障工作联席会议制度，成立了未成年人救助保护中心，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农村留守儿童、困境儿童纳入监测范围率为100%。对流浪乞讨人员加大救助力度，救助率达到100%。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"/>
        </w:rPr>
        <w:t>对全区80周岁以上老人实施高龄津贴普惠制度，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推进全区福利事业发展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。各项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补助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资金全部实行社会化发放，发放率达到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100%。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时效指标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2023年度困难群众救助补助以及其他各项资金做到了及时审批，及时发放，保障了困难群众及救助对象的基本生活。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（4）成本指标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：各项补贴资金严格按照有关文件规定执行，农村低保保障标准为每人每年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5760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元，城镇低保提高到每人每月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766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元。农村特困人员救助供养标准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8232元/人/年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，城市特困人员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13688元/人/年。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"/>
        </w:rPr>
        <w:t>80-89周岁老人补贴标准50元/月/人、90-99周岁老人补贴标准100元/月/人、百岁老人补贴标准400元/人/月。集中供养孤儿1600元/月/人，分散供养1100元/月/人，从2022年7月起调整为集中供养孤儿1900元/月/人，分散供养1400元/月/人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困难残疾人生活补贴标准为1-2级75元/人/月、3-4级66元/人/月；重度残疾人护理补贴标准享受低保1级残疾200元/人/月、2级100元/人/月，不享受低保1-2级残疾60元/人/月。流浪乞讨人员救助100%按当地支出标准执行，托养标准为自理1000元/人/月、半自理1300元/人/月、失能人员1500元/人/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2.效益指标完成情况分析。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（1）经济效益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：不断完善困难群众基本生活救助体系，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积极全面保障困难群众的基本生活，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困难群众生活水平稳步提升，促进我区经济社会发展，维护社会稳定。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（2）社会效益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立足于发挥好政府救助体系拾遗补缺作用这个功能定位，面向弱势群体，从党和政府最关心的问题和困难群众最需要解决的困难入手，开展了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"/>
        </w:rPr>
        <w:t>圆梦助学、暖冬计划、重阳助老、应急救助、扶幼助孤等多形式、多渠道慈善救助活动，对社会上困难群体实施帮扶救助。城乡社区综合服务设施覆盖率稳步提高。按照居家养老为主，社区养老为辅、机构养老为补充的总体思路，切实提升养老服务水平，为全区老人提供更加优质多元化的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3）生态效益指标：加大殡葬管理工作，加大殡葬改革宣传力度，推进节地生态安葬，积极倡导文明丧葬新风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增加社会影响力，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火化率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达到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100%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加强尾气处理设备改造，减少空气污染，推动全区殡葬服务有序开展。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3.满意度指标完成情况分析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2023年，严格按照有关政策要求，各项补贴资金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及时审批，及时发放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到位，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社会化发放率达到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100%，服务对象满意度达到95%以上。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算执行缺乏对资金使用情况的综合评价，部分资金执行率偏低。下一步将进一步加强预算资金管理，精准测算资金需求，及时了解预算执行差异，分析存在问题和原因，及时合理调整、纠正预算执行偏差，充分论证、科学规范设定绩效指标，加大资金保障力度，加快资金执行进度，确保绩效目标如期实现，切实提高部门预算收支管理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ABC366F"/>
    <w:multiLevelType w:val="singleLevel"/>
    <w:tmpl w:val="CABC366F"/>
    <w:lvl w:ilvl="0" w:tentative="0">
      <w:start w:val="3"/>
      <w:numFmt w:val="decimal"/>
      <w:suff w:val="nothing"/>
      <w:lvlText w:val="（%1）"/>
      <w:lvlJc w:val="left"/>
    </w:lvl>
  </w:abstractNum>
  <w:abstractNum w:abstractNumId="2">
    <w:nsid w:val="15C88938"/>
    <w:multiLevelType w:val="singleLevel"/>
    <w:tmpl w:val="15C8893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48D6634"/>
    <w:rsid w:val="055B525F"/>
    <w:rsid w:val="13B61930"/>
    <w:rsid w:val="1A3B21A2"/>
    <w:rsid w:val="1BAF1154"/>
    <w:rsid w:val="1C655171"/>
    <w:rsid w:val="20276775"/>
    <w:rsid w:val="26B75F6B"/>
    <w:rsid w:val="2F2C2A40"/>
    <w:rsid w:val="344704E1"/>
    <w:rsid w:val="39744C0B"/>
    <w:rsid w:val="3AEF6FE7"/>
    <w:rsid w:val="3F1B7CEE"/>
    <w:rsid w:val="441F3676"/>
    <w:rsid w:val="45306CB4"/>
    <w:rsid w:val="493B718D"/>
    <w:rsid w:val="4B9E450A"/>
    <w:rsid w:val="51927547"/>
    <w:rsid w:val="53A42ADD"/>
    <w:rsid w:val="563B01B4"/>
    <w:rsid w:val="56604927"/>
    <w:rsid w:val="590F0BE0"/>
    <w:rsid w:val="5C4A315B"/>
    <w:rsid w:val="661D3074"/>
    <w:rsid w:val="6B1C1E0E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3</TotalTime>
  <ScaleCrop>false</ScaleCrop>
  <LinksUpToDate>false</LinksUpToDate>
  <CharactersWithSpaces>373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2024-05-30T06:32:15Z</cp:lastPrinted>
  <dcterms:modified xsi:type="dcterms:W3CDTF">2024-05-30T06:32:20Z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</Properties>
</file>