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val="en-US" w:eastAsia="zh-CN"/>
        </w:rPr>
      </w:pPr>
      <w:r>
        <w:rPr>
          <w:rFonts w:hint="eastAsia" w:ascii="宋体" w:hAnsi="宋体" w:cs="宋体"/>
          <w:b/>
          <w:bCs/>
          <w:kern w:val="0"/>
          <w:sz w:val="44"/>
          <w:szCs w:val="44"/>
          <w:lang w:val="en-US" w:eastAsia="zh-CN"/>
        </w:rPr>
        <w:t>藁城区妇联</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ascii="仿宋" w:hAnsi="仿宋" w:eastAsia="仿宋" w:cs="仿宋"/>
          <w:b/>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w:t>
      </w:r>
      <w:r>
        <w:rPr>
          <w:rFonts w:hint="eastAsia" w:ascii="仿宋" w:hAnsi="仿宋" w:eastAsia="仿宋" w:cs="仿宋_GB2312"/>
          <w:sz w:val="32"/>
          <w:szCs w:val="32"/>
        </w:rPr>
        <w:t>进一步推进我</w:t>
      </w:r>
      <w:r>
        <w:rPr>
          <w:rFonts w:hint="eastAsia" w:ascii="仿宋" w:hAnsi="仿宋" w:eastAsia="仿宋" w:cs="仿宋_GB2312"/>
          <w:sz w:val="32"/>
          <w:szCs w:val="32"/>
          <w:lang w:eastAsia="zh-CN"/>
        </w:rPr>
        <w:t>区</w:t>
      </w:r>
      <w:r>
        <w:rPr>
          <w:rFonts w:hint="eastAsia" w:ascii="仿宋" w:hAnsi="仿宋" w:eastAsia="仿宋" w:cs="仿宋_GB2312"/>
          <w:sz w:val="32"/>
          <w:szCs w:val="32"/>
        </w:rPr>
        <w:t>绩效预算管理工作，提高财政资金使用效益和财政管理科学化、精细化水平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w:t>
      </w:r>
      <w:r>
        <w:rPr>
          <w:rFonts w:hint="eastAsia" w:ascii="仿宋" w:hAnsi="仿宋" w:eastAsia="仿宋" w:cs="宋体"/>
          <w:sz w:val="32"/>
          <w:szCs w:val="32"/>
          <w:lang w:eastAsia="zh-CN"/>
        </w:rPr>
        <w:t>藁城区区</w:t>
      </w:r>
      <w:r>
        <w:rPr>
          <w:rFonts w:hint="eastAsia" w:ascii="仿宋" w:hAnsi="仿宋" w:eastAsia="仿宋" w:cs="宋体"/>
          <w:sz w:val="32"/>
          <w:szCs w:val="32"/>
        </w:rPr>
        <w:t>级部门预算项目绩效自评管理办法》（</w:t>
      </w:r>
      <w:r>
        <w:rPr>
          <w:rFonts w:hint="eastAsia" w:ascii="仿宋" w:hAnsi="仿宋" w:eastAsia="仿宋" w:cs="宋体"/>
          <w:sz w:val="32"/>
          <w:szCs w:val="32"/>
          <w:lang w:eastAsia="zh-CN"/>
        </w:rPr>
        <w:t>藁财字</w:t>
      </w:r>
      <w:r>
        <w:rPr>
          <w:rFonts w:hint="eastAsia" w:ascii="仿宋" w:hAnsi="仿宋" w:eastAsia="仿宋" w:cs="仿宋"/>
          <w:sz w:val="32"/>
          <w:szCs w:val="32"/>
        </w:rPr>
        <w:t>〔2020〕</w:t>
      </w:r>
      <w:r>
        <w:rPr>
          <w:rFonts w:hint="eastAsia" w:ascii="仿宋" w:hAnsi="仿宋" w:eastAsia="仿宋" w:cs="仿宋"/>
          <w:sz w:val="32"/>
          <w:szCs w:val="32"/>
          <w:lang w:val="en-US" w:eastAsia="zh-CN"/>
        </w:rPr>
        <w:t>23</w:t>
      </w:r>
      <w:r>
        <w:rPr>
          <w:rFonts w:hint="eastAsia" w:ascii="仿宋" w:hAnsi="仿宋" w:eastAsia="仿宋" w:cs="仿宋"/>
          <w:sz w:val="32"/>
          <w:szCs w:val="32"/>
        </w:rPr>
        <w:t>号</w:t>
      </w:r>
      <w:r>
        <w:rPr>
          <w:rFonts w:hint="eastAsia" w:ascii="仿宋" w:hAnsi="仿宋" w:eastAsia="仿宋" w:cs="宋体"/>
          <w:sz w:val="32"/>
          <w:szCs w:val="32"/>
        </w:rPr>
        <w:t>）</w:t>
      </w:r>
      <w:r>
        <w:rPr>
          <w:rFonts w:hint="eastAsia" w:ascii="仿宋" w:hAnsi="仿宋" w:eastAsia="仿宋" w:cs="宋体"/>
          <w:sz w:val="32"/>
          <w:szCs w:val="32"/>
          <w:lang w:eastAsia="zh-CN"/>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认真开展了202</w:t>
      </w:r>
      <w:r>
        <w:rPr>
          <w:rFonts w:hint="eastAsia" w:ascii="仿宋" w:hAnsi="仿宋" w:eastAsia="仿宋" w:cs="仿宋"/>
          <w:sz w:val="32"/>
          <w:szCs w:val="32"/>
          <w:lang w:val="en-US" w:eastAsia="zh-CN"/>
        </w:rPr>
        <w:t>4</w:t>
      </w:r>
      <w:r>
        <w:rPr>
          <w:rFonts w:hint="eastAsia" w:ascii="仿宋" w:hAnsi="仿宋" w:eastAsia="仿宋" w:cs="仿宋"/>
          <w:sz w:val="32"/>
          <w:szCs w:val="32"/>
        </w:rPr>
        <w:t>年度预算绩效自评工作，</w:t>
      </w:r>
    </w:p>
    <w:p>
      <w:pPr>
        <w:widowControl w:val="0"/>
        <w:wordWrap/>
        <w:adjustRightInd/>
        <w:snapToGrid w:val="0"/>
        <w:spacing w:line="560" w:lineRule="exact"/>
        <w:ind w:left="0" w:leftChars="0" w:right="0"/>
        <w:jc w:val="left"/>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对</w:t>
      </w:r>
      <w:r>
        <w:rPr>
          <w:rFonts w:hint="eastAsia" w:ascii="仿宋_GB2312" w:hAnsi="仿宋_GB2312" w:eastAsia="仿宋_GB2312" w:cs="仿宋_GB2312"/>
          <w:sz w:val="32"/>
          <w:szCs w:val="32"/>
          <w:lang w:val="en-US" w:eastAsia="zh-CN"/>
        </w:rPr>
        <w:t>藁城区妇联</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年整体支出情况实施了财政支出绩效自评价，</w:t>
      </w:r>
      <w:r>
        <w:rPr>
          <w:rFonts w:hint="eastAsia" w:ascii="仿宋_GB2312" w:hAnsi="仿宋_GB2312" w:eastAsia="仿宋_GB2312" w:cs="仿宋_GB2312"/>
          <w:sz w:val="32"/>
          <w:szCs w:val="32"/>
          <w:highlight w:val="none"/>
          <w:lang w:eastAsia="zh-CN"/>
        </w:rPr>
        <w:t>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简述部门职能、组织机构及人员、资产等基本情况。</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w:t>
      </w:r>
      <w:r>
        <w:rPr>
          <w:rFonts w:hint="eastAsia" w:ascii="仿宋" w:hAnsi="仿宋" w:eastAsia="仿宋" w:cs="仿宋"/>
          <w:sz w:val="32"/>
          <w:szCs w:val="32"/>
          <w:lang w:val="en-US" w:eastAsia="zh-CN"/>
        </w:rPr>
        <w:t>、</w:t>
      </w:r>
      <w:r>
        <w:rPr>
          <w:rFonts w:hint="eastAsia" w:ascii="仿宋_GB2312" w:hAnsi="仿宋" w:eastAsia="仿宋_GB2312"/>
          <w:sz w:val="32"/>
          <w:szCs w:val="32"/>
        </w:rPr>
        <w:t>主要职</w:t>
      </w:r>
      <w:r>
        <w:rPr>
          <w:rFonts w:hint="eastAsia" w:ascii="仿宋_GB2312" w:hAnsi="仿宋" w:eastAsia="仿宋_GB2312"/>
          <w:sz w:val="32"/>
          <w:szCs w:val="32"/>
          <w:lang w:eastAsia="zh-CN"/>
        </w:rPr>
        <w:t>责</w:t>
      </w:r>
      <w:r>
        <w:rPr>
          <w:rFonts w:hint="eastAsia" w:ascii="仿宋_GB2312" w:hAnsi="仿宋" w:eastAsia="仿宋_GB2312"/>
          <w:sz w:val="32"/>
          <w:szCs w:val="32"/>
        </w:rPr>
        <w:t>。</w:t>
      </w:r>
    </w:p>
    <w:p>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按照上级妇联安排部署，围绕区委、区政府中心工作，找准、社会、文化和生态建设；培育挖掘优秀妇女组织和优秀妇女典型。</w:t>
      </w:r>
    </w:p>
    <w:p>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坚持</w:t>
      </w:r>
      <w:r>
        <w:rPr>
          <w:rFonts w:hint="eastAsia" w:ascii="仿宋_GB2312" w:hAnsi="仿宋_GB2312" w:eastAsia="仿宋_GB2312" w:cs="仿宋_GB2312"/>
          <w:sz w:val="32"/>
          <w:szCs w:val="32"/>
        </w:rPr>
        <w:t>妇女工作切入点，组织带领广大妇女积极投身全区经济、政治</w:t>
      </w:r>
      <w:r>
        <w:rPr>
          <w:rFonts w:hint="eastAsia" w:ascii="仿宋_GB2312" w:hAnsi="仿宋_GB2312" w:eastAsia="仿宋_GB2312" w:cs="仿宋_GB2312"/>
          <w:sz w:val="32"/>
          <w:szCs w:val="32"/>
          <w:lang w:eastAsia="zh-CN"/>
        </w:rPr>
        <w:t>建设。</w:t>
      </w:r>
      <w:r>
        <w:rPr>
          <w:rFonts w:hint="eastAsia" w:ascii="仿宋_GB2312" w:hAnsi="仿宋_GB2312" w:eastAsia="仿宋_GB2312" w:cs="仿宋_GB2312"/>
          <w:sz w:val="32"/>
          <w:szCs w:val="32"/>
          <w:lang w:val="en-US" w:eastAsia="zh-CN"/>
        </w:rPr>
        <w:t>为妇女儿童服务、为基层服务；加强与社会各界联系，协调推动全社会为妇女儿童办实事、办好事；指导基层妇联组织开展妇女工作；联系团体会员并给予工作指导。</w:t>
      </w:r>
    </w:p>
    <w:p>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积极开展各种教育培训活动，增强妇女儿童维权意识，提高妇女自身素质和创业就业能力，促进妇女进步与发展。</w:t>
      </w:r>
    </w:p>
    <w:p>
      <w:pPr>
        <w:pStyle w:val="14"/>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2、部门组织机构情况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lang w:eastAsia="zh-CN"/>
        </w:rPr>
      </w:pPr>
      <w:r>
        <w:rPr>
          <w:rFonts w:hint="eastAsia" w:ascii="仿宋_GB2312" w:hAnsi="宋体" w:eastAsia="仿宋_GB2312" w:cs="宋体"/>
          <w:kern w:val="0"/>
          <w:sz w:val="32"/>
          <w:szCs w:val="32"/>
          <w:lang w:val="en-US" w:eastAsia="zh-CN" w:bidi="ar-SA"/>
        </w:rPr>
        <w:t>藁城区妇联规格为正科级，1个区妇联本级单位，一级预算单位，无下属单位。领导职数1正2副，核定全额事业编制8名。设内设机构综合办公室，核定股级领导职数1名。单位性质为群众团体，资金保障形式为财政拨款。年末总人数7人，全部是全额事业编制。</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20" w:firstLineChars="200"/>
        <w:textAlignment w:val="auto"/>
        <w:outlineLvl w:val="9"/>
        <w:rPr>
          <w:rFonts w:hint="eastAsia" w:ascii="仿宋_GB2312" w:hAnsi="宋体" w:eastAsia="仿宋_GB2312" w:cs="宋体"/>
          <w:kern w:val="0"/>
          <w:sz w:val="32"/>
          <w:szCs w:val="32"/>
          <w:lang w:val="en-US" w:eastAsia="zh-CN" w:bidi="ar-SA"/>
        </w:rPr>
      </w:pPr>
      <w:r>
        <w:rPr>
          <w:rFonts w:hint="eastAsia"/>
          <w:lang w:val="en-US" w:eastAsia="zh-CN"/>
        </w:rPr>
        <w:t xml:space="preserve">   </w:t>
      </w:r>
      <w:r>
        <w:rPr>
          <w:rFonts w:hint="eastAsia" w:ascii="仿宋_GB2312" w:hAnsi="宋体" w:eastAsia="仿宋_GB2312" w:cs="宋体"/>
          <w:kern w:val="0"/>
          <w:sz w:val="32"/>
          <w:szCs w:val="32"/>
          <w:lang w:val="en-US" w:eastAsia="zh-CN" w:bidi="ar-SA"/>
        </w:rPr>
        <w:t>2023年预算收入</w:t>
      </w:r>
      <w:r>
        <w:rPr>
          <w:rFonts w:hint="eastAsia" w:ascii="仿宋_GB2312" w:hAnsi="仿宋" w:eastAsia="仿宋_GB2312"/>
          <w:sz w:val="32"/>
          <w:szCs w:val="32"/>
          <w:lang w:val="en-US" w:eastAsia="zh-CN"/>
        </w:rPr>
        <w:t>187.47</w:t>
      </w:r>
      <w:r>
        <w:rPr>
          <w:rFonts w:hint="eastAsia" w:ascii="仿宋_GB2312" w:hAnsi="宋体" w:eastAsia="仿宋_GB2312" w:cs="宋体"/>
          <w:kern w:val="0"/>
          <w:sz w:val="32"/>
          <w:szCs w:val="32"/>
          <w:lang w:val="en-US" w:eastAsia="zh-CN" w:bidi="ar-SA"/>
        </w:rPr>
        <w:t>万元，其中：一般公共预算收入</w:t>
      </w:r>
      <w:r>
        <w:rPr>
          <w:rFonts w:hint="eastAsia" w:ascii="仿宋_GB2312" w:hAnsi="仿宋" w:eastAsia="仿宋_GB2312"/>
          <w:sz w:val="32"/>
          <w:szCs w:val="32"/>
          <w:lang w:val="en-US" w:eastAsia="zh-CN"/>
        </w:rPr>
        <w:t>187.47</w:t>
      </w:r>
      <w:r>
        <w:rPr>
          <w:rFonts w:hint="eastAsia" w:ascii="仿宋_GB2312" w:hAnsi="宋体" w:eastAsia="仿宋_GB2312" w:cs="宋体"/>
          <w:kern w:val="0"/>
          <w:sz w:val="32"/>
          <w:szCs w:val="32"/>
          <w:lang w:val="en-US" w:eastAsia="zh-CN" w:bidi="ar-SA"/>
        </w:rPr>
        <w:t>万元，基金预算收入0万元，财政专户核拨收入0万元，其他来源收入0万元。2023年部门支出预算为</w:t>
      </w:r>
      <w:r>
        <w:rPr>
          <w:rFonts w:hint="eastAsia" w:ascii="仿宋_GB2312" w:hAnsi="仿宋" w:eastAsia="仿宋_GB2312"/>
          <w:sz w:val="32"/>
          <w:szCs w:val="32"/>
          <w:lang w:val="en-US" w:eastAsia="zh-CN"/>
        </w:rPr>
        <w:t>187.47</w:t>
      </w:r>
      <w:r>
        <w:rPr>
          <w:rFonts w:hint="eastAsia" w:ascii="仿宋_GB2312" w:hAnsi="宋体" w:eastAsia="仿宋_GB2312" w:cs="宋体"/>
          <w:kern w:val="0"/>
          <w:sz w:val="32"/>
          <w:szCs w:val="32"/>
          <w:lang w:val="en-US" w:eastAsia="zh-CN" w:bidi="ar-SA"/>
        </w:rPr>
        <w:t>万元，其中基本支出167.97万元，包括人员经费155.53万元和日常公用经费12.44万元；项目支出19.5万元，主要为妇女代表大会经费4万元、贫困妇女儿童救助经费7万元、石财行[2022]26号关于提前下达2023年省级妇女之家建设专项资金的通知经费8.5万元。2023年度决算收入合计</w:t>
      </w:r>
      <w:r>
        <w:rPr>
          <w:rFonts w:hint="eastAsia" w:ascii="仿宋_GB2312" w:hAnsi="仿宋" w:eastAsia="仿宋_GB2312"/>
          <w:sz w:val="32"/>
          <w:szCs w:val="32"/>
          <w:lang w:val="en-US" w:eastAsia="zh-CN"/>
        </w:rPr>
        <w:t>170.44</w:t>
      </w:r>
      <w:r>
        <w:rPr>
          <w:rFonts w:hint="eastAsia" w:ascii="仿宋_GB2312" w:hAnsi="宋体" w:eastAsia="仿宋_GB2312" w:cs="宋体"/>
          <w:kern w:val="0"/>
          <w:sz w:val="32"/>
          <w:szCs w:val="32"/>
          <w:lang w:val="en-US" w:eastAsia="zh-CN" w:bidi="ar-SA"/>
        </w:rPr>
        <w:t>万元，其中：财政拨款收入</w:t>
      </w:r>
      <w:r>
        <w:rPr>
          <w:rFonts w:hint="eastAsia" w:ascii="仿宋_GB2312" w:hAnsi="仿宋" w:eastAsia="仿宋_GB2312"/>
          <w:sz w:val="32"/>
          <w:szCs w:val="32"/>
          <w:lang w:val="en-US" w:eastAsia="zh-CN"/>
        </w:rPr>
        <w:t>170.44</w:t>
      </w:r>
      <w:r>
        <w:rPr>
          <w:rFonts w:hint="eastAsia" w:ascii="仿宋_GB2312" w:hAnsi="宋体" w:eastAsia="仿宋_GB2312" w:cs="宋体"/>
          <w:kern w:val="0"/>
          <w:sz w:val="32"/>
          <w:szCs w:val="32"/>
          <w:lang w:val="en-US" w:eastAsia="zh-CN" w:bidi="ar-SA"/>
        </w:rPr>
        <w:t>元，占100%；事业收入0万元，占0%；经营收入0万元，占0%；其他收入0万元，占0%。2023年度决算支出合计</w:t>
      </w:r>
      <w:r>
        <w:rPr>
          <w:rFonts w:hint="eastAsia" w:ascii="仿宋_GB2312" w:hAnsi="仿宋" w:eastAsia="仿宋_GB2312"/>
          <w:sz w:val="32"/>
          <w:szCs w:val="32"/>
          <w:lang w:val="en-US" w:eastAsia="zh-CN"/>
        </w:rPr>
        <w:t>170.44</w:t>
      </w:r>
      <w:r>
        <w:rPr>
          <w:rFonts w:hint="eastAsia" w:ascii="仿宋_GB2312" w:hAnsi="宋体" w:eastAsia="仿宋_GB2312" w:cs="宋体"/>
          <w:kern w:val="0"/>
          <w:sz w:val="32"/>
          <w:szCs w:val="32"/>
          <w:lang w:val="en-US" w:eastAsia="zh-CN" w:bidi="ar-SA"/>
        </w:rPr>
        <w:t>万元，其中：基本支出150.94万元，占88.56%；项目支出19.5万元，占11.44%；经营支出0万元，占0%。</w:t>
      </w:r>
    </w:p>
    <w:p>
      <w:pPr>
        <w:pStyle w:val="4"/>
        <w:ind w:firstLine="640" w:firstLineChars="200"/>
        <w:rPr>
          <w:rFonts w:hint="default" w:eastAsia="仿宋_GB2312"/>
          <w:lang w:val="en-US" w:eastAsia="zh-CN"/>
        </w:rPr>
      </w:pPr>
      <w:r>
        <w:rPr>
          <w:rFonts w:hint="eastAsia" w:ascii="仿宋_GB2312" w:hAnsi="仿宋" w:eastAsia="仿宋_GB2312"/>
          <w:sz w:val="32"/>
          <w:szCs w:val="32"/>
          <w:lang w:val="en-US" w:eastAsia="zh-CN"/>
        </w:rPr>
        <w:t>202</w:t>
      </w:r>
      <w:r>
        <w:rPr>
          <w:rFonts w:hint="eastAsia" w:hAnsi="仿宋"/>
          <w:sz w:val="32"/>
          <w:szCs w:val="32"/>
          <w:lang w:val="en-US" w:eastAsia="zh-CN"/>
        </w:rPr>
        <w:t>3</w:t>
      </w:r>
      <w:r>
        <w:rPr>
          <w:rFonts w:hint="eastAsia" w:ascii="仿宋_GB2312" w:hAnsi="仿宋" w:eastAsia="仿宋_GB2312"/>
          <w:sz w:val="32"/>
          <w:szCs w:val="32"/>
          <w:lang w:val="en-US" w:eastAsia="zh-CN"/>
        </w:rPr>
        <w:t>年收入170.44元，支出170.44万元。上年度收入154.09万元，支出154.09万元。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lang w:eastAsia="zh-CN"/>
        </w:rPr>
      </w:pPr>
      <w:r>
        <w:rPr>
          <w:rFonts w:hint="eastAsia" w:ascii="仿宋_GB2312" w:hAnsi="仿宋_GB2312" w:eastAsia="仿宋_GB2312" w:cs="仿宋_GB2312"/>
          <w:sz w:val="32"/>
          <w:szCs w:val="32"/>
          <w:lang w:val="en-US" w:eastAsia="zh-CN"/>
        </w:rPr>
        <w:t>坚持</w:t>
      </w:r>
      <w:r>
        <w:rPr>
          <w:rFonts w:hint="eastAsia" w:ascii="仿宋_GB2312" w:hAnsi="仿宋_GB2312" w:eastAsia="仿宋_GB2312" w:cs="仿宋_GB2312"/>
          <w:sz w:val="32"/>
          <w:szCs w:val="32"/>
        </w:rPr>
        <w:t>妇女工作切入点，组织带领广大妇女积极投身全区经济、政治</w:t>
      </w:r>
      <w:r>
        <w:rPr>
          <w:rFonts w:hint="eastAsia" w:ascii="仿宋_GB2312" w:hAnsi="仿宋_GB2312" w:eastAsia="仿宋_GB2312" w:cs="仿宋_GB2312"/>
          <w:sz w:val="32"/>
          <w:szCs w:val="32"/>
          <w:lang w:eastAsia="zh-CN"/>
        </w:rPr>
        <w:t>建设。</w:t>
      </w:r>
      <w:r>
        <w:rPr>
          <w:rFonts w:hint="eastAsia" w:ascii="仿宋_GB2312" w:hAnsi="仿宋_GB2312" w:eastAsia="仿宋_GB2312" w:cs="仿宋_GB2312"/>
          <w:sz w:val="32"/>
          <w:szCs w:val="32"/>
          <w:lang w:val="en-US" w:eastAsia="zh-CN"/>
        </w:rPr>
        <w:t xml:space="preserve">为妇女儿童服务、为基层服务；加强与社会各界联系，协调推动全社会为妇女儿童办实事、办好事；指导基层妇联组织开展妇女工作；联系团体会员并给予工作指导。 </w:t>
      </w:r>
      <w:r>
        <w:rPr>
          <w:rFonts w:hint="eastAsia" w:ascii="仿宋_GB2312" w:hAnsi="仿宋_GB2312" w:eastAsia="仿宋_GB2312" w:cs="仿宋_GB2312"/>
          <w:sz w:val="32"/>
          <w:szCs w:val="32"/>
        </w:rPr>
        <w:t>积极开展各种教育培训活动，增强妇女儿童维权意识，提高妇女自身素质和创业就业能力，促进妇女进步与发展</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深入贯彻落实中共中央、国务院《关于全面实施预算绩效管理的意见》文件精神,根据石家庄市财政局《石家庄市市级部门预算绩效管理工作考核办法（试行）》的通知精神，强化预算支出责任，提高财政资金支出绩效，我部门严格对照预算文本中制定的部门整体绩效目标，提早部署、分解任务、压实责任、严肃考评。按照《藁城区财政局关于开展2024年绩效自评工作的通知》要求，我部门高度重视绩效自评工作，成立了绩效评估工作小组，由区妇联书记主席唐改燕同志任组长，副主席丁月霞</w:t>
      </w:r>
      <w:r>
        <w:rPr>
          <w:rFonts w:hint="eastAsia" w:ascii="仿宋" w:hAnsi="仿宋" w:eastAsia="仿宋" w:cs="仿宋"/>
          <w:sz w:val="32"/>
          <w:szCs w:val="32"/>
          <w:lang w:eastAsia="zh-CN"/>
        </w:rPr>
        <w:t>（主抓业务工作）担任副组长，财务人员何玉华、审计人员赵特为小组成员，对</w:t>
      </w:r>
      <w:r>
        <w:rPr>
          <w:rFonts w:hint="eastAsia" w:ascii="仿宋" w:hAnsi="仿宋" w:eastAsia="仿宋" w:cs="仿宋"/>
          <w:sz w:val="32"/>
          <w:szCs w:val="32"/>
          <w:lang w:val="en-US" w:eastAsia="zh-CN"/>
        </w:rPr>
        <w:t>2023年我部门</w:t>
      </w:r>
      <w:r>
        <w:rPr>
          <w:rFonts w:hint="eastAsia" w:ascii="仿宋_GB2312" w:hAnsi="宋体" w:eastAsia="仿宋_GB2312" w:cs="宋体"/>
          <w:kern w:val="0"/>
          <w:sz w:val="32"/>
          <w:szCs w:val="32"/>
          <w:lang w:val="en-US" w:eastAsia="zh-CN" w:bidi="ar-SA"/>
        </w:rPr>
        <w:t>妇女代表大会经费、贫困妇女儿童救助经费、石财行[2022]26号关于提前下达2023年省级妇女之家建设专项资金的通知经费项目</w:t>
      </w:r>
      <w:r>
        <w:rPr>
          <w:rFonts w:hint="eastAsia" w:ascii="仿宋" w:hAnsi="仿宋" w:eastAsia="仿宋" w:cs="仿宋"/>
          <w:sz w:val="32"/>
          <w:szCs w:val="32"/>
          <w:lang w:val="en-US" w:eastAsia="zh-CN"/>
        </w:rPr>
        <w:t>进行绩效自评。</w:t>
      </w:r>
    </w:p>
    <w:p>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rPr>
      </w:pPr>
      <w:r>
        <w:rPr>
          <w:rFonts w:hint="eastAsia" w:ascii="仿宋" w:hAnsi="仿宋" w:eastAsia="仿宋" w:cs="仿宋"/>
          <w:sz w:val="32"/>
          <w:szCs w:val="32"/>
          <w:lang w:eastAsia="zh-CN"/>
        </w:rPr>
        <w:t>我部门自评小组在</w:t>
      </w:r>
      <w:r>
        <w:rPr>
          <w:rFonts w:hint="eastAsia" w:ascii="仿宋" w:hAnsi="仿宋" w:eastAsia="仿宋" w:cs="仿宋"/>
          <w:sz w:val="32"/>
          <w:szCs w:val="32"/>
          <w:lang w:val="en-US" w:eastAsia="zh-CN"/>
        </w:rPr>
        <w:t>自评工作开展过程中多次召开专题会议，认真学习，掌握评价内容及方法，对照各实施项目的内容逐条逐项自评，将年度绩效指标分解到具体完成的工作中进行评价。</w:t>
      </w:r>
      <w:r>
        <w:rPr>
          <w:rFonts w:hint="eastAsia" w:ascii="仿宋" w:hAnsi="仿宋" w:eastAsia="仿宋" w:cs="仿宋"/>
          <w:sz w:val="32"/>
          <w:szCs w:val="32"/>
          <w:lang w:eastAsia="zh-CN"/>
        </w:rPr>
        <w:t>通过对收集、整理项目实施材料，财务提交的真实、准确的各种报表</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由项目负责人介绍项目预期绩效目标及具体实施取得的实际效果，评价小组成员集中实地检查、核实佐证材料进行评价，</w:t>
      </w:r>
      <w:r>
        <w:rPr>
          <w:rFonts w:hint="eastAsia" w:ascii="仿宋" w:hAnsi="仿宋" w:eastAsia="仿宋" w:cs="仿宋"/>
          <w:sz w:val="32"/>
          <w:szCs w:val="32"/>
          <w:lang w:val="en-US" w:eastAsia="zh-CN"/>
        </w:rPr>
        <w:t>绩效自评覆盖率达到了100% 。在评价过程中科学制定指标体系，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w:t>
      </w:r>
      <w:r>
        <w:rPr>
          <w:rFonts w:hint="eastAsia" w:ascii="仿宋" w:hAnsi="仿宋" w:eastAsia="仿宋" w:cs="仿宋"/>
          <w:sz w:val="32"/>
          <w:szCs w:val="32"/>
        </w:rPr>
        <w:t>通过部门项目绩效自评小组集中评审，</w:t>
      </w:r>
      <w:r>
        <w:rPr>
          <w:rFonts w:hint="eastAsia" w:ascii="仿宋" w:hAnsi="仿宋" w:eastAsia="仿宋" w:cs="仿宋"/>
          <w:sz w:val="32"/>
          <w:szCs w:val="32"/>
          <w:lang w:eastAsia="zh-CN"/>
        </w:rPr>
        <w:t>我</w:t>
      </w:r>
      <w:r>
        <w:rPr>
          <w:rFonts w:hint="eastAsia" w:ascii="仿宋" w:hAnsi="仿宋" w:eastAsia="仿宋" w:cs="仿宋"/>
          <w:sz w:val="32"/>
          <w:szCs w:val="32"/>
        </w:rPr>
        <w:t>部门开展的项目评价等级均达到优。</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sz w:val="32"/>
          <w:szCs w:val="32"/>
        </w:rPr>
      </w:pPr>
      <w:r>
        <w:rPr>
          <w:rFonts w:hint="eastAsia" w:ascii="仿宋" w:hAnsi="仿宋" w:eastAsia="仿宋" w:cs="Times New Roman"/>
          <w:sz w:val="32"/>
          <w:szCs w:val="32"/>
        </w:rPr>
        <w:t>我</w:t>
      </w:r>
      <w:r>
        <w:rPr>
          <w:rFonts w:hint="eastAsia" w:ascii="仿宋" w:hAnsi="仿宋" w:eastAsia="仿宋" w:cs="Times New Roman"/>
          <w:sz w:val="32"/>
          <w:szCs w:val="32"/>
          <w:lang w:eastAsia="zh-CN"/>
        </w:rPr>
        <w:t>单位</w:t>
      </w:r>
      <w:r>
        <w:rPr>
          <w:rFonts w:hint="eastAsia" w:ascii="仿宋" w:hAnsi="仿宋" w:eastAsia="仿宋" w:cs="Times New Roman"/>
          <w:sz w:val="32"/>
          <w:szCs w:val="32"/>
        </w:rPr>
        <w:t>项目绩效目标完成情况优秀，共计有</w:t>
      </w:r>
      <w:r>
        <w:rPr>
          <w:rFonts w:hint="eastAsia" w:ascii="仿宋" w:hAnsi="仿宋" w:eastAsia="仿宋" w:cs="Times New Roman"/>
          <w:sz w:val="32"/>
          <w:szCs w:val="32"/>
          <w:lang w:val="en-US" w:eastAsia="zh-CN"/>
        </w:rPr>
        <w:t>3个项目：</w:t>
      </w:r>
      <w:r>
        <w:rPr>
          <w:rFonts w:hint="eastAsia" w:ascii="仿宋" w:hAnsi="仿宋" w:eastAsia="仿宋" w:cs="Times New Roman"/>
          <w:sz w:val="32"/>
          <w:szCs w:val="32"/>
          <w:lang w:eastAsia="zh-CN"/>
        </w:rPr>
        <w:t>贫困妇女儿童救助经费、妇女代表大会经费、</w:t>
      </w:r>
      <w:r>
        <w:rPr>
          <w:rFonts w:hint="eastAsia" w:ascii="仿宋_GB2312" w:hAnsi="宋体" w:eastAsia="仿宋_GB2312" w:cs="宋体"/>
          <w:kern w:val="0"/>
          <w:sz w:val="32"/>
          <w:szCs w:val="32"/>
          <w:lang w:val="en-US" w:eastAsia="zh-CN" w:bidi="ar-SA"/>
        </w:rPr>
        <w:t>石财行[2022]26号关于提前下达2023年省级妇女之家建设专项资金的通知</w:t>
      </w:r>
      <w:r>
        <w:rPr>
          <w:rFonts w:hint="eastAsia" w:ascii="仿宋" w:hAnsi="仿宋" w:eastAsia="仿宋" w:cs="Times New Roman"/>
          <w:sz w:val="32"/>
          <w:szCs w:val="32"/>
          <w:lang w:eastAsia="zh-CN"/>
        </w:rPr>
        <w:t>。</w:t>
      </w:r>
      <w:r>
        <w:rPr>
          <w:rFonts w:hint="eastAsia" w:ascii="仿宋" w:hAnsi="仿宋" w:eastAsia="仿宋" w:cs="Times New Roman"/>
          <w:sz w:val="32"/>
          <w:szCs w:val="32"/>
        </w:rPr>
        <w:t>我</w:t>
      </w:r>
      <w:r>
        <w:rPr>
          <w:rFonts w:hint="eastAsia" w:ascii="仿宋" w:hAnsi="仿宋" w:eastAsia="仿宋" w:cs="Times New Roman"/>
          <w:sz w:val="32"/>
          <w:szCs w:val="32"/>
          <w:lang w:eastAsia="zh-CN"/>
        </w:rPr>
        <w:t>单位</w:t>
      </w:r>
      <w:r>
        <w:rPr>
          <w:rFonts w:hint="eastAsia" w:ascii="仿宋" w:hAnsi="仿宋" w:eastAsia="仿宋" w:cs="Times New Roman"/>
          <w:sz w:val="32"/>
          <w:szCs w:val="32"/>
        </w:rPr>
        <w:t>各部门项目工作开展情况良好</w:t>
      </w:r>
      <w:r>
        <w:rPr>
          <w:rFonts w:hint="eastAsia" w:ascii="仿宋" w:hAnsi="仿宋" w:eastAsia="仿宋" w:cs="Times New Roman"/>
          <w:sz w:val="32"/>
          <w:szCs w:val="32"/>
          <w:lang w:eastAsia="zh-CN"/>
        </w:rPr>
        <w:t>，</w:t>
      </w:r>
      <w:r>
        <w:rPr>
          <w:rFonts w:hint="eastAsia" w:ascii="仿宋" w:hAnsi="仿宋" w:eastAsia="仿宋" w:cs="仿宋"/>
          <w:sz w:val="32"/>
          <w:szCs w:val="32"/>
          <w:lang w:val="en-US" w:eastAsia="zh-CN"/>
        </w:rPr>
        <w:t>2023年，</w:t>
      </w:r>
      <w:r>
        <w:rPr>
          <w:rFonts w:hint="default" w:ascii="Times New Roman" w:hAnsi="Times New Roman" w:eastAsia="仿宋_GB2312" w:cs="Times New Roman"/>
          <w:sz w:val="32"/>
          <w:szCs w:val="32"/>
          <w:lang w:val="en-US" w:eastAsia="zh-CN"/>
        </w:rPr>
        <w:t>区妇联在区委、区政府</w:t>
      </w:r>
      <w:r>
        <w:rPr>
          <w:rFonts w:hint="default" w:ascii="Times New Roman" w:hAnsi="Times New Roman" w:eastAsia="仿宋_GB2312" w:cs="Times New Roman"/>
          <w:sz w:val="32"/>
          <w:szCs w:val="32"/>
        </w:rPr>
        <w:t>和市妇联</w:t>
      </w:r>
      <w:r>
        <w:rPr>
          <w:rFonts w:hint="default"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rPr>
        <w:t>领导下，</w:t>
      </w:r>
      <w:r>
        <w:rPr>
          <w:rFonts w:hint="default" w:ascii="Times New Roman" w:hAnsi="Times New Roman" w:eastAsia="仿宋_GB2312" w:cs="Times New Roman"/>
          <w:sz w:val="32"/>
          <w:szCs w:val="32"/>
          <w:lang w:val="en-US" w:eastAsia="zh-CN"/>
        </w:rPr>
        <w:t>坚持以习近平新时代中国特色社会主义思想和党的二十大精神为指导，紧紧围绕市委、区委中心发展任务，</w:t>
      </w:r>
      <w:r>
        <w:rPr>
          <w:rFonts w:hint="default" w:ascii="Times New Roman" w:hAnsi="Times New Roman" w:eastAsia="仿宋_GB2312" w:cs="Times New Roman"/>
          <w:sz w:val="32"/>
          <w:szCs w:val="32"/>
        </w:rPr>
        <w:t>坚持稳中求进工作总基调，积极履行组织妇女、引导妇女、服务妇女和维护妇女儿童合法权益的职责，</w:t>
      </w:r>
      <w:r>
        <w:rPr>
          <w:rFonts w:hint="default" w:ascii="Times New Roman" w:hAnsi="Times New Roman" w:eastAsia="仿宋_GB2312" w:cs="Times New Roman"/>
          <w:sz w:val="32"/>
          <w:szCs w:val="32"/>
          <w:lang w:val="en-US" w:eastAsia="zh-CN"/>
        </w:rPr>
        <w:t>突出特色，真抓实干，</w:t>
      </w:r>
      <w:r>
        <w:rPr>
          <w:rFonts w:hint="default" w:ascii="Times New Roman" w:hAnsi="Times New Roman" w:eastAsia="仿宋_GB2312" w:cs="Times New Roman"/>
          <w:sz w:val="32"/>
          <w:szCs w:val="32"/>
        </w:rPr>
        <w:t>在推进</w:t>
      </w:r>
      <w:r>
        <w:rPr>
          <w:rFonts w:hint="default" w:ascii="Times New Roman" w:hAnsi="Times New Roman" w:eastAsia="仿宋_GB2312" w:cs="Times New Roman"/>
          <w:sz w:val="32"/>
          <w:szCs w:val="32"/>
          <w:lang w:val="en-US" w:eastAsia="zh-CN"/>
        </w:rPr>
        <w:t>藁城</w:t>
      </w:r>
      <w:r>
        <w:rPr>
          <w:rFonts w:hint="default" w:ascii="Times New Roman" w:hAnsi="Times New Roman" w:eastAsia="仿宋_GB2312" w:cs="Times New Roman"/>
          <w:sz w:val="32"/>
          <w:szCs w:val="32"/>
        </w:rPr>
        <w:t>经济和社会各项事业的发展中充分发挥桥梁纽带作用，妇女儿童工作实现了新发展。</w:t>
      </w:r>
      <w:r>
        <w:rPr>
          <w:rFonts w:hint="eastAsia" w:ascii="仿宋" w:hAnsi="仿宋" w:eastAsia="仿宋" w:cs="Times New Roman"/>
          <w:sz w:val="32"/>
          <w:szCs w:val="32"/>
        </w:rPr>
        <w:t>很好地完成了年初设定的工作目标。</w:t>
      </w:r>
    </w:p>
    <w:p>
      <w:pPr>
        <w:keepNext w:val="0"/>
        <w:keepLines w:val="0"/>
        <w:pageBreakBefore w:val="0"/>
        <w:widowControl w:val="0"/>
        <w:numPr>
          <w:ilvl w:val="0"/>
          <w:numId w:val="3"/>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仿宋_GB2312" w:hAnsi="仿宋_GB2312" w:eastAsia="仿宋_GB2312" w:cs="仿宋_GB2312"/>
          <w:b w:val="0"/>
          <w:bCs w:val="0"/>
          <w:kern w:val="0"/>
          <w:sz w:val="32"/>
          <w:szCs w:val="32"/>
          <w:lang w:val="en-US" w:eastAsia="zh-CN"/>
        </w:rPr>
        <w:t>1、贫困妇女儿童救助费项目：工作目标倾听妇女意见，及时向区委、区政府反映妇女诉求；</w:t>
      </w:r>
      <w:r>
        <w:rPr>
          <w:rFonts w:hint="default" w:ascii="仿宋_GB2312" w:hAnsi="仿宋_GB2312" w:eastAsia="仿宋_GB2312" w:cs="仿宋_GB2312"/>
          <w:b w:val="0"/>
          <w:bCs w:val="0"/>
          <w:kern w:val="0"/>
          <w:sz w:val="32"/>
          <w:szCs w:val="32"/>
          <w:lang w:val="en-US" w:eastAsia="zh-CN"/>
        </w:rPr>
        <w:t>贯彻基本国策，维护妇女权益，</w:t>
      </w:r>
      <w:r>
        <w:rPr>
          <w:rFonts w:hint="eastAsia" w:ascii="仿宋_GB2312" w:hAnsi="仿宋_GB2312" w:eastAsia="仿宋_GB2312" w:cs="仿宋_GB2312"/>
          <w:b w:val="0"/>
          <w:bCs w:val="0"/>
          <w:kern w:val="0"/>
          <w:sz w:val="32"/>
          <w:szCs w:val="32"/>
          <w:lang w:val="en-US" w:eastAsia="zh-CN"/>
        </w:rPr>
        <w:t>关爱妇女儿童弱势群体，积极为其提供帮助；认真做好妇女信访维稳工作，促进社会和谐。</w:t>
      </w:r>
      <w:r>
        <w:rPr>
          <w:rFonts w:hint="default" w:ascii="Times New Roman" w:hAnsi="Times New Roman" w:eastAsia="楷体_GB2312" w:cs="Times New Roman"/>
          <w:b/>
          <w:bCs/>
          <w:sz w:val="32"/>
          <w:szCs w:val="32"/>
          <w:highlight w:val="none"/>
          <w:lang w:val="en-US" w:eastAsia="zh-CN"/>
        </w:rPr>
        <w:t>一是</w:t>
      </w:r>
      <w:r>
        <w:rPr>
          <w:rFonts w:hint="default" w:ascii="Times New Roman" w:hAnsi="Times New Roman" w:eastAsia="仿宋_GB2312" w:cs="Times New Roman"/>
          <w:sz w:val="32"/>
          <w:szCs w:val="32"/>
          <w:lang w:val="en-US" w:eastAsia="zh-CN"/>
        </w:rPr>
        <w:t>开展“知子花开”巾帼家庭教育公益课堂---提升家庭文明建设</w:t>
      </w:r>
      <w:r>
        <w:rPr>
          <w:rFonts w:hint="default" w:ascii="Times New Roman" w:hAnsi="Times New Roman" w:eastAsia="仿宋_GB2312" w:cs="Times New Roman"/>
          <w:sz w:val="32"/>
          <w:szCs w:val="32"/>
          <w:highlight w:val="none"/>
          <w:lang w:val="en-US" w:eastAsia="zh-CN"/>
        </w:rPr>
        <w:t>2</w:t>
      </w:r>
      <w:r>
        <w:rPr>
          <w:rFonts w:hint="eastAsia"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lang w:val="en-US" w:eastAsia="zh-CN"/>
        </w:rPr>
        <w:t>场次，点击率突破万次，结合石家庄市妇联开展家庭教育公益讲座走进乡村活动2场。</w:t>
      </w:r>
      <w:r>
        <w:rPr>
          <w:rFonts w:hint="default" w:ascii="Times New Roman" w:hAnsi="Times New Roman" w:eastAsia="楷体_GB2312" w:cs="Times New Roman"/>
          <w:b/>
          <w:bCs/>
          <w:sz w:val="32"/>
          <w:szCs w:val="32"/>
          <w:highlight w:val="none"/>
          <w:lang w:val="en-US" w:eastAsia="zh-CN"/>
        </w:rPr>
        <w:t>二是</w:t>
      </w:r>
      <w:r>
        <w:rPr>
          <w:rFonts w:hint="default" w:ascii="Times New Roman" w:hAnsi="Times New Roman" w:eastAsia="仿宋_GB2312" w:cs="Times New Roman"/>
          <w:b w:val="0"/>
          <w:bCs w:val="0"/>
          <w:i w:val="0"/>
          <w:caps w:val="0"/>
          <w:spacing w:val="0"/>
          <w:w w:val="100"/>
          <w:sz w:val="32"/>
          <w:szCs w:val="32"/>
          <w:lang w:val="en-US" w:eastAsia="zh-CN"/>
        </w:rPr>
        <w:t>深化家庭文明建设，在238个农村（社区）建立“知子花开”巾帼家教服务站，建立健全“知子花开”家教指导体系，积极传播科学家庭教育理念，弘扬社会文明风气。常态化开展寻找“最美家庭”活动，今年以来共计表彰最美家庭</w:t>
      </w:r>
      <w:r>
        <w:rPr>
          <w:rFonts w:hint="eastAsia" w:ascii="Times New Roman" w:hAnsi="Times New Roman" w:eastAsia="仿宋_GB2312" w:cs="Times New Roman"/>
          <w:b w:val="0"/>
          <w:bCs w:val="0"/>
          <w:i w:val="0"/>
          <w:caps w:val="0"/>
          <w:spacing w:val="0"/>
          <w:w w:val="100"/>
          <w:sz w:val="32"/>
          <w:szCs w:val="32"/>
          <w:lang w:val="en-US" w:eastAsia="zh-CN"/>
        </w:rPr>
        <w:t>106</w:t>
      </w:r>
      <w:r>
        <w:rPr>
          <w:rFonts w:hint="default" w:ascii="Times New Roman" w:hAnsi="Times New Roman" w:eastAsia="仿宋_GB2312" w:cs="Times New Roman"/>
          <w:b w:val="0"/>
          <w:bCs w:val="0"/>
          <w:i w:val="0"/>
          <w:caps w:val="0"/>
          <w:spacing w:val="0"/>
          <w:w w:val="100"/>
          <w:sz w:val="32"/>
          <w:szCs w:val="32"/>
          <w:lang w:val="en-US" w:eastAsia="zh-CN"/>
        </w:rPr>
        <w:t>个，好婆婆、好媳妇</w:t>
      </w:r>
      <w:r>
        <w:rPr>
          <w:rFonts w:hint="eastAsia" w:ascii="Times New Roman" w:hAnsi="Times New Roman" w:eastAsia="仿宋_GB2312" w:cs="Times New Roman"/>
          <w:b w:val="0"/>
          <w:bCs w:val="0"/>
          <w:i w:val="0"/>
          <w:caps w:val="0"/>
          <w:spacing w:val="0"/>
          <w:w w:val="100"/>
          <w:sz w:val="32"/>
          <w:szCs w:val="32"/>
          <w:lang w:val="en-US" w:eastAsia="zh-CN"/>
        </w:rPr>
        <w:t>6</w:t>
      </w:r>
      <w:r>
        <w:rPr>
          <w:rFonts w:hint="default" w:ascii="Times New Roman" w:hAnsi="Times New Roman" w:eastAsia="仿宋_GB2312" w:cs="Times New Roman"/>
          <w:b w:val="0"/>
          <w:bCs w:val="0"/>
          <w:i w:val="0"/>
          <w:caps w:val="0"/>
          <w:spacing w:val="0"/>
          <w:w w:val="100"/>
          <w:sz w:val="32"/>
          <w:szCs w:val="32"/>
          <w:lang w:val="en-US" w:eastAsia="zh-CN"/>
        </w:rPr>
        <w:t>4人，涌现出</w:t>
      </w:r>
      <w:r>
        <w:rPr>
          <w:rFonts w:hint="default" w:ascii="Times New Roman" w:hAnsi="Times New Roman" w:eastAsia="仿宋_GB2312" w:cs="Times New Roman"/>
          <w:b/>
          <w:bCs/>
          <w:i w:val="0"/>
          <w:caps w:val="0"/>
          <w:spacing w:val="0"/>
          <w:w w:val="100"/>
          <w:sz w:val="32"/>
          <w:szCs w:val="32"/>
          <w:lang w:val="en-US" w:eastAsia="zh-CN"/>
        </w:rPr>
        <w:t>全国最美家庭</w:t>
      </w:r>
      <w:r>
        <w:rPr>
          <w:rFonts w:hint="default" w:ascii="Times New Roman" w:hAnsi="Times New Roman" w:eastAsia="仿宋_GB2312" w:cs="Times New Roman"/>
          <w:b w:val="0"/>
          <w:bCs w:val="0"/>
          <w:i w:val="0"/>
          <w:caps w:val="0"/>
          <w:spacing w:val="0"/>
          <w:w w:val="100"/>
          <w:sz w:val="32"/>
          <w:szCs w:val="32"/>
          <w:lang w:val="en-US" w:eastAsia="zh-CN"/>
        </w:rPr>
        <w:t>1个，</w:t>
      </w:r>
      <w:r>
        <w:rPr>
          <w:rFonts w:hint="default" w:ascii="Times New Roman" w:hAnsi="Times New Roman" w:eastAsia="仿宋_GB2312" w:cs="Times New Roman"/>
          <w:b/>
          <w:bCs/>
          <w:i w:val="0"/>
          <w:caps w:val="0"/>
          <w:spacing w:val="0"/>
          <w:w w:val="100"/>
          <w:sz w:val="32"/>
          <w:szCs w:val="32"/>
          <w:lang w:val="en-US" w:eastAsia="zh-CN"/>
        </w:rPr>
        <w:t>省级最美家庭</w:t>
      </w:r>
      <w:r>
        <w:rPr>
          <w:rFonts w:hint="eastAsia" w:ascii="Times New Roman" w:hAnsi="Times New Roman" w:eastAsia="仿宋_GB2312" w:cs="Times New Roman"/>
          <w:b w:val="0"/>
          <w:bCs w:val="0"/>
          <w:i w:val="0"/>
          <w:caps w:val="0"/>
          <w:spacing w:val="0"/>
          <w:w w:val="100"/>
          <w:sz w:val="32"/>
          <w:szCs w:val="32"/>
          <w:lang w:val="en-US" w:eastAsia="zh-CN"/>
        </w:rPr>
        <w:t>2</w:t>
      </w:r>
      <w:r>
        <w:rPr>
          <w:rFonts w:hint="default" w:ascii="Times New Roman" w:hAnsi="Times New Roman" w:eastAsia="仿宋_GB2312" w:cs="Times New Roman"/>
          <w:b w:val="0"/>
          <w:bCs w:val="0"/>
          <w:i w:val="0"/>
          <w:caps w:val="0"/>
          <w:spacing w:val="0"/>
          <w:w w:val="100"/>
          <w:sz w:val="32"/>
          <w:szCs w:val="32"/>
          <w:lang w:val="en-US" w:eastAsia="zh-CN"/>
        </w:rPr>
        <w:t>个，</w:t>
      </w:r>
      <w:r>
        <w:rPr>
          <w:rFonts w:hint="default" w:ascii="Times New Roman" w:hAnsi="Times New Roman" w:eastAsia="仿宋_GB2312" w:cs="Times New Roman"/>
          <w:b/>
          <w:bCs/>
          <w:i w:val="0"/>
          <w:caps w:val="0"/>
          <w:spacing w:val="0"/>
          <w:w w:val="100"/>
          <w:sz w:val="32"/>
          <w:szCs w:val="32"/>
          <w:lang w:val="en-US" w:eastAsia="zh-CN"/>
        </w:rPr>
        <w:t>市级最美家庭</w:t>
      </w:r>
      <w:r>
        <w:rPr>
          <w:rFonts w:hint="default" w:ascii="Times New Roman" w:hAnsi="Times New Roman" w:eastAsia="仿宋_GB2312" w:cs="Times New Roman"/>
          <w:b w:val="0"/>
          <w:bCs w:val="0"/>
          <w:i w:val="0"/>
          <w:caps w:val="0"/>
          <w:spacing w:val="0"/>
          <w:w w:val="100"/>
          <w:sz w:val="32"/>
          <w:szCs w:val="32"/>
          <w:lang w:val="en-US" w:eastAsia="zh-CN"/>
        </w:rPr>
        <w:t>10个。</w:t>
      </w:r>
      <w:r>
        <w:rPr>
          <w:rFonts w:hint="default" w:ascii="Times New Roman" w:hAnsi="Times New Roman" w:eastAsia="楷体_GB2312" w:cs="Times New Roman"/>
          <w:b/>
          <w:bCs/>
          <w:sz w:val="32"/>
          <w:szCs w:val="32"/>
          <w:highlight w:val="none"/>
          <w:lang w:val="en-US" w:eastAsia="zh-CN"/>
        </w:rPr>
        <w:t>三是</w:t>
      </w:r>
      <w:r>
        <w:rPr>
          <w:rFonts w:hint="default" w:ascii="Times New Roman" w:hAnsi="Times New Roman" w:eastAsia="仿宋_GB2312" w:cs="Times New Roman"/>
          <w:sz w:val="32"/>
          <w:szCs w:val="32"/>
          <w:lang w:eastAsia="zh-CN"/>
        </w:rPr>
        <w:t>开展“</w:t>
      </w:r>
      <w:r>
        <w:rPr>
          <w:rFonts w:hint="default" w:ascii="Times New Roman" w:hAnsi="Times New Roman" w:eastAsia="仿宋_GB2312" w:cs="Times New Roman"/>
          <w:sz w:val="32"/>
          <w:szCs w:val="32"/>
          <w:lang w:val="en-US" w:eastAsia="zh-CN"/>
        </w:rPr>
        <w:t>禁毒宣传</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“消防知识进家庭”“法润万家 平安相伴”普法宣传活动</w:t>
      </w:r>
      <w:r>
        <w:rPr>
          <w:rFonts w:hint="eastAsia" w:ascii="Times New Roman" w:hAnsi="Times New Roman" w:eastAsia="仿宋_GB2312" w:cs="Times New Roman"/>
          <w:sz w:val="32"/>
          <w:szCs w:val="32"/>
          <w:highlight w:val="none"/>
          <w:lang w:val="en-US" w:eastAsia="zh-CN"/>
        </w:rPr>
        <w:t>50余</w:t>
      </w:r>
      <w:r>
        <w:rPr>
          <w:rFonts w:hint="default" w:ascii="Times New Roman" w:hAnsi="Times New Roman" w:eastAsia="仿宋_GB2312" w:cs="Times New Roman"/>
          <w:sz w:val="32"/>
          <w:szCs w:val="32"/>
          <w:lang w:val="en-US" w:eastAsia="zh-CN"/>
        </w:rPr>
        <w:t>场，发放各类宣传资料</w:t>
      </w:r>
      <w:r>
        <w:rPr>
          <w:rFonts w:hint="default" w:ascii="Times New Roman" w:hAnsi="Times New Roman" w:eastAsia="仿宋_GB2312" w:cs="Times New Roman"/>
          <w:sz w:val="32"/>
          <w:szCs w:val="32"/>
          <w:highlight w:val="none"/>
          <w:lang w:val="en-US" w:eastAsia="zh-CN"/>
        </w:rPr>
        <w:t>10000</w:t>
      </w:r>
      <w:r>
        <w:rPr>
          <w:rFonts w:hint="default" w:ascii="Times New Roman" w:hAnsi="Times New Roman" w:eastAsia="仿宋_GB2312" w:cs="Times New Roman"/>
          <w:sz w:val="32"/>
          <w:szCs w:val="32"/>
          <w:lang w:val="en-US" w:eastAsia="zh-CN"/>
        </w:rPr>
        <w:t>余份，解答群众疑难问题</w:t>
      </w:r>
      <w:r>
        <w:rPr>
          <w:rFonts w:hint="default" w:ascii="Times New Roman" w:hAnsi="Times New Roman" w:eastAsia="仿宋_GB2312" w:cs="Times New Roman"/>
          <w:sz w:val="32"/>
          <w:szCs w:val="32"/>
          <w:highlight w:val="none"/>
          <w:lang w:val="en-US" w:eastAsia="zh-CN"/>
        </w:rPr>
        <w:t>300</w:t>
      </w:r>
      <w:r>
        <w:rPr>
          <w:rFonts w:hint="default" w:ascii="Times New Roman" w:hAnsi="Times New Roman" w:eastAsia="仿宋_GB2312" w:cs="Times New Roman"/>
          <w:sz w:val="32"/>
          <w:szCs w:val="32"/>
          <w:lang w:val="en-US" w:eastAsia="zh-CN"/>
        </w:rPr>
        <w:t>余个。</w:t>
      </w:r>
      <w:r>
        <w:rPr>
          <w:rFonts w:hint="default" w:ascii="Times New Roman" w:hAnsi="Times New Roman" w:eastAsia="楷体_GB2312" w:cs="Times New Roman"/>
          <w:b/>
          <w:bCs/>
          <w:sz w:val="32"/>
          <w:szCs w:val="32"/>
          <w:highlight w:val="none"/>
          <w:lang w:val="en-US" w:eastAsia="zh-CN"/>
        </w:rPr>
        <w:t>四是</w:t>
      </w:r>
      <w:r>
        <w:rPr>
          <w:rFonts w:hint="default" w:ascii="Times New Roman" w:hAnsi="Times New Roman" w:eastAsia="仿宋_GB2312" w:cs="Times New Roman"/>
          <w:sz w:val="32"/>
          <w:szCs w:val="32"/>
          <w:lang w:val="en-US" w:eastAsia="zh-CN"/>
        </w:rPr>
        <w:t>举办送法进乡村（社区）启动仪式，联合法院、检察院等执法部门并邀请石家庄市“木兰有约”宣讲团和河北文源律师事务所律师到梅花镇、张家庄镇、常安镇等乡镇分别开展了主要围绕“反家庭暴力、家庭婚姻关系、婚恋产生的民事纠纷和刑事案件”的普法宣讲活动，通过真实案例，解析案件中的热点问题。</w:t>
      </w:r>
      <w:r>
        <w:rPr>
          <w:rFonts w:hint="default" w:ascii="Times New Roman" w:hAnsi="Times New Roman" w:eastAsia="楷体_GB2312" w:cs="Times New Roman"/>
          <w:b/>
          <w:bCs/>
          <w:sz w:val="32"/>
          <w:szCs w:val="32"/>
          <w:highlight w:val="none"/>
          <w:lang w:val="en-US" w:eastAsia="zh-CN"/>
        </w:rPr>
        <w:t>五是</w:t>
      </w:r>
      <w:r>
        <w:rPr>
          <w:rFonts w:hint="default" w:ascii="Times New Roman" w:hAnsi="Times New Roman" w:eastAsia="仿宋_GB2312" w:cs="Times New Roman"/>
          <w:sz w:val="32"/>
          <w:szCs w:val="32"/>
          <w:lang w:val="en-US" w:eastAsia="zh-CN"/>
        </w:rPr>
        <w:t>认真开展家庭婚恋纠纷专项排查工作，积极开展妇联信访接待工作，畅通妇女群众诉求表达、利益协调、权益保障的通道，截止目前共接待来电、来访案件24件，协调结案24件，有效地化解了婚姻家庭类矛盾纠纷。</w:t>
      </w:r>
      <w:r>
        <w:rPr>
          <w:rFonts w:hint="eastAsia" w:ascii="仿宋" w:hAnsi="仿宋" w:eastAsia="仿宋" w:cs="宋体"/>
          <w:sz w:val="32"/>
          <w:szCs w:val="32"/>
          <w:lang w:val="en-US" w:eastAsia="zh-CN"/>
        </w:rPr>
        <w:t>项目绩效目标全部完成，</w:t>
      </w:r>
      <w:r>
        <w:rPr>
          <w:rFonts w:hint="eastAsia" w:ascii="仿宋_GB2312" w:hAnsi="仿宋_GB2312" w:eastAsia="仿宋_GB2312" w:cs="仿宋_GB2312"/>
          <w:b w:val="0"/>
          <w:bCs w:val="0"/>
          <w:kern w:val="0"/>
          <w:sz w:val="32"/>
          <w:szCs w:val="32"/>
          <w:lang w:val="en-US" w:eastAsia="zh-CN"/>
        </w:rPr>
        <w:t>自评得分95分。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sz w:val="32"/>
          <w:szCs w:val="32"/>
          <w:lang w:val="en-US" w:eastAsia="zh-CN"/>
        </w:rPr>
      </w:pPr>
      <w:r>
        <w:rPr>
          <w:rFonts w:hint="eastAsia" w:ascii="仿宋_GB2312" w:hAnsi="仿宋_GB2312" w:eastAsia="仿宋_GB2312" w:cs="仿宋_GB2312"/>
          <w:b w:val="0"/>
          <w:bCs w:val="0"/>
          <w:kern w:val="0"/>
          <w:sz w:val="32"/>
          <w:szCs w:val="32"/>
          <w:lang w:val="en-US" w:eastAsia="zh-CN"/>
        </w:rPr>
        <w:t>2、妇女代表大会项目：工作目标是团结、教育全区妇女及各类妇女组织同党中央在思想上、政治上、行动上保持高度一致，投身改革开放和社会主义经济、政治、文化和生态文明建设，提升广大妇女素质和创业就业能力。</w:t>
      </w:r>
      <w:r>
        <w:rPr>
          <w:rFonts w:hint="default" w:ascii="Times New Roman" w:hAnsi="Times New Roman" w:eastAsia="仿宋_GB2312" w:cs="Times New Roman"/>
          <w:sz w:val="32"/>
          <w:szCs w:val="32"/>
        </w:rPr>
        <w:t>区妇联举办庆</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三八</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总结交流暨文艺展演活动</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集体观看2022年度妇女工作专题片，对三八红旗集体、巾帼文明岗、优秀巾帼志愿服务团队以及三八红旗手、最美家庭等先进集体、个人进行了表彰，通过文艺展演生动展现了藁城新时代女性自强不息、昂扬向上的精神风貌；举办《习近平走进百姓家》图书发放仪式并在</w:t>
      </w:r>
      <w:r>
        <w:rPr>
          <w:rFonts w:hint="default" w:ascii="Times New Roman" w:hAnsi="Times New Roman" w:eastAsia="仿宋_GB2312" w:cs="Times New Roman"/>
          <w:sz w:val="32"/>
          <w:szCs w:val="32"/>
          <w:highlight w:val="none"/>
          <w:lang w:val="en-US" w:eastAsia="zh-CN"/>
        </w:rPr>
        <w:t>石家庄市妇联</w:t>
      </w:r>
      <w:r>
        <w:rPr>
          <w:rFonts w:hint="default" w:ascii="Times New Roman" w:hAnsi="Times New Roman" w:eastAsia="仿宋_GB2312" w:cs="Times New Roman"/>
          <w:sz w:val="32"/>
          <w:szCs w:val="32"/>
          <w:lang w:val="en-US" w:eastAsia="zh-CN"/>
        </w:rPr>
        <w:t>《习近平走进百姓家》图书发放仪式上作为省级示范妇女之家项目点代表进行</w:t>
      </w:r>
      <w:r>
        <w:rPr>
          <w:rFonts w:hint="default" w:ascii="Times New Roman" w:hAnsi="Times New Roman" w:eastAsia="仿宋_GB2312" w:cs="Times New Roman"/>
          <w:b/>
          <w:bCs/>
          <w:sz w:val="32"/>
          <w:szCs w:val="32"/>
          <w:lang w:val="en-US" w:eastAsia="zh-CN"/>
        </w:rPr>
        <w:t>发言</w:t>
      </w:r>
      <w:r>
        <w:rPr>
          <w:rFonts w:hint="default" w:ascii="Times New Roman" w:hAnsi="Times New Roman" w:eastAsia="仿宋_GB2312" w:cs="Times New Roman"/>
          <w:sz w:val="32"/>
          <w:szCs w:val="32"/>
          <w:lang w:val="en-US" w:eastAsia="zh-CN"/>
        </w:rPr>
        <w:t>；开展图书学习活动26场，在微信公众号开展线上“二十大金句我来读”活动10期，“巾帼大学习”活动33期，</w:t>
      </w:r>
      <w:r>
        <w:rPr>
          <w:rFonts w:hint="default" w:ascii="Times New Roman" w:hAnsi="Times New Roman" w:eastAsia="仿宋_GB2312" w:cs="Times New Roman"/>
          <w:kern w:val="0"/>
          <w:sz w:val="32"/>
          <w:szCs w:val="32"/>
          <w:lang w:val="en-US" w:eastAsia="zh-CN"/>
        </w:rPr>
        <w:t>“知子花开”巾帼家庭教育公益课堂20期，深入社区</w:t>
      </w:r>
      <w:r>
        <w:rPr>
          <w:rFonts w:hint="default" w:ascii="Times New Roman" w:hAnsi="Times New Roman" w:eastAsia="仿宋_GB2312" w:cs="Times New Roman"/>
          <w:kern w:val="0"/>
          <w:sz w:val="32"/>
          <w:szCs w:val="32"/>
          <w:lang w:eastAsia="zh-CN"/>
        </w:rPr>
        <w:t>开展“知子教育，花开遍地”家庭教育公益讲座</w:t>
      </w:r>
      <w:r>
        <w:rPr>
          <w:rFonts w:hint="default" w:ascii="Times New Roman" w:hAnsi="Times New Roman" w:eastAsia="仿宋_GB2312" w:cs="Times New Roman"/>
          <w:kern w:val="0"/>
          <w:sz w:val="32"/>
          <w:szCs w:val="32"/>
          <w:lang w:val="en-US" w:eastAsia="zh-CN"/>
        </w:rPr>
        <w:t>7场；</w:t>
      </w:r>
      <w:r>
        <w:rPr>
          <w:rFonts w:hint="default" w:ascii="Times New Roman" w:hAnsi="Times New Roman" w:eastAsia="仿宋_GB2312" w:cs="Times New Roman"/>
          <w:sz w:val="32"/>
          <w:szCs w:val="32"/>
          <w:lang w:val="en-US" w:eastAsia="zh-CN"/>
        </w:rPr>
        <w:t>以重大节日为契机，依托妇女之家、儿童友好家园、妇女微家，知子花开家教服务站等阵地，开展“文艺展演、知识讲座、志愿服务、手工制作、安全教育、童心向党”等活动</w:t>
      </w:r>
      <w:r>
        <w:rPr>
          <w:rFonts w:hint="eastAsia" w:ascii="Times New Roman" w:hAnsi="Times New Roman" w:eastAsia="仿宋_GB2312" w:cs="Times New Roman"/>
          <w:sz w:val="32"/>
          <w:szCs w:val="32"/>
          <w:lang w:val="en-US" w:eastAsia="zh-CN"/>
        </w:rPr>
        <w:t>400</w:t>
      </w:r>
      <w:r>
        <w:rPr>
          <w:rFonts w:hint="default" w:ascii="Times New Roman" w:hAnsi="Times New Roman" w:eastAsia="仿宋_GB2312" w:cs="Times New Roman"/>
          <w:sz w:val="32"/>
          <w:szCs w:val="32"/>
          <w:lang w:val="en-US" w:eastAsia="zh-CN"/>
        </w:rPr>
        <w:t>多场次，团结带领广大妇女儿童听党话跟党走。区妇联荣获</w:t>
      </w:r>
      <w:r>
        <w:rPr>
          <w:rFonts w:hint="default" w:ascii="Times New Roman" w:hAnsi="Times New Roman" w:eastAsia="仿宋_GB2312" w:cs="Times New Roman"/>
          <w:b/>
          <w:bCs/>
          <w:sz w:val="32"/>
          <w:szCs w:val="32"/>
          <w:lang w:val="en-US" w:eastAsia="zh-CN"/>
        </w:rPr>
        <w:t>“全国巾帼建功先进集体”</w:t>
      </w:r>
      <w:r>
        <w:rPr>
          <w:rFonts w:hint="default" w:ascii="Times New Roman" w:hAnsi="Times New Roman" w:eastAsia="仿宋_GB2312" w:cs="Times New Roman"/>
          <w:sz w:val="32"/>
          <w:szCs w:val="32"/>
          <w:lang w:val="en-US" w:eastAsia="zh-CN"/>
        </w:rPr>
        <w:t>荣誉称号;被省妇联命名为</w:t>
      </w:r>
      <w:r>
        <w:rPr>
          <w:rFonts w:hint="default" w:ascii="Times New Roman" w:hAnsi="Times New Roman" w:eastAsia="仿宋_GB2312" w:cs="Times New Roman"/>
          <w:b/>
          <w:bCs/>
          <w:sz w:val="32"/>
          <w:szCs w:val="32"/>
          <w:lang w:val="en-US" w:eastAsia="zh-CN"/>
        </w:rPr>
        <w:t>河北省“五星妇联”</w:t>
      </w:r>
      <w:r>
        <w:rPr>
          <w:rFonts w:hint="default" w:ascii="Times New Roman" w:hAnsi="Times New Roman" w:eastAsia="仿宋_GB2312" w:cs="Times New Roman"/>
          <w:b w:val="0"/>
          <w:bCs w:val="0"/>
          <w:sz w:val="32"/>
          <w:szCs w:val="32"/>
          <w:lang w:val="en-US" w:eastAsia="zh-CN"/>
        </w:rPr>
        <w:t>；站南街社区儿童之家在河北省举办的“童心同策 护童筑梦”建设“友好型儿童之家”优秀案例征集活动中荣获</w:t>
      </w:r>
      <w:r>
        <w:rPr>
          <w:rFonts w:hint="default" w:ascii="Times New Roman" w:hAnsi="Times New Roman" w:eastAsia="仿宋_GB2312" w:cs="Times New Roman"/>
          <w:b/>
          <w:bCs/>
          <w:sz w:val="32"/>
          <w:szCs w:val="32"/>
          <w:lang w:val="en-US" w:eastAsia="zh-CN"/>
        </w:rPr>
        <w:t>五好综合型二等奖</w:t>
      </w:r>
      <w:r>
        <w:rPr>
          <w:rFonts w:hint="default" w:ascii="Times New Roman" w:hAnsi="Times New Roman" w:eastAsia="仿宋_GB2312" w:cs="Times New Roman"/>
          <w:b w:val="0"/>
          <w:bCs w:val="0"/>
          <w:sz w:val="32"/>
          <w:szCs w:val="32"/>
          <w:lang w:val="en-US" w:eastAsia="zh-CN"/>
        </w:rPr>
        <w:t>；廉州镇系井村被省妇联评为</w:t>
      </w:r>
      <w:r>
        <w:rPr>
          <w:rFonts w:hint="default" w:ascii="Times New Roman" w:hAnsi="Times New Roman" w:eastAsia="仿宋_GB2312" w:cs="Times New Roman"/>
          <w:b/>
          <w:bCs/>
          <w:sz w:val="32"/>
          <w:szCs w:val="32"/>
          <w:lang w:val="en-US" w:eastAsia="zh-CN"/>
        </w:rPr>
        <w:t>“百优妇联阵地”</w:t>
      </w:r>
      <w:r>
        <w:rPr>
          <w:rFonts w:hint="default" w:ascii="Times New Roman" w:hAnsi="Times New Roman" w:eastAsia="仿宋_GB2312" w:cs="Times New Roman"/>
          <w:b w:val="0"/>
          <w:bCs w:val="0"/>
          <w:sz w:val="32"/>
          <w:szCs w:val="32"/>
          <w:lang w:val="en-US" w:eastAsia="zh-CN"/>
        </w:rPr>
        <w:t>，南董镇南洼村在省级示范妇女之家擂台赛中荣获</w:t>
      </w:r>
      <w:r>
        <w:rPr>
          <w:rFonts w:hint="default" w:ascii="Times New Roman" w:hAnsi="Times New Roman" w:eastAsia="仿宋_GB2312" w:cs="Times New Roman"/>
          <w:b/>
          <w:bCs/>
          <w:sz w:val="32"/>
          <w:szCs w:val="32"/>
          <w:lang w:val="en-US" w:eastAsia="zh-CN"/>
        </w:rPr>
        <w:t>三等奖</w:t>
      </w:r>
      <w:r>
        <w:rPr>
          <w:rFonts w:hint="default" w:ascii="Times New Roman" w:hAnsi="Times New Roman" w:eastAsia="仿宋_GB2312" w:cs="Times New Roman"/>
          <w:b w:val="0"/>
          <w:bCs w:val="0"/>
          <w:sz w:val="32"/>
          <w:szCs w:val="32"/>
          <w:lang w:val="en-US" w:eastAsia="zh-CN"/>
        </w:rPr>
        <w:t>；我区3名妇女在石市妇联“三八”国际妇女节113周年主题展示活动中进行情景讲述，同时赵静还接受了石家庄广播电台《都市精英》栏目采访；</w:t>
      </w:r>
      <w:r>
        <w:rPr>
          <w:rFonts w:hint="default" w:ascii="Times New Roman" w:hAnsi="Times New Roman" w:eastAsia="仿宋_GB2312" w:cs="Times New Roman"/>
          <w:sz w:val="32"/>
          <w:szCs w:val="32"/>
          <w:lang w:val="en-US" w:eastAsia="zh-CN"/>
        </w:rPr>
        <w:t>省妇联副主席</w:t>
      </w:r>
      <w:r>
        <w:rPr>
          <w:rFonts w:hint="default" w:ascii="Times New Roman" w:hAnsi="Times New Roman" w:eastAsia="仿宋_GB2312" w:cs="Times New Roman"/>
          <w:b/>
          <w:bCs/>
          <w:sz w:val="32"/>
          <w:szCs w:val="32"/>
          <w:lang w:val="en-US" w:eastAsia="zh-CN"/>
        </w:rPr>
        <w:t>耿树伟</w:t>
      </w:r>
      <w:r>
        <w:rPr>
          <w:rFonts w:hint="default" w:ascii="Times New Roman" w:hAnsi="Times New Roman" w:eastAsia="仿宋_GB2312" w:cs="Times New Roman"/>
          <w:sz w:val="32"/>
          <w:szCs w:val="32"/>
          <w:lang w:val="en-US" w:eastAsia="zh-CN"/>
        </w:rPr>
        <w:t>一行到我区调研基层妇联改革情况，对我区工作给予充分肯定；承接</w:t>
      </w:r>
      <w:r>
        <w:rPr>
          <w:rFonts w:hint="default" w:ascii="Times New Roman" w:hAnsi="Times New Roman" w:eastAsia="仿宋_GB2312" w:cs="Times New Roman"/>
          <w:b/>
          <w:bCs/>
          <w:sz w:val="32"/>
          <w:szCs w:val="32"/>
          <w:lang w:val="en-US" w:eastAsia="zh-CN"/>
        </w:rPr>
        <w:t>省妇联</w:t>
      </w:r>
      <w:r>
        <w:rPr>
          <w:rFonts w:hint="default" w:ascii="Times New Roman" w:hAnsi="Times New Roman" w:eastAsia="仿宋_GB2312" w:cs="Times New Roman"/>
          <w:sz w:val="32"/>
          <w:szCs w:val="32"/>
          <w:lang w:val="en-US" w:eastAsia="zh-CN"/>
        </w:rPr>
        <w:t>“团体会员进基层、助力乡村振兴”活动，开展了以“巾帼送温暖、聚力向未来”的健康科普活动；承接由</w:t>
      </w:r>
      <w:r>
        <w:rPr>
          <w:rFonts w:hint="default" w:ascii="Times New Roman" w:hAnsi="Times New Roman" w:eastAsia="仿宋_GB2312" w:cs="Times New Roman"/>
          <w:b/>
          <w:bCs/>
          <w:sz w:val="32"/>
          <w:szCs w:val="32"/>
          <w:lang w:val="en-US" w:eastAsia="zh-CN"/>
        </w:rPr>
        <w:t>省妇联</w:t>
      </w:r>
      <w:r>
        <w:rPr>
          <w:rFonts w:hint="default" w:ascii="Times New Roman" w:hAnsi="Times New Roman" w:eastAsia="仿宋_GB2312" w:cs="Times New Roman"/>
          <w:sz w:val="32"/>
          <w:szCs w:val="32"/>
          <w:lang w:val="en-US" w:eastAsia="zh-CN"/>
        </w:rPr>
        <w:t>主办的“守护伴成长 科普冀万家”2023年暑期儿童关爱系列活动；接待</w:t>
      </w:r>
      <w:r>
        <w:rPr>
          <w:rFonts w:hint="default" w:ascii="Times New Roman" w:hAnsi="Times New Roman" w:eastAsia="仿宋_GB2312" w:cs="Times New Roman"/>
          <w:b/>
          <w:bCs/>
          <w:sz w:val="32"/>
          <w:szCs w:val="32"/>
          <w:lang w:val="en-US" w:eastAsia="zh-CN"/>
        </w:rPr>
        <w:t>西藏阿里地区</w:t>
      </w:r>
      <w:r>
        <w:rPr>
          <w:rFonts w:hint="default" w:ascii="Times New Roman" w:hAnsi="Times New Roman" w:eastAsia="仿宋_GB2312" w:cs="Times New Roman"/>
          <w:sz w:val="32"/>
          <w:szCs w:val="32"/>
          <w:lang w:val="en-US" w:eastAsia="zh-CN"/>
        </w:rPr>
        <w:t>妇联干部和妇女群众到我区考察学习活动和</w:t>
      </w:r>
      <w:r>
        <w:rPr>
          <w:rFonts w:hint="default" w:ascii="Times New Roman" w:hAnsi="Times New Roman" w:eastAsia="仿宋_GB2312" w:cs="Times New Roman"/>
          <w:b/>
          <w:bCs/>
          <w:sz w:val="32"/>
          <w:szCs w:val="32"/>
          <w:lang w:val="en-US" w:eastAsia="zh-CN"/>
        </w:rPr>
        <w:t>新疆库尔勒</w:t>
      </w:r>
      <w:r>
        <w:rPr>
          <w:rFonts w:hint="default" w:ascii="Times New Roman" w:hAnsi="Times New Roman" w:eastAsia="仿宋_GB2312" w:cs="Times New Roman"/>
          <w:sz w:val="32"/>
          <w:szCs w:val="32"/>
          <w:lang w:val="en-US" w:eastAsia="zh-CN"/>
        </w:rPr>
        <w:t>夏令营小学生民族一家亲活动；成功举办石家庄市“少年儿童心向党 关爱守护伴成长”暑期儿童关爱活动。</w:t>
      </w:r>
      <w:r>
        <w:rPr>
          <w:rFonts w:hint="eastAsia" w:ascii="仿宋" w:hAnsi="仿宋" w:eastAsia="仿宋" w:cs="宋体"/>
          <w:sz w:val="32"/>
          <w:szCs w:val="32"/>
          <w:lang w:val="en-US" w:eastAsia="zh-CN"/>
        </w:rPr>
        <w:t>项目绩效目标全部完成，</w:t>
      </w:r>
      <w:r>
        <w:rPr>
          <w:rFonts w:hint="eastAsia" w:ascii="仿宋_GB2312" w:hAnsi="仿宋_GB2312" w:eastAsia="仿宋_GB2312" w:cs="仿宋_GB2312"/>
          <w:b w:val="0"/>
          <w:bCs w:val="0"/>
          <w:kern w:val="0"/>
          <w:sz w:val="32"/>
          <w:szCs w:val="32"/>
          <w:lang w:val="en-US" w:eastAsia="zh-CN"/>
        </w:rPr>
        <w:t>自评得分95分。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kern w:val="0"/>
          <w:sz w:val="32"/>
          <w:szCs w:val="32"/>
          <w:lang w:val="en-US" w:eastAsia="zh-CN"/>
        </w:rPr>
        <w:t>3、</w:t>
      </w:r>
      <w:r>
        <w:rPr>
          <w:rFonts w:hint="eastAsia" w:ascii="仿宋_GB2312" w:hAnsi="宋体" w:eastAsia="仿宋_GB2312" w:cs="宋体"/>
          <w:kern w:val="0"/>
          <w:sz w:val="32"/>
          <w:szCs w:val="32"/>
          <w:lang w:val="en-US" w:eastAsia="zh-CN" w:bidi="ar-SA"/>
        </w:rPr>
        <w:t>石财行[2022]26号关于提前下达2023年省级妇女之家建设专项资金的通知项目，</w:t>
      </w:r>
      <w:r>
        <w:rPr>
          <w:rFonts w:hint="eastAsia" w:ascii="仿宋_GB2312" w:hAnsi="仿宋_GB2312" w:eastAsia="仿宋_GB2312" w:cs="仿宋_GB2312"/>
          <w:b w:val="0"/>
          <w:bCs w:val="0"/>
          <w:kern w:val="0"/>
          <w:sz w:val="32"/>
          <w:szCs w:val="32"/>
          <w:lang w:val="en-US" w:eastAsia="zh-CN"/>
        </w:rPr>
        <w:t>该项目的工作目标是</w:t>
      </w:r>
      <w:r>
        <w:rPr>
          <w:rFonts w:hint="eastAsia" w:ascii="仿宋" w:hAnsi="仿宋" w:eastAsia="仿宋" w:cs="仿宋"/>
          <w:color w:val="333333"/>
          <w:kern w:val="0"/>
          <w:sz w:val="32"/>
          <w:szCs w:val="32"/>
          <w:lang w:eastAsia="zh-CN"/>
        </w:rPr>
        <w:t>在石家庄市藁城区</w:t>
      </w:r>
      <w:r>
        <w:rPr>
          <w:rFonts w:hint="default" w:ascii="Times New Roman" w:hAnsi="Times New Roman" w:eastAsia="仿宋_GB2312" w:cs="Times New Roman"/>
          <w:sz w:val="32"/>
          <w:szCs w:val="32"/>
          <w:highlight w:val="none"/>
          <w:lang w:val="en-US" w:eastAsia="zh-CN"/>
        </w:rPr>
        <w:t>站南街社区</w:t>
      </w:r>
      <w:r>
        <w:rPr>
          <w:rFonts w:hint="eastAsia" w:ascii="仿宋" w:hAnsi="仿宋" w:eastAsia="仿宋" w:cs="仿宋"/>
          <w:color w:val="333333"/>
          <w:kern w:val="0"/>
          <w:sz w:val="32"/>
          <w:szCs w:val="32"/>
          <w:lang w:eastAsia="zh-CN"/>
        </w:rPr>
        <w:t>建成</w:t>
      </w:r>
      <w:r>
        <w:rPr>
          <w:rFonts w:hint="eastAsia" w:ascii="仿宋" w:hAnsi="仿宋" w:eastAsia="仿宋" w:cs="仿宋"/>
          <w:color w:val="333333"/>
          <w:kern w:val="0"/>
          <w:sz w:val="32"/>
          <w:szCs w:val="32"/>
          <w:lang w:val="en-US" w:eastAsia="zh-CN"/>
        </w:rPr>
        <w:t>2023年度省级“示范</w:t>
      </w:r>
      <w:r>
        <w:rPr>
          <w:rFonts w:hint="eastAsia" w:ascii="仿宋" w:hAnsi="仿宋" w:eastAsia="仿宋" w:cs="仿宋"/>
          <w:color w:val="333333"/>
          <w:kern w:val="0"/>
          <w:sz w:val="32"/>
          <w:szCs w:val="32"/>
          <w:lang w:eastAsia="zh-CN"/>
        </w:rPr>
        <w:t>妇女之家</w:t>
      </w:r>
      <w:r>
        <w:rPr>
          <w:rFonts w:hint="eastAsia" w:ascii="仿宋" w:hAnsi="仿宋" w:eastAsia="仿宋" w:cs="仿宋"/>
          <w:color w:val="333333"/>
          <w:kern w:val="0"/>
          <w:sz w:val="32"/>
          <w:szCs w:val="32"/>
        </w:rPr>
        <w:t xml:space="preserve"> </w:t>
      </w:r>
      <w:r>
        <w:rPr>
          <w:rFonts w:hint="eastAsia" w:ascii="仿宋" w:hAnsi="仿宋" w:eastAsia="仿宋" w:cs="仿宋"/>
          <w:color w:val="333333"/>
          <w:kern w:val="0"/>
          <w:sz w:val="32"/>
          <w:szCs w:val="32"/>
          <w:lang w:val="en-US" w:eastAsia="zh-CN"/>
        </w:rPr>
        <w:t>”。</w:t>
      </w:r>
      <w:r>
        <w:rPr>
          <w:rFonts w:hint="eastAsia" w:ascii="仿宋" w:hAnsi="仿宋" w:eastAsia="仿宋" w:cs="仿宋"/>
          <w:sz w:val="32"/>
          <w:szCs w:val="32"/>
          <w:lang w:val="en-US" w:eastAsia="zh-CN"/>
        </w:rPr>
        <w:t>该妇女之家</w:t>
      </w:r>
      <w:r>
        <w:rPr>
          <w:rFonts w:hint="eastAsia" w:ascii="仿宋" w:hAnsi="仿宋" w:eastAsia="仿宋" w:cs="仿宋"/>
          <w:b w:val="0"/>
          <w:bCs w:val="0"/>
          <w:sz w:val="32"/>
          <w:szCs w:val="32"/>
          <w:lang w:val="en-US" w:eastAsia="zh-CN"/>
        </w:rPr>
        <w:t>充分利用“妇女之家”活动阵地，在妇女讲习所有针对性的开展妇女宣传教育活动，宣传党的路线方针政策，宣传普及有关妇幼保健、家庭教育、法律法规等相关知识。面向妇女儿童和家庭，积极开展面对面的维权服务，做好解疑释惑、化解矛盾、维护稳定、增进和谐的工作，在关键时间节点开展普法讲座、法律咨询服务，宣传普及《妇女权益保障法》、《婚姻法》、《反家庭暴力法》等法律法规。由社区妇联主席建立妇女维权群，为社区妇女儿童提供了维权服务；开展信访接待咨询，做到记录详细、联系及时、协调到位、结果明确。引导妇女和家庭成员积极参与“好媳妇好婆婆”、“最美家庭”、“美丽庭院”等评比活动；组织开展形式多样的文化、体育、娱乐活动，满足妇女和家庭成员的精神文化需求。在春节、三八节、六一儿童节等节日期间，整合社会资源，开展对困难留守妇女儿童关爱帮扶活动。组织巾帼志愿者在节日期间走进留守妇女儿童、空巢老人家中为他们送去温暖。该村活动主题鲜明，妇女参与热情高涨，活动成效明显，受到妇女儿童的一致好评。</w:t>
      </w:r>
      <w:r>
        <w:rPr>
          <w:rFonts w:hint="eastAsia" w:ascii="仿宋" w:hAnsi="仿宋" w:eastAsia="仿宋" w:cs="宋体"/>
          <w:sz w:val="32"/>
          <w:szCs w:val="32"/>
          <w:lang w:val="en-US" w:eastAsia="zh-CN"/>
        </w:rPr>
        <w:t>项目绩效目标全部完成，</w:t>
      </w:r>
      <w:r>
        <w:rPr>
          <w:rFonts w:hint="eastAsia" w:ascii="仿宋_GB2312" w:hAnsi="仿宋_GB2312" w:eastAsia="仿宋_GB2312" w:cs="仿宋_GB2312"/>
          <w:b w:val="0"/>
          <w:bCs w:val="0"/>
          <w:kern w:val="0"/>
          <w:sz w:val="32"/>
          <w:szCs w:val="32"/>
          <w:lang w:val="en-US" w:eastAsia="zh-CN"/>
        </w:rPr>
        <w:t>自评得分96分。</w:t>
      </w:r>
    </w:p>
    <w:p>
      <w:pPr>
        <w:pStyle w:val="2"/>
        <w:numPr>
          <w:ilvl w:val="0"/>
          <w:numId w:val="0"/>
        </w:numPr>
        <w:ind w:firstLine="420" w:firstLineChars="200"/>
        <w:rPr>
          <w:rFonts w:hint="eastAsia" w:eastAsia="宋体"/>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tbl>
      <w:tblPr>
        <w:tblStyle w:val="8"/>
        <w:tblpPr w:leftFromText="180" w:rightFromText="180" w:vertAnchor="text" w:horzAnchor="page" w:tblpX="1408" w:tblpY="584"/>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65"/>
        <w:gridCol w:w="1395"/>
        <w:gridCol w:w="1335"/>
        <w:gridCol w:w="1560"/>
        <w:gridCol w:w="1485"/>
        <w:gridCol w:w="9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665" w:type="dxa"/>
          </w:tcPr>
          <w:p>
            <w:pPr>
              <w:snapToGrid w:val="0"/>
              <w:spacing w:line="360" w:lineRule="auto"/>
              <w:ind w:firstLine="720" w:firstLineChars="300"/>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项目名称</w:t>
            </w:r>
          </w:p>
        </w:tc>
        <w:tc>
          <w:tcPr>
            <w:tcW w:w="1395"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产出</w:t>
            </w:r>
            <w:r>
              <w:rPr>
                <w:rFonts w:hint="eastAsia" w:ascii="仿宋" w:hAnsi="仿宋" w:eastAsia="仿宋" w:cs="黑体"/>
                <w:sz w:val="24"/>
                <w:highlight w:val="none"/>
              </w:rPr>
              <w:t>指标</w:t>
            </w:r>
            <w:r>
              <w:rPr>
                <w:rFonts w:hint="eastAsia" w:ascii="仿宋" w:hAnsi="仿宋" w:eastAsia="仿宋" w:cs="黑体"/>
                <w:sz w:val="24"/>
                <w:highlight w:val="none"/>
                <w:lang w:eastAsia="zh-CN"/>
              </w:rPr>
              <w:t>完成得分情况</w:t>
            </w:r>
          </w:p>
        </w:tc>
        <w:tc>
          <w:tcPr>
            <w:tcW w:w="1335"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预算执行率指标完成得分情况</w:t>
            </w:r>
          </w:p>
        </w:tc>
        <w:tc>
          <w:tcPr>
            <w:tcW w:w="1560" w:type="dxa"/>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lang w:eastAsia="zh-CN"/>
              </w:rPr>
              <w:t>效益指标完成得分情况</w:t>
            </w:r>
          </w:p>
        </w:tc>
        <w:tc>
          <w:tcPr>
            <w:tcW w:w="1485"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满意度指标完成得分情况</w:t>
            </w:r>
          </w:p>
        </w:tc>
        <w:tc>
          <w:tcPr>
            <w:tcW w:w="900"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665" w:type="dxa"/>
            <w:vAlign w:val="center"/>
          </w:tcPr>
          <w:p>
            <w:pPr>
              <w:snapToGrid w:val="0"/>
              <w:spacing w:line="360" w:lineRule="auto"/>
              <w:jc w:val="center"/>
              <w:rPr>
                <w:rFonts w:hint="eastAsia" w:ascii="仿宋" w:hAnsi="仿宋" w:eastAsia="仿宋" w:cs="黑体"/>
                <w:sz w:val="24"/>
                <w:highlight w:val="none"/>
                <w:lang w:val="en-US" w:eastAsia="zh-CN"/>
              </w:rPr>
            </w:pPr>
            <w:r>
              <w:rPr>
                <w:rFonts w:hint="eastAsia" w:ascii="仿宋" w:hAnsi="仿宋" w:eastAsia="仿宋" w:cs="黑体"/>
                <w:sz w:val="24"/>
                <w:highlight w:val="none"/>
              </w:rPr>
              <w:t>1、</w:t>
            </w:r>
            <w:r>
              <w:rPr>
                <w:rFonts w:hint="eastAsia" w:ascii="仿宋" w:hAnsi="仿宋" w:eastAsia="仿宋" w:cs="黑体"/>
                <w:sz w:val="24"/>
                <w:highlight w:val="none"/>
                <w:lang w:val="en-US" w:eastAsia="zh-CN"/>
              </w:rPr>
              <w:t>贫困妇女儿童救助费</w:t>
            </w:r>
          </w:p>
        </w:tc>
        <w:tc>
          <w:tcPr>
            <w:tcW w:w="139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35</w:t>
            </w:r>
          </w:p>
        </w:tc>
        <w:tc>
          <w:tcPr>
            <w:tcW w:w="148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665" w:type="dxa"/>
            <w:vAlign w:val="center"/>
          </w:tcPr>
          <w:p>
            <w:pPr>
              <w:snapToGrid w:val="0"/>
              <w:spacing w:line="360" w:lineRule="auto"/>
              <w:jc w:val="center"/>
              <w:rPr>
                <w:rFonts w:hint="eastAsia" w:ascii="仿宋" w:hAnsi="仿宋" w:eastAsia="仿宋" w:cs="黑体"/>
                <w:sz w:val="24"/>
                <w:highlight w:val="none"/>
              </w:rPr>
            </w:pPr>
            <w:r>
              <w:rPr>
                <w:rFonts w:hint="eastAsia" w:ascii="仿宋" w:hAnsi="仿宋" w:eastAsia="仿宋" w:cs="黑体"/>
                <w:sz w:val="24"/>
                <w:highlight w:val="none"/>
                <w:lang w:val="en-US" w:eastAsia="zh-CN"/>
              </w:rPr>
              <w:t>2、妇女代表大会经费</w:t>
            </w:r>
          </w:p>
        </w:tc>
        <w:tc>
          <w:tcPr>
            <w:tcW w:w="139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35</w:t>
            </w:r>
          </w:p>
        </w:tc>
        <w:tc>
          <w:tcPr>
            <w:tcW w:w="148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665" w:type="dxa"/>
            <w:vAlign w:val="center"/>
          </w:tcPr>
          <w:p>
            <w:pPr>
              <w:snapToGrid w:val="0"/>
              <w:spacing w:line="360" w:lineRule="auto"/>
              <w:jc w:val="left"/>
              <w:rPr>
                <w:rFonts w:hint="eastAsia" w:ascii="仿宋" w:hAnsi="仿宋" w:eastAsia="仿宋" w:cs="黑体"/>
                <w:sz w:val="24"/>
                <w:highlight w:val="none"/>
                <w:lang w:eastAsia="zh-CN"/>
              </w:rPr>
            </w:pPr>
            <w:r>
              <w:rPr>
                <w:rFonts w:hint="eastAsia" w:ascii="仿宋" w:hAnsi="仿宋" w:eastAsia="仿宋" w:cs="黑体"/>
                <w:sz w:val="24"/>
                <w:highlight w:val="none"/>
                <w:lang w:val="en-US" w:eastAsia="zh-CN"/>
              </w:rPr>
              <w:t>3、石财行[2022]26号关于提前下达2023年省级妇女之家建设专项资金的通知</w:t>
            </w:r>
          </w:p>
        </w:tc>
        <w:tc>
          <w:tcPr>
            <w:tcW w:w="139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36</w:t>
            </w:r>
          </w:p>
        </w:tc>
        <w:tc>
          <w:tcPr>
            <w:tcW w:w="148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665" w:type="dxa"/>
          </w:tcPr>
          <w:p>
            <w:pPr>
              <w:snapToGrid w:val="0"/>
              <w:spacing w:line="360" w:lineRule="auto"/>
              <w:rPr>
                <w:rFonts w:hint="eastAsia" w:ascii="仿宋" w:hAnsi="仿宋" w:eastAsia="仿宋" w:cs="黑体"/>
                <w:sz w:val="24"/>
                <w:highlight w:val="none"/>
                <w:lang w:val="en-US" w:eastAsia="zh-CN"/>
              </w:rPr>
            </w:pPr>
            <w:r>
              <w:rPr>
                <w:rFonts w:hint="eastAsia" w:ascii="仿宋" w:hAnsi="仿宋" w:eastAsia="仿宋" w:cs="黑体"/>
                <w:sz w:val="24"/>
                <w:highlight w:val="none"/>
                <w:lang w:val="en-US" w:eastAsia="zh-CN"/>
              </w:rPr>
              <w:t>平均得分</w:t>
            </w:r>
          </w:p>
        </w:tc>
        <w:tc>
          <w:tcPr>
            <w:tcW w:w="1395" w:type="dxa"/>
          </w:tcPr>
          <w:p>
            <w:pPr>
              <w:snapToGrid w:val="0"/>
              <w:spacing w:line="360" w:lineRule="auto"/>
              <w:ind w:firstLine="240" w:firstLineChars="100"/>
              <w:rPr>
                <w:rFonts w:hint="eastAsia" w:ascii="仿宋" w:hAnsi="仿宋" w:eastAsia="仿宋" w:cs="黑体"/>
                <w:sz w:val="24"/>
                <w:highlight w:val="none"/>
              </w:rPr>
            </w:pPr>
          </w:p>
        </w:tc>
        <w:tc>
          <w:tcPr>
            <w:tcW w:w="1335" w:type="dxa"/>
          </w:tcPr>
          <w:p>
            <w:pPr>
              <w:snapToGrid w:val="0"/>
              <w:spacing w:line="360" w:lineRule="auto"/>
              <w:rPr>
                <w:rFonts w:hint="eastAsia" w:ascii="仿宋" w:hAnsi="仿宋" w:eastAsia="仿宋" w:cs="黑体"/>
                <w:sz w:val="24"/>
                <w:highlight w:val="none"/>
              </w:rPr>
            </w:pPr>
          </w:p>
        </w:tc>
        <w:tc>
          <w:tcPr>
            <w:tcW w:w="1560" w:type="dxa"/>
          </w:tcPr>
          <w:p>
            <w:pPr>
              <w:snapToGrid w:val="0"/>
              <w:spacing w:line="360" w:lineRule="auto"/>
              <w:rPr>
                <w:rFonts w:hint="eastAsia" w:ascii="仿宋" w:hAnsi="仿宋" w:eastAsia="仿宋" w:cs="黑体"/>
                <w:sz w:val="24"/>
                <w:highlight w:val="none"/>
              </w:rPr>
            </w:pPr>
          </w:p>
        </w:tc>
        <w:tc>
          <w:tcPr>
            <w:tcW w:w="1485" w:type="dxa"/>
          </w:tcPr>
          <w:p>
            <w:pPr>
              <w:snapToGrid w:val="0"/>
              <w:spacing w:line="360" w:lineRule="auto"/>
              <w:rPr>
                <w:rFonts w:hint="eastAsia" w:ascii="仿宋" w:hAnsi="仿宋" w:eastAsia="仿宋" w:cs="黑体"/>
                <w:sz w:val="24"/>
                <w:highlight w:val="none"/>
              </w:rPr>
            </w:pPr>
          </w:p>
        </w:tc>
        <w:tc>
          <w:tcPr>
            <w:tcW w:w="90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95.3</w:t>
            </w:r>
          </w:p>
        </w:tc>
      </w:tr>
    </w:tbl>
    <w:p>
      <w:pPr>
        <w:pStyle w:val="2"/>
        <w:numPr>
          <w:ilvl w:val="0"/>
          <w:numId w:val="0"/>
        </w:numPr>
        <w:ind w:leftChars="200"/>
        <w:rPr>
          <w:rFonts w:hint="eastAsia"/>
          <w:lang w:eastAsia="zh-CN"/>
        </w:rPr>
      </w:pPr>
    </w:p>
    <w:p>
      <w:pPr>
        <w:widowControl w:val="0"/>
        <w:wordWrap/>
        <w:adjustRightInd w:val="0"/>
        <w:snapToGrid w:val="0"/>
        <w:spacing w:line="560" w:lineRule="exact"/>
        <w:ind w:right="0" w:firstLine="640" w:firstLineChars="200"/>
        <w:textAlignment w:val="auto"/>
        <w:outlineLvl w:val="9"/>
        <w:rPr>
          <w:rFonts w:hint="eastAsia" w:ascii="黑体" w:hAnsi="黑体" w:eastAsia="黑体" w:cs="黑体"/>
          <w:b w:val="0"/>
          <w:bCs w:val="0"/>
          <w:sz w:val="32"/>
          <w:szCs w:val="32"/>
          <w:lang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sz w:val="32"/>
          <w:szCs w:val="32"/>
          <w:lang w:eastAsia="zh-CN"/>
        </w:rPr>
        <w:t>，并</w:t>
      </w:r>
      <w:r>
        <w:rPr>
          <w:rFonts w:hint="eastAsia" w:ascii="仿宋" w:hAnsi="仿宋" w:eastAsia="仿宋"/>
          <w:sz w:val="32"/>
          <w:szCs w:val="32"/>
        </w:rPr>
        <w:t>得出综合绩效评价等级。</w:t>
      </w:r>
      <w:r>
        <w:rPr>
          <w:rFonts w:hint="eastAsia" w:ascii="仿宋" w:hAnsi="仿宋" w:eastAsia="仿宋"/>
          <w:sz w:val="32"/>
          <w:szCs w:val="32"/>
          <w:lang w:eastAsia="zh-CN"/>
        </w:rPr>
        <w:t>我部门整体支出</w:t>
      </w:r>
      <w:r>
        <w:rPr>
          <w:rFonts w:hint="eastAsia" w:ascii="仿宋" w:hAnsi="仿宋" w:eastAsia="仿宋"/>
          <w:sz w:val="32"/>
          <w:szCs w:val="32"/>
        </w:rPr>
        <w:t>综合绩效评价</w:t>
      </w:r>
      <w:r>
        <w:rPr>
          <w:rFonts w:hint="eastAsia" w:ascii="仿宋" w:hAnsi="仿宋" w:eastAsia="仿宋"/>
          <w:sz w:val="32"/>
          <w:szCs w:val="32"/>
          <w:lang w:eastAsia="zh-CN"/>
        </w:rPr>
        <w:t>平均得分</w:t>
      </w:r>
      <w:r>
        <w:rPr>
          <w:rFonts w:hint="eastAsia" w:ascii="仿宋" w:hAnsi="仿宋" w:eastAsia="仿宋"/>
          <w:sz w:val="32"/>
          <w:szCs w:val="32"/>
          <w:lang w:val="en-US" w:eastAsia="zh-CN"/>
        </w:rPr>
        <w:t>95.3分，</w:t>
      </w:r>
      <w:r>
        <w:rPr>
          <w:rFonts w:hint="eastAsia" w:ascii="仿宋" w:hAnsi="仿宋" w:eastAsia="仿宋"/>
          <w:sz w:val="32"/>
          <w:szCs w:val="32"/>
        </w:rPr>
        <w:t>绩效评价等级</w:t>
      </w:r>
      <w:r>
        <w:rPr>
          <w:rFonts w:hint="eastAsia" w:ascii="仿宋" w:hAnsi="仿宋" w:eastAsia="仿宋"/>
          <w:sz w:val="32"/>
          <w:szCs w:val="32"/>
          <w:lang w:eastAsia="zh-CN"/>
        </w:rPr>
        <w:t>为</w:t>
      </w:r>
      <w:r>
        <w:rPr>
          <w:rFonts w:hint="eastAsia" w:ascii="仿宋" w:hAnsi="仿宋" w:eastAsia="仿宋"/>
          <w:sz w:val="32"/>
          <w:szCs w:val="32"/>
          <w:lang w:val="en-US" w:eastAsia="zh-CN"/>
        </w:rPr>
        <w:t>优秀。</w:t>
      </w:r>
    </w:p>
    <w:p>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5"/>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Times New Roman" w:eastAsia="仿宋_GB2312" w:cs="Times New Roman"/>
          <w:sz w:val="32"/>
          <w:lang w:val="en-US" w:eastAsia="zh-CN"/>
        </w:rPr>
      </w:pPr>
      <w:r>
        <w:rPr>
          <w:rFonts w:hint="eastAsia" w:ascii="仿宋_GB2312" w:hAnsi="Times New Roman" w:eastAsia="仿宋_GB2312" w:cs="Times New Roman"/>
          <w:sz w:val="32"/>
          <w:lang w:val="en-US" w:eastAsia="zh-CN"/>
        </w:rPr>
        <w:t>我</w:t>
      </w:r>
      <w:r>
        <w:rPr>
          <w:rFonts w:hint="eastAsia" w:ascii="仿宋_GB2312" w:eastAsia="仿宋_GB2312" w:cs="Times New Roman"/>
          <w:sz w:val="32"/>
          <w:lang w:val="en-US" w:eastAsia="zh-CN"/>
        </w:rPr>
        <w:t>部门</w:t>
      </w:r>
      <w:r>
        <w:rPr>
          <w:rFonts w:hint="eastAsia" w:ascii="仿宋_GB2312" w:hAnsi="Times New Roman" w:eastAsia="仿宋_GB2312" w:cs="Times New Roman"/>
          <w:sz w:val="32"/>
          <w:lang w:val="en-US" w:eastAsia="zh-CN"/>
        </w:rPr>
        <w:t>202</w:t>
      </w:r>
      <w:r>
        <w:rPr>
          <w:rFonts w:hint="eastAsia" w:ascii="仿宋_GB2312" w:eastAsia="仿宋_GB2312" w:cs="Times New Roman"/>
          <w:sz w:val="32"/>
          <w:lang w:val="en-US" w:eastAsia="zh-CN"/>
        </w:rPr>
        <w:t>3</w:t>
      </w:r>
      <w:r>
        <w:rPr>
          <w:rFonts w:hint="eastAsia" w:ascii="仿宋_GB2312" w:hAnsi="Times New Roman" w:eastAsia="仿宋_GB2312" w:cs="Times New Roman"/>
          <w:sz w:val="32"/>
          <w:lang w:val="en-US" w:eastAsia="zh-CN"/>
        </w:rPr>
        <w:t>年度绩效目标全部按时完成，在绩效评价工作过程中，我部门预算绩效管理评价工作小组发现，</w:t>
      </w:r>
      <w:r>
        <w:rPr>
          <w:rFonts w:hint="eastAsia" w:ascii="仿宋_GB2312" w:hAnsi="宋体" w:eastAsia="仿宋_GB2312" w:cs="宋体"/>
          <w:kern w:val="0"/>
          <w:sz w:val="32"/>
          <w:szCs w:val="32"/>
          <w:lang w:val="en-US" w:eastAsia="zh-CN" w:bidi="ar-SA"/>
        </w:rPr>
        <w:t>石财行[2022]26号关于提前下达2023年省级妇女之家建设专项资金的通知项目</w:t>
      </w:r>
      <w:r>
        <w:rPr>
          <w:rFonts w:hint="eastAsia" w:ascii="仿宋_GB2312" w:hAnsi="Times New Roman" w:eastAsia="仿宋_GB2312" w:cs="Times New Roman"/>
          <w:sz w:val="32"/>
          <w:lang w:val="en-US" w:eastAsia="zh-CN"/>
        </w:rPr>
        <w:t>经费项目项目</w:t>
      </w:r>
      <w:r>
        <w:rPr>
          <w:rFonts w:hint="eastAsia" w:ascii="仿宋_GB2312" w:eastAsia="仿宋_GB2312" w:cs="Times New Roman"/>
          <w:sz w:val="32"/>
          <w:lang w:val="en-US" w:eastAsia="zh-CN"/>
        </w:rPr>
        <w:t>在</w:t>
      </w:r>
      <w:r>
        <w:rPr>
          <w:rFonts w:hint="eastAsia" w:ascii="仿宋_GB2312" w:hAnsi="Times New Roman" w:eastAsia="仿宋_GB2312" w:cs="Times New Roman"/>
          <w:sz w:val="32"/>
          <w:lang w:val="en-US" w:eastAsia="zh-CN"/>
        </w:rPr>
        <w:t>中期评估</w:t>
      </w:r>
      <w:r>
        <w:rPr>
          <w:rFonts w:hint="eastAsia" w:ascii="仿宋_GB2312" w:eastAsia="仿宋_GB2312" w:cs="Times New Roman"/>
          <w:sz w:val="32"/>
          <w:lang w:val="en-US" w:eastAsia="zh-CN"/>
        </w:rPr>
        <w:t>时曾经</w:t>
      </w:r>
      <w:r>
        <w:rPr>
          <w:rFonts w:hint="eastAsia" w:ascii="仿宋_GB2312" w:hAnsi="Times New Roman" w:eastAsia="仿宋_GB2312" w:cs="Times New Roman"/>
          <w:sz w:val="32"/>
          <w:lang w:val="en-US" w:eastAsia="zh-CN"/>
        </w:rPr>
        <w:t>存在</w:t>
      </w:r>
      <w:r>
        <w:rPr>
          <w:rFonts w:hint="eastAsia" w:ascii="仿宋_GB2312" w:eastAsia="仿宋_GB2312" w:cs="Times New Roman"/>
          <w:sz w:val="32"/>
          <w:lang w:val="en-US" w:eastAsia="zh-CN"/>
        </w:rPr>
        <w:t>1</w:t>
      </w:r>
      <w:r>
        <w:rPr>
          <w:rFonts w:hint="eastAsia" w:ascii="仿宋_GB2312" w:hAnsi="Times New Roman" w:eastAsia="仿宋_GB2312" w:cs="Times New Roman"/>
          <w:sz w:val="32"/>
          <w:lang w:val="en-US" w:eastAsia="zh-CN"/>
        </w:rPr>
        <w:t>个问题：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Times New Roman" w:eastAsia="仿宋_GB2312" w:cs="Times New Roman"/>
          <w:sz w:val="32"/>
          <w:lang w:val="en-US" w:eastAsia="zh-CN"/>
        </w:rPr>
      </w:pPr>
      <w:r>
        <w:rPr>
          <w:rFonts w:hint="default" w:ascii="仿宋_GB2312" w:hAnsi="Times New Roman" w:eastAsia="仿宋_GB2312" w:cs="Times New Roman"/>
          <w:sz w:val="32"/>
          <w:lang w:val="en-US" w:eastAsia="zh-CN"/>
        </w:rPr>
        <w:t>照片资料情况：仅有妇联办公室、儿童之家照片，未见妇联标识。</w:t>
      </w:r>
    </w:p>
    <w:p>
      <w:pPr>
        <w:keepNext w:val="0"/>
        <w:keepLines w:val="0"/>
        <w:pageBreakBefore w:val="0"/>
        <w:widowControl w:val="0"/>
        <w:numPr>
          <w:ilvl w:val="0"/>
          <w:numId w:val="5"/>
        </w:numPr>
        <w:kinsoku/>
        <w:wordWrap/>
        <w:overflowPunct/>
        <w:topLinePunct w:val="0"/>
        <w:autoSpaceDE/>
        <w:autoSpaceDN/>
        <w:bidi w:val="0"/>
        <w:spacing w:line="560" w:lineRule="exact"/>
        <w:ind w:left="0" w:leftChars="0" w:firstLine="640" w:firstLineChars="200"/>
        <w:textAlignment w:val="auto"/>
        <w:rPr>
          <w:rFonts w:hint="eastAsia" w:ascii="仿宋" w:hAnsi="仿宋" w:eastAsia="仿宋" w:cs="仿宋"/>
          <w:sz w:val="32"/>
          <w:szCs w:val="32"/>
          <w:lang w:val="en-US" w:eastAsia="zh-CN"/>
        </w:rPr>
      </w:pPr>
      <w:r>
        <w:rPr>
          <w:rFonts w:hint="eastAsia" w:ascii="楷体_GB2312" w:hAnsi="楷体_GB2312" w:eastAsia="楷体_GB2312" w:cs="楷体_GB2312"/>
          <w:bCs/>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60" w:lineRule="exact"/>
        <w:ind w:firstLine="420" w:firstLineChars="200"/>
        <w:textAlignment w:val="auto"/>
        <w:rPr>
          <w:rFonts w:hint="eastAsia"/>
        </w:rPr>
      </w:pPr>
      <w:r>
        <w:rPr>
          <w:rFonts w:hint="eastAsia"/>
          <w:lang w:val="en-US" w:eastAsia="zh-CN"/>
        </w:rPr>
        <w:t xml:space="preserve"> </w:t>
      </w:r>
      <w:r>
        <w:rPr>
          <w:rFonts w:hint="eastAsia" w:ascii="仿宋" w:hAnsi="仿宋" w:eastAsia="仿宋" w:cs="仿宋"/>
          <w:sz w:val="32"/>
          <w:szCs w:val="32"/>
          <w:lang w:val="en-US" w:eastAsia="zh-CN"/>
        </w:rPr>
        <w:t>我们按照省市妇联要求，对照中期评估整改意见，坚持问题导向，逐条逐项进行整改，在规定时间内已全部整改完毕。</w:t>
      </w:r>
      <w:r>
        <w:rPr>
          <w:rFonts w:hint="eastAsia" w:ascii="仿宋" w:hAnsi="仿宋" w:eastAsia="仿宋" w:cs="仿宋"/>
          <w:b w:val="0"/>
          <w:bCs w:val="0"/>
          <w:sz w:val="32"/>
          <w:szCs w:val="32"/>
          <w:lang w:val="en-US" w:eastAsia="zh-CN"/>
        </w:rPr>
        <w:t>已</w:t>
      </w:r>
      <w:r>
        <w:rPr>
          <w:rFonts w:hint="eastAsia" w:ascii="仿宋" w:hAnsi="仿宋" w:eastAsia="仿宋" w:cs="仿宋"/>
          <w:sz w:val="32"/>
          <w:szCs w:val="32"/>
          <w:lang w:val="en-US" w:eastAsia="zh-CN"/>
        </w:rPr>
        <w:t>按照材料清单要求整理汇总好档案照片资料，该妇女之家已于9月底前按时按质按量完成创建工作。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9"/>
        <w:tblpPr w:leftFromText="180" w:rightFromText="180" w:vertAnchor="text" w:horzAnchor="page" w:tblpX="1962" w:tblpY="668"/>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0"/>
        <w:gridCol w:w="1725"/>
        <w:gridCol w:w="1740"/>
        <w:gridCol w:w="2421"/>
        <w:gridCol w:w="15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1" w:hRule="atLeast"/>
        </w:trPr>
        <w:tc>
          <w:tcPr>
            <w:tcW w:w="1130"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序号</w:t>
            </w:r>
          </w:p>
        </w:tc>
        <w:tc>
          <w:tcPr>
            <w:tcW w:w="1725"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姓名</w:t>
            </w:r>
          </w:p>
        </w:tc>
        <w:tc>
          <w:tcPr>
            <w:tcW w:w="1740"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工作单位</w:t>
            </w:r>
          </w:p>
        </w:tc>
        <w:tc>
          <w:tcPr>
            <w:tcW w:w="2421"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职务</w:t>
            </w:r>
          </w:p>
        </w:tc>
        <w:tc>
          <w:tcPr>
            <w:tcW w:w="1506"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5" w:hRule="atLeast"/>
        </w:trPr>
        <w:tc>
          <w:tcPr>
            <w:tcW w:w="1130"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bookmarkStart w:id="0" w:name="_GoBack" w:colFirst="3" w:colLast="3"/>
            <w:r>
              <w:rPr>
                <w:rFonts w:hint="eastAsia" w:ascii="仿宋" w:hAnsi="仿宋" w:eastAsia="仿宋" w:cs="仿宋"/>
                <w:sz w:val="30"/>
                <w:szCs w:val="30"/>
                <w:vertAlign w:val="baseline"/>
                <w:lang w:val="en-US" w:eastAsia="zh-CN"/>
              </w:rPr>
              <w:t>1</w:t>
            </w:r>
          </w:p>
        </w:tc>
        <w:tc>
          <w:tcPr>
            <w:tcW w:w="1725"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唐改燕</w:t>
            </w:r>
          </w:p>
        </w:tc>
        <w:tc>
          <w:tcPr>
            <w:tcW w:w="1740"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区妇联</w:t>
            </w:r>
          </w:p>
        </w:tc>
        <w:tc>
          <w:tcPr>
            <w:tcW w:w="2421" w:type="dxa"/>
            <w:noWrap w:val="0"/>
            <w:vAlign w:val="center"/>
          </w:tcPr>
          <w:p>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党组书记、主席</w:t>
            </w:r>
          </w:p>
        </w:tc>
        <w:tc>
          <w:tcPr>
            <w:tcW w:w="1506"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8" w:hRule="atLeast"/>
        </w:trPr>
        <w:tc>
          <w:tcPr>
            <w:tcW w:w="1130" w:type="dxa"/>
            <w:noWrap w:val="0"/>
            <w:vAlign w:val="center"/>
          </w:tcPr>
          <w:p>
            <w:pPr>
              <w:numPr>
                <w:ilvl w:val="0"/>
                <w:numId w:val="0"/>
              </w:numPr>
              <w:adjustRightInd w:val="0"/>
              <w:snapToGrid w:val="0"/>
              <w:spacing w:line="360" w:lineRule="auto"/>
              <w:ind w:left="0" w:leftChars="0" w:firstLine="0" w:firstLineChars="0"/>
              <w:jc w:val="center"/>
              <w:rPr>
                <w:rFonts w:hint="default"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2</w:t>
            </w:r>
          </w:p>
        </w:tc>
        <w:tc>
          <w:tcPr>
            <w:tcW w:w="1725" w:type="dxa"/>
            <w:noWrap w:val="0"/>
            <w:vAlign w:val="center"/>
          </w:tcPr>
          <w:p>
            <w:pPr>
              <w:numPr>
                <w:ilvl w:val="0"/>
                <w:numId w:val="0"/>
              </w:numPr>
              <w:adjustRightInd w:val="0"/>
              <w:snapToGrid w:val="0"/>
              <w:spacing w:line="360" w:lineRule="auto"/>
              <w:ind w:left="0" w:leftChars="0" w:firstLine="0" w:firstLineChars="0"/>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丁月霞</w:t>
            </w:r>
          </w:p>
        </w:tc>
        <w:tc>
          <w:tcPr>
            <w:tcW w:w="1740" w:type="dxa"/>
            <w:noWrap w:val="0"/>
            <w:vAlign w:val="center"/>
          </w:tcPr>
          <w:p>
            <w:pPr>
              <w:numPr>
                <w:ilvl w:val="0"/>
                <w:numId w:val="0"/>
              </w:numPr>
              <w:adjustRightInd w:val="0"/>
              <w:snapToGrid w:val="0"/>
              <w:spacing w:line="360" w:lineRule="auto"/>
              <w:ind w:left="0" w:leftChars="0" w:firstLine="0" w:firstLineChars="0"/>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区妇联</w:t>
            </w:r>
          </w:p>
        </w:tc>
        <w:tc>
          <w:tcPr>
            <w:tcW w:w="2421" w:type="dxa"/>
            <w:noWrap w:val="0"/>
            <w:vAlign w:val="center"/>
          </w:tcPr>
          <w:p>
            <w:pPr>
              <w:numPr>
                <w:ilvl w:val="0"/>
                <w:numId w:val="0"/>
              </w:numPr>
              <w:adjustRightInd w:val="0"/>
              <w:snapToGrid w:val="0"/>
              <w:spacing w:line="360" w:lineRule="auto"/>
              <w:ind w:left="0" w:leftChars="0" w:firstLine="0" w:firstLineChars="0"/>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党组成员、副主席</w:t>
            </w:r>
          </w:p>
        </w:tc>
        <w:tc>
          <w:tcPr>
            <w:tcW w:w="1506"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9" w:hRule="atLeast"/>
        </w:trPr>
        <w:tc>
          <w:tcPr>
            <w:tcW w:w="1130" w:type="dxa"/>
            <w:noWrap w:val="0"/>
            <w:vAlign w:val="center"/>
          </w:tcPr>
          <w:p>
            <w:pPr>
              <w:numPr>
                <w:ilvl w:val="0"/>
                <w:numId w:val="0"/>
              </w:numPr>
              <w:adjustRightInd w:val="0"/>
              <w:snapToGrid w:val="0"/>
              <w:spacing w:line="360" w:lineRule="auto"/>
              <w:jc w:val="center"/>
              <w:rPr>
                <w:rFonts w:hint="default"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3</w:t>
            </w:r>
          </w:p>
        </w:tc>
        <w:tc>
          <w:tcPr>
            <w:tcW w:w="1725"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何玉华</w:t>
            </w:r>
          </w:p>
        </w:tc>
        <w:tc>
          <w:tcPr>
            <w:tcW w:w="1740"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区妇联</w:t>
            </w:r>
          </w:p>
        </w:tc>
        <w:tc>
          <w:tcPr>
            <w:tcW w:w="2421" w:type="dxa"/>
            <w:noWrap w:val="0"/>
            <w:vAlign w:val="center"/>
          </w:tcPr>
          <w:p>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财务人员</w:t>
            </w:r>
          </w:p>
        </w:tc>
        <w:tc>
          <w:tcPr>
            <w:tcW w:w="1506"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8" w:hRule="atLeast"/>
        </w:trPr>
        <w:tc>
          <w:tcPr>
            <w:tcW w:w="1130"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4</w:t>
            </w:r>
          </w:p>
        </w:tc>
        <w:tc>
          <w:tcPr>
            <w:tcW w:w="1725"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赵特</w:t>
            </w:r>
          </w:p>
        </w:tc>
        <w:tc>
          <w:tcPr>
            <w:tcW w:w="1740"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区妇联</w:t>
            </w:r>
          </w:p>
        </w:tc>
        <w:tc>
          <w:tcPr>
            <w:tcW w:w="2421" w:type="dxa"/>
            <w:noWrap w:val="0"/>
            <w:vAlign w:val="center"/>
          </w:tcPr>
          <w:p>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审计人员</w:t>
            </w:r>
          </w:p>
        </w:tc>
        <w:tc>
          <w:tcPr>
            <w:tcW w:w="1506"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bookmarkEnd w:id="0"/>
    </w:tbl>
    <w:p>
      <w:pPr>
        <w:widowControl w:val="0"/>
        <w:wordWrap/>
        <w:spacing w:line="560" w:lineRule="exact"/>
        <w:ind w:left="0" w:leftChars="0" w:right="0"/>
        <w:textAlignment w:val="auto"/>
        <w:outlineLvl w:val="9"/>
        <w:rPr>
          <w:rFonts w:ascii="仿宋" w:hAnsi="仿宋" w:eastAsia="仿宋"/>
        </w:rPr>
      </w:pPr>
    </w:p>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黑体"/>
    <w:panose1 w:val="02000000000000000000"/>
    <w:charset w:val="86"/>
    <w:family w:val="auto"/>
    <w:pitch w:val="default"/>
    <w:sig w:usb0="00000000" w:usb1="00000000" w:usb2="00000012" w:usb3="00000000" w:csb0="00040001"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B2207A"/>
    <w:multiLevelType w:val="singleLevel"/>
    <w:tmpl w:val="96B2207A"/>
    <w:lvl w:ilvl="0" w:tentative="0">
      <w:start w:val="2"/>
      <w:numFmt w:val="chineseCounting"/>
      <w:suff w:val="nothing"/>
      <w:lvlText w:val="（%1）"/>
      <w:lvlJc w:val="left"/>
      <w:rPr>
        <w:rFonts w:hint="eastAsia"/>
      </w:rPr>
    </w:lvl>
  </w:abstractNum>
  <w:abstractNum w:abstractNumId="1">
    <w:nsid w:val="98E0822F"/>
    <w:multiLevelType w:val="singleLevel"/>
    <w:tmpl w:val="98E0822F"/>
    <w:lvl w:ilvl="0" w:tentative="0">
      <w:start w:val="2"/>
      <w:numFmt w:val="chineseCounting"/>
      <w:suff w:val="nothing"/>
      <w:lvlText w:val="%1、"/>
      <w:lvlJc w:val="left"/>
      <w:rPr>
        <w:rFonts w:hint="eastAsia"/>
      </w:rPr>
    </w:lvl>
  </w:abstractNum>
  <w:abstractNum w:abstractNumId="2">
    <w:nsid w:val="AF03A3F8"/>
    <w:multiLevelType w:val="singleLevel"/>
    <w:tmpl w:val="AF03A3F8"/>
    <w:lvl w:ilvl="0" w:tentative="0">
      <w:start w:val="1"/>
      <w:numFmt w:val="chineseCounting"/>
      <w:suff w:val="nothing"/>
      <w:lvlText w:val="（%1）"/>
      <w:lvlJc w:val="left"/>
      <w:rPr>
        <w:rFonts w:hint="eastAsia"/>
      </w:rPr>
    </w:lvl>
  </w:abstractNum>
  <w:abstractNum w:abstractNumId="3">
    <w:nsid w:val="F9CD7EDE"/>
    <w:multiLevelType w:val="singleLevel"/>
    <w:tmpl w:val="F9CD7EDE"/>
    <w:lvl w:ilvl="0" w:tentative="0">
      <w:start w:val="2"/>
      <w:numFmt w:val="chineseCounting"/>
      <w:suff w:val="nothing"/>
      <w:lvlText w:val="（%1）"/>
      <w:lvlJc w:val="left"/>
      <w:rPr>
        <w:rFonts w:hint="eastAsia"/>
      </w:rPr>
    </w:lvl>
  </w:abstractNum>
  <w:abstractNum w:abstractNumId="4">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1485D74"/>
    <w:rsid w:val="04F212C3"/>
    <w:rsid w:val="05421E2E"/>
    <w:rsid w:val="055B525F"/>
    <w:rsid w:val="078516FB"/>
    <w:rsid w:val="0E2169AB"/>
    <w:rsid w:val="10F206AF"/>
    <w:rsid w:val="13B61930"/>
    <w:rsid w:val="161E0BA8"/>
    <w:rsid w:val="180428B1"/>
    <w:rsid w:val="1A3B21A2"/>
    <w:rsid w:val="1BAF1154"/>
    <w:rsid w:val="1C655171"/>
    <w:rsid w:val="1F340FA0"/>
    <w:rsid w:val="20276775"/>
    <w:rsid w:val="26B75F6B"/>
    <w:rsid w:val="2A606BE8"/>
    <w:rsid w:val="2F2C2A40"/>
    <w:rsid w:val="34394A8B"/>
    <w:rsid w:val="344704E1"/>
    <w:rsid w:val="39744C0B"/>
    <w:rsid w:val="3AEF6FE7"/>
    <w:rsid w:val="3C8220D1"/>
    <w:rsid w:val="43A5778F"/>
    <w:rsid w:val="441F3676"/>
    <w:rsid w:val="45BB0C78"/>
    <w:rsid w:val="493B718D"/>
    <w:rsid w:val="4CEE1DD4"/>
    <w:rsid w:val="50353C8E"/>
    <w:rsid w:val="515A1133"/>
    <w:rsid w:val="5299439C"/>
    <w:rsid w:val="53A42ADD"/>
    <w:rsid w:val="545A0BAD"/>
    <w:rsid w:val="563B01B4"/>
    <w:rsid w:val="56604927"/>
    <w:rsid w:val="590F0BE0"/>
    <w:rsid w:val="5C4A315B"/>
    <w:rsid w:val="5D064F73"/>
    <w:rsid w:val="5EC61A2C"/>
    <w:rsid w:val="5F1638A8"/>
    <w:rsid w:val="5FF57891"/>
    <w:rsid w:val="634A45B5"/>
    <w:rsid w:val="63EE3708"/>
    <w:rsid w:val="64D40960"/>
    <w:rsid w:val="661D3074"/>
    <w:rsid w:val="66312198"/>
    <w:rsid w:val="6896014D"/>
    <w:rsid w:val="6B1C1E0E"/>
    <w:rsid w:val="6BDE7164"/>
    <w:rsid w:val="6C6607FB"/>
    <w:rsid w:val="6EE36719"/>
    <w:rsid w:val="7CE6444A"/>
    <w:rsid w:val="7D0A34D9"/>
    <w:rsid w:val="7FBC7AA7"/>
    <w:rsid w:val="7FFE773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next w:val="1"/>
    <w:qFormat/>
    <w:uiPriority w:val="0"/>
    <w:pPr>
      <w:ind w:firstLine="200" w:firstLineChars="200"/>
    </w:pPr>
  </w:style>
  <w:style w:type="paragraph" w:styleId="3">
    <w:name w:val="Body Text Indent"/>
    <w:basedOn w:val="1"/>
    <w:next w:val="1"/>
    <w:qFormat/>
    <w:uiPriority w:val="0"/>
    <w:pPr>
      <w:ind w:left="200" w:leftChars="200"/>
    </w:pPr>
  </w:style>
  <w:style w:type="paragraph" w:styleId="4">
    <w:name w:val="Body Text"/>
    <w:basedOn w:val="1"/>
    <w:qFormat/>
    <w:uiPriority w:val="0"/>
    <w:rPr>
      <w:rFonts w:ascii="仿宋_GB2312" w:hAnsi="仿宋_GB2312" w:eastAsia="仿宋_GB2312" w:cs="仿宋_GB2312"/>
      <w:sz w:val="32"/>
      <w:szCs w:val="32"/>
      <w:lang w:val="zh-CN"/>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100" w:beforeLines="0" w:beforeAutospacing="1" w:after="100" w:afterLines="0" w:afterAutospacing="1"/>
      <w:ind w:left="0" w:right="0"/>
      <w:jc w:val="left"/>
    </w:pPr>
    <w:rPr>
      <w:kern w:val="0"/>
      <w:sz w:val="24"/>
      <w:lang w:val="en-US" w:eastAsia="zh-CN" w:bidi="ar"/>
    </w:rPr>
  </w:style>
  <w:style w:type="table" w:styleId="9">
    <w:name w:val="Table Grid"/>
    <w:basedOn w:val="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1">
    <w:name w:val="页眉 Char"/>
    <w:basedOn w:val="10"/>
    <w:link w:val="6"/>
    <w:qFormat/>
    <w:uiPriority w:val="99"/>
    <w:rPr>
      <w:sz w:val="18"/>
      <w:szCs w:val="18"/>
    </w:rPr>
  </w:style>
  <w:style w:type="character" w:customStyle="1" w:styleId="12">
    <w:name w:val="页脚 Char"/>
    <w:basedOn w:val="10"/>
    <w:link w:val="5"/>
    <w:qFormat/>
    <w:uiPriority w:val="99"/>
    <w:rPr>
      <w:sz w:val="18"/>
      <w:szCs w:val="18"/>
    </w:rPr>
  </w:style>
  <w:style w:type="paragraph" w:customStyle="1" w:styleId="13">
    <w:name w:val="[Normal]"/>
    <w:qFormat/>
    <w:uiPriority w:val="0"/>
    <w:rPr>
      <w:rFonts w:ascii="宋体" w:hAnsi="宋体" w:eastAsia="宋体" w:cs="Times New Roman"/>
      <w:sz w:val="24"/>
      <w:szCs w:val="22"/>
      <w:lang w:val="en-US" w:eastAsia="en-US" w:bidi="ar-SA"/>
    </w:rPr>
  </w:style>
  <w:style w:type="paragraph" w:customStyle="1" w:styleId="14">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373</Words>
  <Characters>373</Characters>
  <Lines>3</Lines>
  <Paragraphs>1</Paragraphs>
  <TotalTime>6</TotalTime>
  <ScaleCrop>false</ScaleCrop>
  <LinksUpToDate>false</LinksUpToDate>
  <CharactersWithSpaces>373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2024-05-27T06:44:20Z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28C64EFCB758481798A31117B3E7B5E3</vt:lpwstr>
  </property>
</Properties>
</file>