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石家庄市藁城区供销合作总社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202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则，对石家庄市藁城区供销合作总社202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ind w:firstLine="64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eastAsia="仿宋" w:cs="Times New Roman"/>
          <w:sz w:val="32"/>
          <w:szCs w:val="32"/>
          <w:lang w:eastAsia="zh-CN"/>
        </w:rPr>
        <w:t>藁城区供销合作总社为政府直属事业单位，规格为正科级。</w:t>
      </w:r>
    </w:p>
    <w:p>
      <w:pPr>
        <w:ind w:firstLine="64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藁城区供销合作总社的主要职责是：</w:t>
      </w:r>
    </w:p>
    <w:p>
      <w:pPr>
        <w:ind w:firstLine="64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负责全区供销系统计划组织、协调、指导和监督工作，管理所属企业生产经营活动及相关服务，经营生产、生活资料，专营鞭炮、盐业和废旧物资回收。负责供销系统所属企业干部职工调动、任免及行政管理工作。负责党建和思想政治工作，总结推广企业经营、管理、服务等方面的典型经验，指导全系统各方面工作健康发展，做好供销系统相关社会服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内设股室有办公室、财审股、人事股、企管股。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2023年度事业编制财政开支在职人员2人，自收自支在职人员4人，退休人员37人。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2023年度本部门资产合计103.25万元，比上年增加12.63万元，增加13.94%。负债合计15.61万元，比上年增加10.77万元，增加222.52%。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</w:t>
      </w:r>
      <w:r>
        <w:rPr>
          <w:rFonts w:hint="eastAsia" w:ascii="仿宋" w:hAnsi="仿宋" w:eastAsia="仿宋" w:cs="仿宋"/>
          <w:sz w:val="32"/>
          <w:szCs w:val="32"/>
        </w:rPr>
        <w:t>决算收支完成情况如下：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1、全年预算收入524.24万元，</w:t>
      </w:r>
      <w:r>
        <w:rPr>
          <w:rFonts w:hint="eastAsia" w:ascii="仿宋" w:hAnsi="仿宋" w:eastAsia="仿宋" w:cs="仿宋"/>
          <w:sz w:val="32"/>
          <w:szCs w:val="32"/>
        </w:rPr>
        <w:t>其中：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一般公共预算拨款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524.24万</w:t>
      </w:r>
      <w:r>
        <w:rPr>
          <w:rFonts w:hint="eastAsia" w:ascii="仿宋" w:hAnsi="仿宋" w:eastAsia="仿宋" w:cs="仿宋"/>
          <w:sz w:val="32"/>
          <w:szCs w:val="32"/>
        </w:rPr>
        <w:t>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全年预算支出524.24万元，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其中：基本支出：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64.62万</w:t>
      </w:r>
      <w:r>
        <w:rPr>
          <w:rFonts w:hint="eastAsia" w:ascii="仿宋" w:hAnsi="仿宋" w:eastAsia="仿宋"/>
          <w:sz w:val="32"/>
          <w:szCs w:val="32"/>
          <w:lang w:eastAsia="zh-CN"/>
        </w:rPr>
        <w:t>元，项目支出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459.62万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全年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决算</w:t>
      </w:r>
      <w:r>
        <w:rPr>
          <w:rFonts w:hint="eastAsia" w:ascii="仿宋" w:hAnsi="仿宋" w:eastAsia="仿宋" w:cs="仿宋"/>
          <w:sz w:val="32"/>
          <w:szCs w:val="32"/>
        </w:rPr>
        <w:t>收入为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462.63万</w:t>
      </w:r>
      <w:r>
        <w:rPr>
          <w:rFonts w:hint="eastAsia" w:ascii="仿宋" w:hAnsi="仿宋" w:eastAsia="仿宋" w:cs="仿宋"/>
          <w:sz w:val="32"/>
          <w:szCs w:val="32"/>
        </w:rPr>
        <w:t>元，其中：财政拔款收入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462.63万</w:t>
      </w:r>
      <w:r>
        <w:rPr>
          <w:rFonts w:hint="eastAsia" w:ascii="仿宋" w:hAnsi="仿宋" w:eastAsia="仿宋" w:cs="仿宋"/>
          <w:sz w:val="32"/>
          <w:szCs w:val="32"/>
        </w:rPr>
        <w:t>元，非财政补助收入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仿宋"/>
          <w:sz w:val="32"/>
          <w:szCs w:val="32"/>
        </w:rPr>
        <w:t>元。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全年决算支出为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462.63万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元。其中：基本支出：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43.68万</w:t>
      </w:r>
      <w:r>
        <w:rPr>
          <w:rFonts w:hint="eastAsia" w:ascii="仿宋" w:hAnsi="仿宋" w:eastAsia="仿宋"/>
          <w:sz w:val="32"/>
          <w:szCs w:val="32"/>
          <w:lang w:eastAsia="zh-CN"/>
        </w:rPr>
        <w:t>元，项目支出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418.95万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黑体"/>
          <w:sz w:val="32"/>
          <w:szCs w:val="32"/>
        </w:rPr>
        <w:t>部门总目标：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坚持以习近平新时代中国特色社会主义思想为指导，深入贯彻落实上级方针政策、指导系统业务活动、综合改革和发展、指导系统流通网络和信息化建设，确保供销社事业改革，壮大并发挥供销社为“三农”服务的作用；拟定规划，形成服务现代农业，服务农村生产生活、服务农业新型经营主体的服务格局；发挥供销社在流通领域的应急调控作用；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构建农村现代流通网络体系，保障社有资产安全和增值；扎实推进农民合作社联合社建设，逐步推进金融创新试点；依据储备计划安排代储企业做好计划商品的代储工作；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确保各项工作谋划到位，顺利开展。保障机关工作正常、高效运转，推动供销事业不断发展。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2023年我部门安排预算项目10个，</w:t>
      </w: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指标体系设定满分100分。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其中数量指标：覆盖人数75人，满分6分。交易笔数达到15笔，满分2分。建设项目仓库数量2个，满分2分。质量指标：工资发放100%，满分8分。项目开工建设，满分2分。时效指标：拨付及时性，满分10分。成本指标：按标准拨付，满分8分。项目支持金额63.5万元，满分2分。项目是否按进度执行，满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40分，其中社会效益指标：开展工作情况，满分40分。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10分，职工满意度达90%以上。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一是我部门高度重视项目评价工作，对具体工作做了周密部署，统筹协调各方面力量，促进评价具体工作落实。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二是精心组织，密切配合。充分认识和发挥预算绩效管理作用，理顺工作机制，形成工作合力，切实做好预算绩效评价工作。</w:t>
      </w:r>
    </w:p>
    <w:p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三是积极工作，稳步推进。各相关部门都认真对待，积极探索建立适合本部门实际的绩效运行工作机制。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自评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的方法和过程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="642" w:leftChars="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项目评价方法为比较法。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="642" w:leftChars="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绩效评价工作过程：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一是前期准备，学习有关政策，收集项目立项申报材料确保项目评价工作顺利开展。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二是组织实施，拟定详细工作方案，包括评价内容、评价方法、时间安排、工作步骤、工作要求等。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三是分析评价，通过分析相关资料，听取项目介绍、实地勘察等评价举措，再对照评价指标和评价标准进行评分，确保评价结果客观公正。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2023年我部门安排预算项目10个，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财政调整预算数528.08万元，实际支出项目资金418.95万元。10个项目分别是：(1)农村产权中心运转服务费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财政拨付项目资金6.06万元，用于</w:t>
      </w:r>
      <w:r>
        <w:rPr>
          <w:rFonts w:hint="eastAsia" w:ascii="仿宋" w:hAnsi="仿宋" w:eastAsia="仿宋"/>
          <w:sz w:val="32"/>
          <w:szCs w:val="32"/>
        </w:rPr>
        <w:t>藁城区农村产权交易中心</w:t>
      </w:r>
      <w:r>
        <w:rPr>
          <w:rFonts w:hint="eastAsia" w:ascii="仿宋" w:hAnsi="仿宋" w:eastAsia="仿宋"/>
          <w:sz w:val="32"/>
          <w:szCs w:val="32"/>
          <w:lang w:eastAsia="zh-CN"/>
        </w:rPr>
        <w:t>工作</w:t>
      </w:r>
      <w:r>
        <w:rPr>
          <w:rFonts w:hint="eastAsia" w:ascii="仿宋" w:hAnsi="仿宋" w:eastAsia="仿宋"/>
          <w:sz w:val="32"/>
          <w:szCs w:val="32"/>
        </w:rPr>
        <w:t>人员</w:t>
      </w:r>
      <w:r>
        <w:rPr>
          <w:rFonts w:hint="eastAsia" w:ascii="仿宋" w:hAnsi="仿宋" w:eastAsia="仿宋"/>
          <w:sz w:val="32"/>
          <w:szCs w:val="32"/>
          <w:lang w:eastAsia="zh-CN"/>
        </w:rPr>
        <w:t>的办公</w:t>
      </w:r>
      <w:r>
        <w:rPr>
          <w:rFonts w:hint="eastAsia" w:ascii="仿宋" w:hAnsi="仿宋" w:eastAsia="仿宋"/>
          <w:sz w:val="32"/>
          <w:szCs w:val="32"/>
        </w:rPr>
        <w:t>经费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(2)农村产权中心劳务派遣人员工资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财政拨付项目资金53.97万元，用于发放劳务派遣人员的工资和缴纳社保费用；(3)</w:t>
      </w:r>
      <w:r>
        <w:rPr>
          <w:rFonts w:hint="eastAsia" w:ascii="仿宋" w:hAnsi="仿宋" w:eastAsia="仿宋"/>
          <w:sz w:val="32"/>
          <w:szCs w:val="32"/>
        </w:rPr>
        <w:t>供销合作总社分流职工工资项目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财政拨付项目资金107.93万元，用于分流职工工资及社保费用等；(4)</w:t>
      </w:r>
      <w:r>
        <w:rPr>
          <w:rFonts w:hint="eastAsia" w:ascii="仿宋" w:hAnsi="仿宋" w:eastAsia="仿宋"/>
          <w:sz w:val="32"/>
          <w:szCs w:val="32"/>
        </w:rPr>
        <w:t>自收自支人员工资及社保费用项目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财政拨付项目资金189.8万元，用于自收自支人员工资及社保费用等。(5)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石家庄市藁城区供销合作总社为农服务中心建设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财政拨付项目资金30万元，用于</w:t>
      </w:r>
      <w:r>
        <w:rPr>
          <w:rFonts w:hint="eastAsia" w:ascii="仿宋" w:hAnsi="仿宋" w:eastAsia="仿宋"/>
          <w:sz w:val="32"/>
          <w:szCs w:val="32"/>
          <w:lang w:eastAsia="zh-CN"/>
        </w:rPr>
        <w:t>河北通顺电子商务有限公司升级改造中心仓库。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(6)</w:t>
      </w:r>
      <w:r>
        <w:rPr>
          <w:rFonts w:hint="eastAsia" w:ascii="仿宋" w:hAnsi="仿宋" w:eastAsia="仿宋"/>
          <w:sz w:val="32"/>
          <w:szCs w:val="32"/>
        </w:rPr>
        <w:t>自收自支人员</w:t>
      </w:r>
      <w:r>
        <w:rPr>
          <w:rFonts w:hint="eastAsia" w:ascii="仿宋" w:hAnsi="仿宋" w:eastAsia="仿宋"/>
          <w:sz w:val="32"/>
          <w:szCs w:val="32"/>
          <w:lang w:eastAsia="zh-CN"/>
        </w:rPr>
        <w:t>日常公用经费项目，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财政拨付项目资金2.9万元，用于支付自收自支人员日常公用经费经费，保障工作正常开展。(7)2023年全额事业退休人员经费（取暖费）</w:t>
      </w:r>
      <w:r>
        <w:rPr>
          <w:rFonts w:hint="eastAsia" w:ascii="仿宋" w:hAnsi="仿宋" w:eastAsia="仿宋"/>
          <w:sz w:val="32"/>
          <w:szCs w:val="32"/>
          <w:lang w:eastAsia="zh-CN"/>
        </w:rPr>
        <w:t>项目，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财政拨付项目资金1.2万元，用于发放退休职工取暖费，保障退休职工正常生活等。(8)2023年全额事业退休人员经费（年度一次性生活补贴）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财政拨付项目资金8.34万元，用于发放退休人员年度一次性生活补贴，保障退休职工正常生活等。(9)2023年全额事业退休人员经费（月度退休生活补贴）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财政拨付项目资金17.75万元，用于发放退休职工月度生活补贴，保障退休职工正常生活等。(10)供销社向上争引奖励资金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万元，用于支付工作经费，保障机关工作正常开展等。除自收自支人员工资及社保费用等四个项目未按时发放，其余项目均按照发放标准，每月或每季度进行预算拨款，完成项目进度，完成了本年度项目资金拨付的79.33%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农村产权中心</w:t>
      </w:r>
      <w:r>
        <w:rPr>
          <w:rFonts w:hint="eastAsia" w:ascii="仿宋" w:hAnsi="仿宋" w:eastAsia="仿宋"/>
          <w:sz w:val="32"/>
          <w:szCs w:val="32"/>
          <w:lang w:eastAsia="zh-CN"/>
        </w:rPr>
        <w:t>运转服务费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6.06万元已拨付到位，完成了本年度该项目资金拨付的100%，得分10分。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40分，得40分。其中数量指标：交易笔数达到15笔，得10分。质量指标：拨付情况达到100%，得分10分。时效指标：资金支付及时性达到100%，得10分。成本指标：按照公用经费标准执行，得10分。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40分，得35分。其中社会效益指标：交易中心开展工作情况，能够正常开展各项工作，得35分。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农村产权中心</w:t>
      </w:r>
      <w:r>
        <w:rPr>
          <w:rFonts w:hint="eastAsia" w:ascii="仿宋" w:hAnsi="仿宋" w:eastAsia="仿宋"/>
          <w:sz w:val="32"/>
          <w:szCs w:val="32"/>
          <w:lang w:eastAsia="zh-CN"/>
        </w:rPr>
        <w:t>劳务派遣</w:t>
      </w:r>
      <w:r>
        <w:rPr>
          <w:rFonts w:hint="eastAsia" w:ascii="仿宋" w:hAnsi="仿宋" w:eastAsia="仿宋"/>
          <w:sz w:val="32"/>
          <w:szCs w:val="32"/>
        </w:rPr>
        <w:t>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53.97万元已拨付到位，完成了本年度该项目资金拨付的100%，得分10分。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覆盖人数为劳务派遣人员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11人，得10分。质量指标：工资发放达到100%，得分10分。时效指标：拨付及时性100%，得10分。成本指标：发放标准，按标准拨付，得分10分。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40分，得36分。其中社会效益指标：开展工作情况，能够正常开展各项工作，得36分。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10分，得10分。派遣人员满意度达95%以上。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供销合作总社分流职工工资项目资金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107.93万元已拨付到位，完成了本年度该项目资金拨付的100%，得分10分。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40分，得40分。其中数量指标：覆盖人数22人，得10分。质量指标：工资发放100%，得10分。时效指标：拨付及时性100%，得10分。成本指标：按标准拨付，得10分。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40分，得35分。其中社会效益指标：开展工作情况，能够正常开展各项工作，得35分。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自收自支人员工资及社保费用项目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258.46万元，已拨付到位189.8万元，完成了本年度该项目资金拨付的73.43%，得分10分。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40分，得39分。其中数量指标：覆盖人数34人，得10分。质量指标：工资发放100%，得10分。时效指标：拨付及时性按月发放，得9分。成本指标：按标准拨付，得10分。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40分，得35分。其中社会效益指标：开展工作情况，能够正常开展各项工作，得35分。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10分，得10分。职工满意度达95%以上。该项目指标体系设定满分100分，得分94分。项目综合绩效评价等级为优秀。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石家庄市藁城区供销合作总社为农服务中心建设项目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40分，得40分。其中数量指标：建设项目仓库数量1个，得10分。质量指标：项目开工建设，得分10分。时效指标：资金支付及时性，得10分。成本指标：项目支持金额30万元，得10分。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40分，得36分。其中社会效益指标：为农服务开展情况，正常开展为农服务工作，得36分。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10分，得10分。用户满意度达94%以上。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</w:t>
      </w:r>
      <w:r>
        <w:rPr>
          <w:rFonts w:hint="eastAsia" w:ascii="仿宋" w:hAnsi="仿宋" w:eastAsia="仿宋"/>
          <w:sz w:val="32"/>
          <w:szCs w:val="32"/>
          <w:lang w:eastAsia="zh-CN"/>
        </w:rPr>
        <w:t>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自收自支人员日常公用经费项目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3.2万元，已拨付到位2.9万元，完成了本年度该项目资金拨付的90.63%，得分10分。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40分，得38分。其中数量指标：拨款数额2.9万元，得9分。质量指标：拨付情况90%，得9分。时效指标：资金支付及时性，得10分。成本指标：按标准执行，得10分。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40分，得36分。其中社会效益指标：机关工作开展情况，能够正常开展工作，得36分。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10分，得10分。职工满意度达96%以上。该项目指标体系设定满分100分，得分94分。项目综合绩效评价等级为优秀。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2023年全额事业退休人员经费（取暖费）项目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5.09万元，已拨付到位1.2万元，完成了本年度该项目资金拨付的23.58%，得分10分。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40分，得38分。其中数量指标：覆盖人数8人，得10分。质量指标：工资发放80%，得8分。时效指标：拨付及时性100%，得10分。成本指标：按标准拨付，得10分。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40分，得36分。其中社会效益指标：开展工作情况，能够正常开展工作，得36分。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94分。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2023年全额事业退休人员经费（年度一次性生活补贴）项目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11.12万元，已拨付到位8.34万元，完成了本年度该项目资金拨付的75%，得分10分。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40分，得38分。其中数量指标：覆盖人数8人，得10分。质量指标：工资发放80%，得8分。时效指标：拨付及时性100%，得10分。成本指标：按标准拨付，得10分。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40分，得36分。其中社会效益指标：开展工作情况，能够正常开展工作，得36分。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10分，得10分，职工满意。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94分。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2023年全额事业退休人员经费（月度退休生活补贴）项目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17.75万元已拨付到位，完成了本年度该项目资金拨付的100%，得分10分。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40分，得40分。其中数量指标：覆盖人数8人，得10分。质量指标：工资发放100%，得10分。时效指标：拨付及时性100%，得10分。成本指标：按标准拨付，得10分。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40分，得36分。其中社会效益指标：开展工作情况，能够正常开展工作，得36分。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10分，得10分，职工满意。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供销社向上争引奖励资金项目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1万元，已拨付到位1万元，完成了本年度该项目资金拨付的100%，得分10分。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40分，得40分。其中数量指标：拨款数额1万元，得10分。质量指标：拨付情况100%，得10分。时效指标：资金支付及时性100%，得10分。成本指标：按标准执行，得10分。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40分，得36分。其中社会效益指标：机关工作开展情况，能够正常开展工作，得36分。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10分，得10分。职工满意度达96%以上。该项目指标体系设定满分100分，得分96分。项目综合绩效评价等级为优秀。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2023年我部门安排预算项目10个，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财政调整预算数528.08万元，实际支出项目资金418.95万元，完成了本年度项目资金拨付的79.33%，得分9分。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35分。其中数量指标：覆盖人数75人，得6分。交易笔数达到15笔，得2分。建设项目仓库数量1个，得1分。质量指标：工资发放100%，得8分。项目开工建设，得1分。时效指标：拨付及时性，得8分。成本指标：按标准拨付，得8分。项目支持金额30万元，得1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40分，得35分。其中社会效益指标：开展工作情况，能够正常开展工作，得35分。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10分，得9分。职工满意度达95%以上。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整体得分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88分。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整体</w:t>
      </w:r>
      <w:r>
        <w:rPr>
          <w:rFonts w:hint="eastAsia" w:ascii="仿宋" w:hAnsi="仿宋" w:eastAsia="仿宋"/>
          <w:sz w:val="32"/>
          <w:szCs w:val="32"/>
        </w:rPr>
        <w:t>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存在主要问题：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自收自支人员工资及社保费用等四个项目未按时发放，预算绩效管理理念有待强化，提高绩效管理水平，促进各项工作顺利开展。问题成因分析：应当充分认识和发挥预算绩效管理作用，理顺工作机制，形成工作合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整改措施：加快资金支出进度，进一步按照绩效管理的要求，在实施过程中遵循“实事求是、尊重客观、力求精准”的原则，使项目资金落到实处。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1" w:type="dxa"/>
            <w:gridSpan w:val="4"/>
          </w:tcPr>
          <w:p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评价工作组名单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姓  名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工作单位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职  务</w:t>
            </w:r>
          </w:p>
        </w:tc>
        <w:tc>
          <w:tcPr>
            <w:tcW w:w="2266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秦金华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主  任</w:t>
            </w:r>
          </w:p>
        </w:tc>
        <w:tc>
          <w:tcPr>
            <w:tcW w:w="2266" w:type="dxa"/>
          </w:tcPr>
          <w:p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赵国杰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副主任</w:t>
            </w:r>
          </w:p>
        </w:tc>
        <w:tc>
          <w:tcPr>
            <w:tcW w:w="2266" w:type="dxa"/>
          </w:tcPr>
          <w:p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王  璞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副主任</w:t>
            </w:r>
          </w:p>
        </w:tc>
        <w:tc>
          <w:tcPr>
            <w:tcW w:w="2266" w:type="dxa"/>
          </w:tcPr>
          <w:p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王  凯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股  长</w:t>
            </w:r>
          </w:p>
        </w:tc>
        <w:tc>
          <w:tcPr>
            <w:tcW w:w="2266" w:type="dxa"/>
          </w:tcPr>
          <w:p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王润生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职  员</w:t>
            </w:r>
          </w:p>
        </w:tc>
        <w:tc>
          <w:tcPr>
            <w:tcW w:w="2266" w:type="dxa"/>
          </w:tcPr>
          <w:p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B3FC8F9E"/>
    <w:multiLevelType w:val="singleLevel"/>
    <w:tmpl w:val="B3FC8F9E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76FD36BB"/>
    <w:multiLevelType w:val="singleLevel"/>
    <w:tmpl w:val="76FD36B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xMGY4MGJkNDM5ZjhkNDg1N2FhYzViOGYwOTQ0ZWM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5CA6E66"/>
    <w:rsid w:val="05EF091B"/>
    <w:rsid w:val="07046D8D"/>
    <w:rsid w:val="072D59A7"/>
    <w:rsid w:val="076601A7"/>
    <w:rsid w:val="08044CD8"/>
    <w:rsid w:val="0AF21165"/>
    <w:rsid w:val="0B692B37"/>
    <w:rsid w:val="0BDE2A9B"/>
    <w:rsid w:val="0C5C7E64"/>
    <w:rsid w:val="0D815171"/>
    <w:rsid w:val="0ED21F60"/>
    <w:rsid w:val="0FBF27C0"/>
    <w:rsid w:val="109127D2"/>
    <w:rsid w:val="131B4645"/>
    <w:rsid w:val="13B61930"/>
    <w:rsid w:val="142259AD"/>
    <w:rsid w:val="14A6073C"/>
    <w:rsid w:val="16C46993"/>
    <w:rsid w:val="16CB6312"/>
    <w:rsid w:val="1782529E"/>
    <w:rsid w:val="18D35D30"/>
    <w:rsid w:val="19EA4D01"/>
    <w:rsid w:val="1A233B2D"/>
    <w:rsid w:val="1A3B21A2"/>
    <w:rsid w:val="1A4C32C6"/>
    <w:rsid w:val="1BAF1154"/>
    <w:rsid w:val="1C655171"/>
    <w:rsid w:val="1DF32B81"/>
    <w:rsid w:val="1FB621F4"/>
    <w:rsid w:val="20276775"/>
    <w:rsid w:val="21091F11"/>
    <w:rsid w:val="21136122"/>
    <w:rsid w:val="21817CF9"/>
    <w:rsid w:val="25BC57A4"/>
    <w:rsid w:val="26094761"/>
    <w:rsid w:val="26B75F6B"/>
    <w:rsid w:val="270B40B9"/>
    <w:rsid w:val="27E608AA"/>
    <w:rsid w:val="29606D8E"/>
    <w:rsid w:val="2DF6381D"/>
    <w:rsid w:val="2F2C2A40"/>
    <w:rsid w:val="2F432A92"/>
    <w:rsid w:val="341D5FA7"/>
    <w:rsid w:val="344704E1"/>
    <w:rsid w:val="37307DA0"/>
    <w:rsid w:val="39493C51"/>
    <w:rsid w:val="39744C0B"/>
    <w:rsid w:val="39A14595"/>
    <w:rsid w:val="3A802DEC"/>
    <w:rsid w:val="3AEF6FE7"/>
    <w:rsid w:val="3B2B51B8"/>
    <w:rsid w:val="3C611042"/>
    <w:rsid w:val="405D597D"/>
    <w:rsid w:val="42334BE8"/>
    <w:rsid w:val="441F3676"/>
    <w:rsid w:val="452A22D2"/>
    <w:rsid w:val="47473012"/>
    <w:rsid w:val="493B718D"/>
    <w:rsid w:val="4AD66A58"/>
    <w:rsid w:val="4CD3647F"/>
    <w:rsid w:val="4D891B60"/>
    <w:rsid w:val="516F4F78"/>
    <w:rsid w:val="53590226"/>
    <w:rsid w:val="538232D9"/>
    <w:rsid w:val="53A42ADD"/>
    <w:rsid w:val="56076A84"/>
    <w:rsid w:val="563B01B4"/>
    <w:rsid w:val="56604927"/>
    <w:rsid w:val="57071EFB"/>
    <w:rsid w:val="57D44281"/>
    <w:rsid w:val="581B1F4E"/>
    <w:rsid w:val="590F0BE0"/>
    <w:rsid w:val="5C4A315B"/>
    <w:rsid w:val="5CA6628A"/>
    <w:rsid w:val="5D0A3648"/>
    <w:rsid w:val="5D55219A"/>
    <w:rsid w:val="5E2224EE"/>
    <w:rsid w:val="5E31427A"/>
    <w:rsid w:val="5FD25D65"/>
    <w:rsid w:val="625B18C5"/>
    <w:rsid w:val="62782028"/>
    <w:rsid w:val="63F81D46"/>
    <w:rsid w:val="661D3074"/>
    <w:rsid w:val="665E1984"/>
    <w:rsid w:val="66B12C73"/>
    <w:rsid w:val="66B1727F"/>
    <w:rsid w:val="66F2205E"/>
    <w:rsid w:val="66F45E44"/>
    <w:rsid w:val="6B1C1E0E"/>
    <w:rsid w:val="6BDE7164"/>
    <w:rsid w:val="6C44161C"/>
    <w:rsid w:val="71BA427F"/>
    <w:rsid w:val="72270127"/>
    <w:rsid w:val="72F01BB6"/>
    <w:rsid w:val="730D5D09"/>
    <w:rsid w:val="73F6747D"/>
    <w:rsid w:val="745F3497"/>
    <w:rsid w:val="76216828"/>
    <w:rsid w:val="768676A8"/>
    <w:rsid w:val="76CD220E"/>
    <w:rsid w:val="77A25449"/>
    <w:rsid w:val="7B1E3903"/>
    <w:rsid w:val="7B371003"/>
    <w:rsid w:val="7CEA3B1A"/>
    <w:rsid w:val="7D8C4BD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4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11</Pages>
  <Words>5459</Words>
  <Characters>6007</Characters>
  <Lines>3</Lines>
  <Paragraphs>1</Paragraphs>
  <TotalTime>13</TotalTime>
  <ScaleCrop>false</ScaleCrop>
  <LinksUpToDate>false</LinksUpToDate>
  <CharactersWithSpaces>6027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2024-05-29T03:27:40Z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28C64EFCB758481798A31117B3E7B5E3</vt:lpwstr>
  </property>
</Properties>
</file>