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水利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则，对水利部门202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textAlignment w:val="auto"/>
        <w:rPr>
          <w:rFonts w:hint="eastAsia" w:ascii="仿宋" w:hAnsi="仿宋" w:eastAsia="仿宋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kern w:val="2"/>
          <w:sz w:val="32"/>
          <w:szCs w:val="32"/>
          <w:lang w:val="en-US" w:eastAsia="zh-CN" w:bidi="ar-SA"/>
        </w:rPr>
        <w:t>石家庄市藁城区水利局为区政府工作部门，位于藁城区育英西路110号。部门职责：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1、水利水电项目建设与管理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水利水电项目的建设与维护管理。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按期完成水利水电项目建设和维修管护任务，对社会稳定和经济发展起到积极作用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2、水资源保护和生态建设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组织实施全县水资源管理和水土保持相关工作。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促进水资源可持续发展，保护生态环境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3、水利科技支撑和公共服务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组织全县水利事业建设的科技创新和技术示范推广，为水利事业科学发展提供公共支撑。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示范推广水利工程和管理技术，提高水利事业管理水平。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4、水利政务管理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依法依规履行机关日常管理职责。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依法依规履行机关日常管理职责，确保水利工作正常运行。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5、水利科技支撑和公共服务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组织指导全省水利事业建设的科技创新和技术示范推广，为水利事业科学发展提供公共支撑。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研制并示范推广水利工程和管理技术，提高水利事业管理水平。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6、水政监察和水行政执法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制定水政执法巡查、水事案件查处等相关制度并组织实施。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依法打击非法取水、非法采砂等违法行为，维护正常的水事管理秩序。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7、城市供水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城市供水及管网维护、水费收取等。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提升供水服务质量，加强隐患排查，保障安全供水，足额收取水费。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8、水利工程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打井、吹井及水利工程、农田水利服务、水泥管道加工等。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配合相关部门完成水利基础设施建设。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eastAsia="zh-CN"/>
        </w:rPr>
        <w:t>石家庄市藁城区水利局内设机构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3个，分别为：办公室、水利和水政水资源股、河道管理与调水股。下属单位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5个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石家庄市藁城区水利局本级、石家庄市藁城区水资源管理中心、石家庄市藁城区水政监察大队、石家庄市藁城区水利服务中心、石家庄市藁城区河道管理中心。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人员情况：2023年末我局实有在职人数55人，退休人数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202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sz w:val="32"/>
          <w:szCs w:val="32"/>
        </w:rPr>
        <w:t>年部门决算全年收入为19819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宋体"/>
          <w:sz w:val="32"/>
          <w:szCs w:val="32"/>
        </w:rPr>
        <w:t>071319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</w:rPr>
        <w:t>元，其中：财政拔款收入19819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宋体"/>
          <w:sz w:val="32"/>
          <w:szCs w:val="32"/>
        </w:rPr>
        <w:t>071319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</w:rPr>
        <w:t>元，非财政补助收入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全年支出为19819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071319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元。其中，基本支出1206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73431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项目支出18612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337009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万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元。</w:t>
      </w:r>
      <w:r>
        <w:rPr>
          <w:rFonts w:hint="eastAsia" w:ascii="仿宋" w:hAnsi="仿宋" w:eastAsia="仿宋" w:cs="宋体"/>
          <w:sz w:val="32"/>
          <w:szCs w:val="32"/>
        </w:rPr>
        <w:t>资金结存情况：财政拨款结转结余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元，财政结余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元，非财政拨款收入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宋体"/>
          <w:sz w:val="32"/>
          <w:szCs w:val="32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坚持以习近平新时代中国特色社会主义思想为指导，贯彻落实党中央和省委、市委及区委关于水利工作的方针政策和决策部署，坚持和加强党对水利工作的集中统一领导。扎实推进滹沱河整治工作，认真落实省市滹沱河综合整治意见，做好区域河道整治的各项工作。结合最严格水资源管理制度认真谋划好地下水超采项目，并做好各项准备工作。结合城建工作，逐步实施城乡供水续建、新建及改造工程。加强从严从紧核定许可水量，科学制定用水计划，严格重点取用水户监管，持续推进自备井关停工作。科学治水，依法治水，严格控制用水总量和提高用水效率,坚持统筹兼顾，保障合理用水需求和水资源的可持续利用，为经济社会发展提供水安全保障。统筹重点项目发展，扎实推进水利事业蓬勃发展，持续推动河长制工作，实现“水清、河畅、岸绿、景美”的目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根据绩效评价的要求，我局召开专门会议，成立了自评工作领导小组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党组成员及各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科</w:t>
      </w:r>
      <w:r>
        <w:rPr>
          <w:rFonts w:hint="eastAsia" w:ascii="仿宋" w:hAnsi="仿宋" w:eastAsia="仿宋" w:cs="宋体"/>
          <w:sz w:val="32"/>
          <w:szCs w:val="32"/>
        </w:rPr>
        <w:t>室全程参与，安排部署评价工作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宋体"/>
          <w:sz w:val="32"/>
          <w:szCs w:val="32"/>
        </w:rPr>
        <w:t>具体内容，各相关业务科室对分管的项目认真开展此次绩效自评工作。要求本着实事求是的原则，客观评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价</w:t>
      </w:r>
      <w:r>
        <w:rPr>
          <w:rFonts w:hint="eastAsia" w:ascii="仿宋" w:hAnsi="仿宋" w:eastAsia="仿宋" w:cs="宋体"/>
          <w:sz w:val="32"/>
          <w:szCs w:val="32"/>
        </w:rPr>
        <w:t>，对照各实施项目的内容逐条逐项自评，认真填写绩效自评表和撰写自评报告。及时发现问题，查找原因，纠正偏差，为下一步工作夯实基础。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水利局根据项目情况，采取局内自评的评价方式。为确保项目自评工作的科学、严谨、公开、透明，专门成立了项目绩效评价工作小组，对各项项目采用查验档案材料及实地查看相结合的方式，从项目立项、预算编制、组织实施、绩效评价等关键环节，根据《区级部门预算项目绩效自评表》逐项现场打分，然后汇总分值。要求各有关单位做好项目建设前的项目预算评审、立项审批、招标等工作，并制定项目实施方案，安排专业人员对相关项目进行跟踪管理，严格要求施工单位保质保量完成工程任务，达到相应绩效指标。全力按照项目实施方案进行实施，不能随意扩大和减小项目建设规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8" w:beforeLines="0" w:line="560" w:lineRule="exact"/>
        <w:ind w:left="111" w:right="118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年度工作经费管理规范，按计划基本完成，确保了各项工作正常运转和圆满完成，各科室对该项工作总体较为满意。对各项职能指标完成情况进行了自检自查,各项工作均已基本完成，专项资金绩效自评为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（一）地下水超采综合治理典型监测站点建设项目，进一步保障水资源的合理利用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  <w:t>绩效目标：通过安装在线监控设备，实施采集农灌机井的取水量、用电量等数据，并上传至省级统一数据平台，合理确定区域范围内的农灌取水以电折水系数。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sz w:val="32"/>
          <w:szCs w:val="32"/>
          <w:lang w:val="en-US" w:eastAsia="zh-CN"/>
        </w:rPr>
        <w:t>绩效指标：完成藁城区“以电折水”典型监测站点数量21个，验收合格率100%，落实水资源刚性约束、强化用水总量控制，确保范围内农灌监测站长期高效稳定运行，保障水资源合理利用。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（二）农村饮水安全保障工作进一步提升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 农村饮水工程维修养护，包括农村集中供水工程及其配套设施修缮，为农村饮水工程长效运行提供支撑。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绩效指标：完成农村饮水工程维修养护47处，验收合格率100%，按时完成工程筹备、组织实施工程、建立工程良性运行机制，使农民群众喝上放心水。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（三）水库移民扶持工作取得实效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绩效目标：按时发放大中型水库移民人口直补资金，按时完成项目资金拨付。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绩效指标：移民直接补助受益人数59人，发放率100%，直补资金标准每人每年600元，资金已于上半年发放完成，增加库区移民人均可支配收入约600元，提高受益群众满意度。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（四）防汛抗旱能力进一步提高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绩效目标：发挥防汛抗旱体系作用，最大限度地减少洪涝灾害造成的人员伤亡和财产损失，加强防汛抗旱工作宣传。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绩效指标：防汛演练1次，采购防汛物资，降低灾害损失，确保人民群众生命财产安全，按规定完成项目占总项目的比例95%以上，投资完成数量占下达数量的比例95%以上。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（五）河道工程整治工作进一步加强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绩效目标：对河道进行综合治理，达到保护河道生态环境、改善水质，保护生态系统的稳定性和可持续性。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绩效指标：完成对藁城区6条河流的整治工作，合格率100%工程的实施有效改善治理河段及周边环境，获得社会广泛好评，生态效益明显提高。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农村生活水源江水置换，实现农村供水可持续经营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绩效目标：解决当地供水能力不足的问题，保障居民用水需求，改善地下水生态环境。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绩效指标：改扩建5座供水泵站，新建8座供水泵站，项目验收合格率100%，提高县域内城乡供水覆盖和供水能力，促进水资源可持续利用，增强人民群众的获得感、幸福感。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通过对全年项目进行绩效评价，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逐项分析每个项目产出和效果指标完成情况，并汇总整体得分、评价等级，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我局绩效评价为“优秀”，我们按照绩效管理工作的有关要求，通过项目公开，信息公开等手段，公开绩效评价结果作为预算管理和安排年度预算资金的重要依据。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从整体情况来看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，大部分项目已全部支出；部分项目未支出，由于财政资金紧张，未下拨</w:t>
      </w:r>
      <w:r>
        <w:rPr>
          <w:rFonts w:hint="eastAsia" w:ascii="仿宋" w:hAnsi="仿宋" w:eastAsia="仿宋" w:cs="仿宋_GB2312"/>
          <w:color w:val="auto"/>
          <w:sz w:val="32"/>
          <w:szCs w:val="32"/>
          <w:lang w:eastAsia="zh-CN"/>
        </w:rPr>
        <w:t>。债券资金未支出，由于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大气污染治理影响等原因导致项目施工进度缓慢，</w:t>
      </w:r>
      <w:r>
        <w:rPr>
          <w:rFonts w:hint="eastAsia" w:ascii="仿宋" w:hAnsi="仿宋" w:eastAsia="仿宋" w:cs="仿宋_GB2312"/>
          <w:color w:val="auto"/>
          <w:sz w:val="32"/>
          <w:szCs w:val="32"/>
          <w:lang w:eastAsia="zh-CN"/>
        </w:rPr>
        <w:t>项目未完工，资金</w:t>
      </w:r>
      <w:r>
        <w:rPr>
          <w:rFonts w:hint="eastAsia" w:ascii="仿宋" w:hAnsi="仿宋" w:eastAsia="仿宋" w:cs="仿宋_GB2312"/>
          <w:color w:val="auto"/>
          <w:sz w:val="32"/>
          <w:szCs w:val="32"/>
          <w:lang w:val="en-US" w:eastAsia="zh-CN"/>
        </w:rPr>
        <w:t>未达到支付条件。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left="0" w:leftChars="0" w:firstLine="640" w:firstLineChars="200"/>
        <w:textAlignment w:val="auto"/>
        <w:rPr>
          <w:rFonts w:hint="eastAsia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1、下一步将督促项目实施进度，争取尽快将项目资金拨付出去。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、加强项目实施监控。加强对项目实施进度的实时监控，要求项目承担单位对项目实施过程中的进度异常，实施范围调整等及时报批或备案，对达成政府采购标准的项目支出，严格执行政府采购流程优选供应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3、进一步健全和完善财务管理制度及内部控制制度，创新管理手段，用新思路、新方法，改进完善财务管理方法。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4、事后认真进行绩效评价。</w:t>
      </w:r>
      <w:r>
        <w:rPr>
          <w:rFonts w:hint="default" w:ascii="仿宋" w:hAnsi="仿宋" w:eastAsia="仿宋" w:cs="宋体"/>
          <w:sz w:val="32"/>
          <w:szCs w:val="32"/>
          <w:lang w:val="en-US" w:eastAsia="zh-CN"/>
        </w:rPr>
        <w:t>通过项目预算绩效评价，运用绩效评价结果提高预算编制的科学性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5、通过沟通和协商，与财政部门进行有效沟通，促使及时解决拨款问题。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3705"/>
        <w:gridCol w:w="1650"/>
        <w:gridCol w:w="22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b/>
                <w:sz w:val="32"/>
                <w:szCs w:val="32"/>
              </w:rPr>
              <w:t>姓名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b/>
                <w:sz w:val="32"/>
                <w:szCs w:val="32"/>
              </w:rPr>
              <w:t>工作单位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b/>
                <w:sz w:val="32"/>
                <w:szCs w:val="32"/>
              </w:rPr>
              <w:t>职务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b/>
                <w:sz w:val="32"/>
                <w:szCs w:val="32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马振强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崔会军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路永亮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both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color w:val="auto"/>
                <w:sz w:val="32"/>
                <w:szCs w:val="32"/>
                <w:lang w:eastAsia="zh-CN"/>
              </w:rPr>
              <w:t>党组成员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韩建辉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党组成员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高伟林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水政监察大队队长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刘永清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刘辉敏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杨晓辉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赵华岩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梁海波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王伟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董军涛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石家庄市藁城区水利局</w:t>
            </w:r>
          </w:p>
        </w:tc>
        <w:tc>
          <w:tcPr>
            <w:tcW w:w="1650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华文仿宋"/>
                <w:sz w:val="32"/>
                <w:szCs w:val="32"/>
                <w:lang w:eastAsia="zh-CN"/>
              </w:rPr>
              <w:t>科长</w:t>
            </w:r>
          </w:p>
        </w:tc>
        <w:tc>
          <w:tcPr>
            <w:tcW w:w="2213" w:type="dxa"/>
            <w:noWrap w:val="0"/>
            <w:vAlign w:val="top"/>
          </w:tcPr>
          <w:p>
            <w:pPr>
              <w:autoSpaceDN w:val="0"/>
              <w:spacing w:line="360" w:lineRule="auto"/>
              <w:contextualSpacing/>
              <w:jc w:val="center"/>
              <w:textAlignment w:val="center"/>
              <w:rPr>
                <w:rFonts w:ascii="仿宋" w:hAnsi="仿宋" w:eastAsia="仿宋" w:cs="华文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Noto Sans Mono CJK JP Bold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F4C9765"/>
    <w:multiLevelType w:val="singleLevel"/>
    <w:tmpl w:val="9F4C976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ADC3DE3"/>
    <w:multiLevelType w:val="singleLevel"/>
    <w:tmpl w:val="2ADC3DE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4F6331CF"/>
    <w:multiLevelType w:val="singleLevel"/>
    <w:tmpl w:val="4F6331CF"/>
    <w:lvl w:ilvl="0" w:tentative="0">
      <w:start w:val="6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iY2Q1ZWY3M2UwZDRjYjc5ZTAzYTU4ZDFiNzVlYjUifQ=="/>
  </w:docVars>
  <w:rsids>
    <w:rsidRoot w:val="00EF16A3"/>
    <w:rsid w:val="00060C6A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D37A55"/>
    <w:rsid w:val="02DF17B7"/>
    <w:rsid w:val="055B525F"/>
    <w:rsid w:val="05B903EB"/>
    <w:rsid w:val="06520371"/>
    <w:rsid w:val="06E65352"/>
    <w:rsid w:val="09304FAA"/>
    <w:rsid w:val="0A053D41"/>
    <w:rsid w:val="0A12645E"/>
    <w:rsid w:val="0B37645C"/>
    <w:rsid w:val="0B7D2C3D"/>
    <w:rsid w:val="0BBC406F"/>
    <w:rsid w:val="0C3E54E5"/>
    <w:rsid w:val="0DA33F9D"/>
    <w:rsid w:val="0E59465B"/>
    <w:rsid w:val="11BF435B"/>
    <w:rsid w:val="12AD31C8"/>
    <w:rsid w:val="135A3308"/>
    <w:rsid w:val="13B61930"/>
    <w:rsid w:val="13C44C6D"/>
    <w:rsid w:val="145B17C5"/>
    <w:rsid w:val="180F037C"/>
    <w:rsid w:val="19C9617A"/>
    <w:rsid w:val="1A3B21A2"/>
    <w:rsid w:val="1BAF1154"/>
    <w:rsid w:val="1C655171"/>
    <w:rsid w:val="1D0A6AF1"/>
    <w:rsid w:val="1E6F3A27"/>
    <w:rsid w:val="1F9169E5"/>
    <w:rsid w:val="20276775"/>
    <w:rsid w:val="21120767"/>
    <w:rsid w:val="21A810FD"/>
    <w:rsid w:val="22B00A4C"/>
    <w:rsid w:val="22CD6F6E"/>
    <w:rsid w:val="24771887"/>
    <w:rsid w:val="24DB4137"/>
    <w:rsid w:val="26B75F6B"/>
    <w:rsid w:val="289A102A"/>
    <w:rsid w:val="28E12940"/>
    <w:rsid w:val="2A3F3E93"/>
    <w:rsid w:val="2B5E7F74"/>
    <w:rsid w:val="2B7B1CD4"/>
    <w:rsid w:val="2C4B7881"/>
    <w:rsid w:val="2CBC252D"/>
    <w:rsid w:val="2CF471CC"/>
    <w:rsid w:val="2DAD2C96"/>
    <w:rsid w:val="2F2C2A40"/>
    <w:rsid w:val="2F4A3E20"/>
    <w:rsid w:val="334B0167"/>
    <w:rsid w:val="344704E1"/>
    <w:rsid w:val="35205ECD"/>
    <w:rsid w:val="38B36EDA"/>
    <w:rsid w:val="39744C0B"/>
    <w:rsid w:val="39C649EB"/>
    <w:rsid w:val="3AEF6FE7"/>
    <w:rsid w:val="3CB44FCF"/>
    <w:rsid w:val="3D2D3F04"/>
    <w:rsid w:val="41AC0338"/>
    <w:rsid w:val="42804718"/>
    <w:rsid w:val="431B5A9A"/>
    <w:rsid w:val="441F3676"/>
    <w:rsid w:val="44490760"/>
    <w:rsid w:val="45957BB7"/>
    <w:rsid w:val="470D06F9"/>
    <w:rsid w:val="47621D4A"/>
    <w:rsid w:val="47A63A2D"/>
    <w:rsid w:val="493B718D"/>
    <w:rsid w:val="494C4A78"/>
    <w:rsid w:val="49F70BF1"/>
    <w:rsid w:val="4C1E06B7"/>
    <w:rsid w:val="4DBE3EFF"/>
    <w:rsid w:val="4E066C4A"/>
    <w:rsid w:val="4E164FFE"/>
    <w:rsid w:val="4EB470B0"/>
    <w:rsid w:val="4F460DE2"/>
    <w:rsid w:val="51273428"/>
    <w:rsid w:val="521F2A93"/>
    <w:rsid w:val="52B551A5"/>
    <w:rsid w:val="53A42ADD"/>
    <w:rsid w:val="53EB40B9"/>
    <w:rsid w:val="54270D01"/>
    <w:rsid w:val="547F47A7"/>
    <w:rsid w:val="549464BC"/>
    <w:rsid w:val="552C2039"/>
    <w:rsid w:val="563B01B4"/>
    <w:rsid w:val="56604927"/>
    <w:rsid w:val="570A1F63"/>
    <w:rsid w:val="57A51C8C"/>
    <w:rsid w:val="590F0BE0"/>
    <w:rsid w:val="5AB4362F"/>
    <w:rsid w:val="5BF90F94"/>
    <w:rsid w:val="5C2D3FFE"/>
    <w:rsid w:val="5C4A315B"/>
    <w:rsid w:val="5E79177D"/>
    <w:rsid w:val="6198016C"/>
    <w:rsid w:val="622E4BE8"/>
    <w:rsid w:val="655B398A"/>
    <w:rsid w:val="661D3074"/>
    <w:rsid w:val="678E0047"/>
    <w:rsid w:val="69844630"/>
    <w:rsid w:val="699C1779"/>
    <w:rsid w:val="69B47B0D"/>
    <w:rsid w:val="6AB75B07"/>
    <w:rsid w:val="6B1C1E0E"/>
    <w:rsid w:val="6B76151E"/>
    <w:rsid w:val="6BDE7164"/>
    <w:rsid w:val="6C5F4979"/>
    <w:rsid w:val="6D3E6ACC"/>
    <w:rsid w:val="6D463172"/>
    <w:rsid w:val="6D582CAB"/>
    <w:rsid w:val="6F9500AA"/>
    <w:rsid w:val="71705E05"/>
    <w:rsid w:val="72F5541E"/>
    <w:rsid w:val="73CD6C4F"/>
    <w:rsid w:val="754E350B"/>
    <w:rsid w:val="7637394F"/>
    <w:rsid w:val="77422BFC"/>
    <w:rsid w:val="796B468C"/>
    <w:rsid w:val="797B741B"/>
    <w:rsid w:val="7B6C0247"/>
    <w:rsid w:val="7EB50157"/>
    <w:rsid w:val="7EC55DD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iPriority="99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nhideWhenUsed="0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autoRedefine/>
    <w:unhideWhenUsed/>
    <w:qFormat/>
    <w:uiPriority w:val="1"/>
  </w:style>
  <w:style w:type="table" w:default="1" w:styleId="8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autoRedefine/>
    <w:semiHidden/>
    <w:unhideWhenUsed/>
    <w:qFormat/>
    <w:uiPriority w:val="99"/>
    <w:pPr>
      <w:ind w:left="420" w:leftChars="200"/>
    </w:pPr>
  </w:style>
  <w:style w:type="paragraph" w:styleId="3">
    <w:name w:val="Body Text"/>
    <w:basedOn w:val="1"/>
    <w:autoRedefine/>
    <w:qFormat/>
    <w:uiPriority w:val="0"/>
    <w:rPr>
      <w:rFonts w:ascii="Noto Sans Mono CJK JP Bold" w:hAnsi="Noto Sans Mono CJK JP Bold" w:eastAsia="Noto Sans Mono CJK JP Bold" w:cs="Noto Sans Mono CJK JP Bold"/>
      <w:sz w:val="32"/>
      <w:szCs w:val="32"/>
      <w:lang w:val="en-US" w:eastAsia="zh-CN"/>
    </w:rPr>
  </w:style>
  <w:style w:type="paragraph" w:styleId="4">
    <w:name w:val="Body Text Indent"/>
    <w:basedOn w:val="1"/>
    <w:autoRedefine/>
    <w:qFormat/>
    <w:uiPriority w:val="99"/>
    <w:pPr>
      <w:spacing w:after="120"/>
      <w:ind w:left="420" w:leftChars="200"/>
    </w:pPr>
  </w:style>
  <w:style w:type="paragraph" w:styleId="5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First Indent 2"/>
    <w:basedOn w:val="4"/>
    <w:autoRedefine/>
    <w:qFormat/>
    <w:uiPriority w:val="99"/>
    <w:pPr>
      <w:spacing w:before="100" w:beforeAutospacing="1"/>
      <w:ind w:firstLine="420" w:firstLineChars="200"/>
    </w:pPr>
  </w:style>
  <w:style w:type="character" w:customStyle="1" w:styleId="10">
    <w:name w:val="页眉 Char"/>
    <w:basedOn w:val="9"/>
    <w:link w:val="6"/>
    <w:autoRedefine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autoRedefine/>
    <w:qFormat/>
    <w:uiPriority w:val="99"/>
    <w:rPr>
      <w:sz w:val="18"/>
      <w:szCs w:val="18"/>
    </w:rPr>
  </w:style>
  <w:style w:type="paragraph" w:customStyle="1" w:styleId="12">
    <w:name w:val="插入文本样式-插入部门职责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8</Pages>
  <Words>373</Words>
  <Characters>373</Characters>
  <Lines>3</Lines>
  <Paragraphs>1</Paragraphs>
  <TotalTime>13</TotalTime>
  <ScaleCrop>false</ScaleCrop>
  <LinksUpToDate>false</LinksUpToDate>
  <CharactersWithSpaces>373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2024-05-23T02:25:23Z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28C64EFCB758481798A31117B3E7B5E3</vt:lpwstr>
  </property>
</Properties>
</file>