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方正小标宋简体" w:hAnsi="方正小标宋简体" w:eastAsia="方正小标宋简体"/>
          <w:sz w:val="36"/>
          <w:lang w:val="en-US" w:eastAsia="zh-CN"/>
        </w:rPr>
      </w:pPr>
      <w:r>
        <w:rPr>
          <w:rFonts w:hint="eastAsia" w:ascii="方正小标宋简体" w:hAnsi="方正小标宋简体" w:eastAsia="方正小标宋简体"/>
          <w:sz w:val="36"/>
          <w:lang w:val="en-US" w:eastAsia="zh-CN"/>
        </w:rPr>
        <w:t>石家庄市藁城区交通运输局权责清单事项分表</w:t>
      </w:r>
    </w:p>
    <w:p>
      <w:pPr>
        <w:keepNext w:val="0"/>
        <w:keepLines w:val="0"/>
        <w:pageBreakBefore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楷体_GB2312" w:hAnsi="楷体_GB2312" w:eastAsia="楷体_GB2312"/>
          <w:sz w:val="36"/>
          <w:lang w:val="en-US" w:eastAsia="zh-CN"/>
        </w:rPr>
      </w:pPr>
      <w:r>
        <w:rPr>
          <w:rFonts w:hint="eastAsia" w:ascii="楷体_GB2312" w:hAnsi="楷体_GB2312" w:eastAsia="楷体_GB2312"/>
          <w:lang w:val="en-US" w:eastAsia="zh-CN"/>
        </w:rPr>
        <w:t>（行政确认类、共4项）</w:t>
      </w:r>
    </w:p>
    <w:p>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textAlignment w:val="auto"/>
        <w:rPr>
          <w:rFonts w:hint="eastAsia" w:ascii="仿宋_GB2312"/>
          <w:lang w:val="en-US" w:eastAsia="zh-CN"/>
        </w:rPr>
      </w:pPr>
      <w:r>
        <w:rPr>
          <w:rFonts w:hint="eastAsia" w:ascii="楷体_GB2312" w:hAnsi="楷体_GB2312" w:eastAsia="楷体_GB2312"/>
          <w:sz w:val="28"/>
          <w:lang w:val="en-US" w:eastAsia="zh-CN"/>
        </w:rPr>
        <w:t>单位：石家庄市藁城区交通运输局</w:t>
      </w:r>
    </w:p>
    <w:tbl>
      <w:tblPr>
        <w:tblStyle w:val="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6"/>
        <w:gridCol w:w="725"/>
        <w:gridCol w:w="1025"/>
        <w:gridCol w:w="812"/>
        <w:gridCol w:w="2588"/>
        <w:gridCol w:w="3762"/>
        <w:gridCol w:w="3988"/>
        <w:gridCol w:w="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序号</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权力类型</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权力事项</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行政主体</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实施依据</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责任事项</w:t>
            </w: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追责情形</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8"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val="en-US" w:eastAsia="zh-CN"/>
              </w:rPr>
            </w:pPr>
            <w:r>
              <w:rPr>
                <w:rFonts w:hint="eastAsia" w:ascii="仿宋_GB2312" w:hAnsi="仿宋_GB2312" w:eastAsia="仿宋_GB2312"/>
                <w:b w:val="0"/>
                <w:i w:val="0"/>
                <w:snapToGrid/>
                <w:color w:val="000000"/>
                <w:sz w:val="18"/>
                <w:szCs w:val="18"/>
                <w:u w:val="none"/>
                <w:lang w:val="en-US" w:eastAsia="zh-CN"/>
              </w:rPr>
              <w:t>1</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行政确认</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出租汽车驾驶员从业资格注册</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石家庄市藁城区交通运输局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b w:val="0"/>
                <w:i w:val="0"/>
                <w:snapToGrid/>
                <w:color w:val="000000"/>
                <w:sz w:val="18"/>
                <w:szCs w:val="18"/>
                <w:u w:val="none"/>
                <w:lang w:val="en-US" w:eastAsia="zh-CN"/>
              </w:rPr>
              <w:t>1</w:t>
            </w:r>
            <w:r>
              <w:rPr>
                <w:rFonts w:hint="eastAsia" w:ascii="仿宋_GB2312" w:hAnsi="仿宋_GB2312" w:eastAsia="仿宋_GB2312"/>
                <w:b w:val="0"/>
                <w:i w:val="0"/>
                <w:snapToGrid/>
                <w:color w:val="000000"/>
                <w:sz w:val="18"/>
                <w:szCs w:val="18"/>
                <w:u w:val="none"/>
                <w:lang w:eastAsia="zh-CN"/>
              </w:rPr>
              <w:t>、</w:t>
            </w:r>
            <w:r>
              <w:rPr>
                <w:rFonts w:hint="eastAsia" w:ascii="仿宋" w:hAnsi="仿宋" w:eastAsia="仿宋" w:cs="仿宋"/>
                <w:b w:val="0"/>
                <w:i w:val="0"/>
                <w:snapToGrid/>
                <w:color w:val="auto"/>
                <w:sz w:val="18"/>
                <w:szCs w:val="18"/>
                <w:u w:val="none"/>
                <w:lang w:eastAsia="zh-CN"/>
              </w:rPr>
              <w:t>《出租汽车驾驶员从业资格管理规定》（中华人民共和国交通运输部令2021年第15号）</w:t>
            </w:r>
            <w:r>
              <w:rPr>
                <w:rFonts w:hint="eastAsia" w:ascii="仿宋_GB2312" w:hAnsi="仿宋_GB2312" w:eastAsia="仿宋_GB2312"/>
                <w:b w:val="0"/>
                <w:i w:val="0"/>
                <w:snapToGrid/>
                <w:color w:val="000000"/>
                <w:sz w:val="18"/>
                <w:szCs w:val="18"/>
                <w:u w:val="none"/>
                <w:lang w:eastAsia="zh-CN"/>
              </w:rPr>
              <w:t xml:space="preserve">第十六条 “取得从业资格证的出租汽车驾驶员，应当经出租汽车行政主管部门从业资格注册后，方可从事出租汽车客运服务。出租汽车驾驶员从业资格注册有效期为3年。” </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1、受理责任:公示依法应当提交的材料;一次性告知补正材料。</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2、审查责任:审核有关材料，符合要求的，需要现场检查的，组织有关人员进行现场检查。</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3、决定责任:做出是否通过确认的决定；不符合要求的，应当书面通知申请人。</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4、送达责任:通过确认的，颁发相应证书。</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5、事后监管责任:对经过确认的单位或者个人进行日常监督检查，并根据检查情况作出相应处理决定。</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6、其他法律法规规章文件规定应履行的责任。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1、对符合受理条件的行政确认申请不予受理的；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2、未严格按照相关政策、法律、法规履行审查审核义务，对应当予以确认的不予确认，或者对不应确认的予以确认；</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3、不依法履行监督职责或者监督不力的；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4、相关工作人员滥用职权、徇私舞弊、玩忽职守的；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5、相关工作人员索贿、受贿，谋取不正当利益的；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6、其他违反法律法规规章文件规定的行为。</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7"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val="en-US" w:eastAsia="zh-CN"/>
              </w:rPr>
            </w:pPr>
            <w:r>
              <w:rPr>
                <w:rFonts w:hint="eastAsia" w:ascii="仿宋_GB2312" w:hAnsi="仿宋_GB2312" w:eastAsia="仿宋_GB2312"/>
                <w:b w:val="0"/>
                <w:i w:val="0"/>
                <w:snapToGrid/>
                <w:color w:val="000000"/>
                <w:sz w:val="18"/>
                <w:szCs w:val="18"/>
                <w:u w:val="none"/>
                <w:lang w:val="en-US" w:eastAsia="zh-CN"/>
              </w:rPr>
              <w:t>2</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行政确认</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确认特定时段开行包车或者加班车资质</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石家庄市藁城区交通运输局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w:t>
            </w:r>
            <w:r>
              <w:rPr>
                <w:rFonts w:hint="eastAsia" w:ascii="仿宋" w:hAnsi="仿宋" w:eastAsia="仿宋" w:cs="仿宋"/>
                <w:b w:val="0"/>
                <w:bCs/>
                <w:i w:val="0"/>
                <w:snapToGrid/>
                <w:color w:val="auto"/>
                <w:kern w:val="44"/>
                <w:sz w:val="18"/>
                <w:szCs w:val="18"/>
                <w:u w:val="none"/>
                <w:lang w:val="en-US" w:eastAsia="zh-CN" w:bidi="ar"/>
              </w:rPr>
              <w:t>《道路旅客运输及客运站管理规定》（中华人民共和国交通运输部令2023年第18号）</w:t>
            </w:r>
            <w:r>
              <w:rPr>
                <w:rFonts w:hint="eastAsia" w:ascii="仿宋_GB2312" w:hAnsi="仿宋_GB2312" w:eastAsia="仿宋_GB2312"/>
                <w:b w:val="0"/>
                <w:i w:val="0"/>
                <w:snapToGrid/>
                <w:color w:val="000000"/>
                <w:sz w:val="18"/>
                <w:szCs w:val="18"/>
                <w:u w:val="none"/>
                <w:lang w:eastAsia="zh-CN"/>
              </w:rPr>
              <w:t>第三十六条：在重大活动、节假日、春运期间、旅游旺季等特殊时段或者发生突发事件，客运经营者不能满足运力需求的，道路运输管理机构可以临时调用车辆技术等级不低于二级的营运客车和社会非营运客车开行包车或者加班车。非营运客车凭县级以上道路运输管理机构开具的证明运行。</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2、第五十六条  凭临时班车客运标志牌运营的客车应当按正班车的线路和站点运行。属于加班或者顶班的，还应当持有始发站签章并注明事由的当班行车路单；班车客运标志牌正在制作或者灭失的，还应当持有该条班线的《道路客运班线经营信息表》或者《道路客运班线经营行政许可决定书》的复印件。</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1、受理责任:公示依法应当提交的材料;一次性告知补正材料。</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2、审查责任:审核有关材料，符合要求的，需要现场检查的，组织有关人员进行现场检查。</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3、决定责任:做出是否通过确认的决定；不符合要求的，应当书面通知申请人。</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4、送达责任:通过确认的，颁发相应证书。</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5、事后监管责任:对经过确认的单位或者个人进行日常监督检查，并根据检查情况作出相应处理决定。</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6、其他法律法规规章文件规定应履行的责任。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1、对符合受理条件的行政确认申请不予受理的；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2、未严格按照相关政策、法律、法规履行审查审核义务，对应当予以确认的不予确认，或者对不应确认的予以确认；</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3、不依法履行监督职责或者监督不力的；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4、相关工作人员滥用职权、徇私舞弊、玩忽职守的；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5、相关工作人员索贿、受贿，谋取不正当利益的；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6、其他违反法律法规规章文件规定的行为。</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5"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000000"/>
                <w:sz w:val="18"/>
                <w:szCs w:val="18"/>
                <w:u w:val="none"/>
                <w:lang w:val="en-US" w:eastAsia="zh-CN"/>
              </w:rPr>
            </w:pPr>
            <w:r>
              <w:rPr>
                <w:rFonts w:hint="eastAsia" w:ascii="仿宋_GB2312" w:hAnsi="仿宋_GB2312"/>
                <w:b w:val="0"/>
                <w:i w:val="0"/>
                <w:snapToGrid/>
                <w:color w:val="000000"/>
                <w:sz w:val="18"/>
                <w:szCs w:val="18"/>
                <w:u w:val="none"/>
                <w:lang w:val="en-US" w:eastAsia="zh-CN"/>
              </w:rPr>
              <w:t>3</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行政确认</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网约车平台公司暂停或终止运营</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石家庄市藁城区交通运输局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w:t>
            </w:r>
            <w:r>
              <w:rPr>
                <w:rFonts w:hint="eastAsia" w:ascii="仿宋" w:hAnsi="仿宋" w:eastAsia="仿宋" w:cs="仿宋"/>
                <w:b w:val="0"/>
                <w:i w:val="0"/>
                <w:snapToGrid/>
                <w:color w:val="auto"/>
                <w:sz w:val="18"/>
                <w:szCs w:val="18"/>
                <w:u w:val="none"/>
                <w:lang w:eastAsia="zh-CN"/>
              </w:rPr>
              <w:t>《网络预约出租汽车经营服务管理暂行办法》（2022年第42号令）</w:t>
            </w:r>
            <w:r>
              <w:rPr>
                <w:rFonts w:hint="eastAsia" w:ascii="仿宋_GB2312" w:hAnsi="仿宋_GB2312" w:eastAsia="仿宋_GB2312"/>
                <w:b w:val="0"/>
                <w:i w:val="0"/>
                <w:snapToGrid/>
                <w:color w:val="000000"/>
                <w:sz w:val="18"/>
                <w:szCs w:val="18"/>
                <w:u w:val="none"/>
                <w:lang w:eastAsia="zh-CN"/>
              </w:rPr>
              <w:t>第十一条：“网约车平台公司暂停或者终止运营的，应当提前30日向服务所在地出租汽车行政主管部门书面报告，说明有关情况，通告提供服务的车辆所有人和驾驶员，并向社会公告。终止经营的，应当将相应《网络预约出租汽车经营许可证》交回原许可机关。”</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1、受理责任:公示依法应当提交的材料;一次性告知补正材料。</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2、审查责任:审核有关材料，符合要求的，需要现场检查的，组织有关人员进行现场检查。</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3、决定责任:做出是否通过确认的决定；不符合要求的，应当书面通知申请人。</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4、送达责任:通过确认的，颁发相应证书。</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5、事后监管责任:对经过确认的单位或者个人进行日常监督检查，并根据检查情况作出相应处理决定。</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6、其他法律法规规章文件规定应履行的责任。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1、对符合受理条件的行政确认申请不予受理的；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2、未严格按照相关政策、法律、法规履行审查审核义务，对应当予以确认的不予确认，或者对不应确认的予以确认；</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3、不依法履行监督职责或者监督不力的；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4、相关工作人员滥用职权、徇私舞弊、玩忽职守的；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5、相关工作人员索贿、受贿，谋取不正当利益的；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6、其他违反法律法规规章文件规定的行为。</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1"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000000"/>
                <w:sz w:val="18"/>
                <w:szCs w:val="18"/>
                <w:u w:val="none"/>
                <w:lang w:val="en-US" w:eastAsia="zh-CN"/>
              </w:rPr>
            </w:pPr>
            <w:r>
              <w:rPr>
                <w:rFonts w:hint="eastAsia" w:ascii="仿宋_GB2312" w:hAnsi="仿宋_GB2312"/>
                <w:b w:val="0"/>
                <w:i w:val="0"/>
                <w:snapToGrid/>
                <w:color w:val="000000"/>
                <w:sz w:val="18"/>
                <w:szCs w:val="18"/>
                <w:u w:val="none"/>
                <w:lang w:val="en-US" w:eastAsia="zh-CN"/>
              </w:rPr>
              <w:t>4</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行政确认</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道路运输经营及相关业务备案</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石家庄市藁城区交通运输局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 w:hAnsi="仿宋" w:eastAsia="仿宋" w:cs="仿宋"/>
                <w:b w:val="0"/>
                <w:bCs/>
                <w:i w:val="0"/>
                <w:snapToGrid/>
                <w:color w:val="auto"/>
                <w:kern w:val="44"/>
                <w:sz w:val="18"/>
                <w:szCs w:val="18"/>
                <w:u w:val="none"/>
                <w:lang w:val="en-US" w:eastAsia="zh-CN" w:bidi="ar"/>
              </w:rPr>
              <w:t>《机动车维修管理规定》（中华人民共和国交通运输部令2023年第14号</w:t>
            </w:r>
            <w:bookmarkStart w:id="0" w:name="_GoBack"/>
            <w:bookmarkEnd w:id="0"/>
            <w:r>
              <w:rPr>
                <w:rFonts w:hint="eastAsia" w:ascii="仿宋_GB2312" w:hAnsi="仿宋_GB2312" w:eastAsia="仿宋_GB2312"/>
                <w:b w:val="0"/>
                <w:i w:val="0"/>
                <w:snapToGrid/>
                <w:color w:val="000000"/>
                <w:sz w:val="18"/>
                <w:szCs w:val="18"/>
                <w:u w:val="none"/>
                <w:lang w:eastAsia="zh-CN"/>
              </w:rPr>
              <w:t>）第二章第七条：从事机动车维修经营业务的，应当在依法向市场监督管理机构办理有关登记手续后，向所在地县级道路运输管理机构进行备案。</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道路运输管理机构应当按照《中华人民共和国道路运输条例》和本规定实施机动车维修经营备案。道路运输管理机构不得向机动车维修经营者收取备案相关费用。</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1、受理责任:公示依法应当提交的材料;一次性告知补正材料。</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2、审查责任:审核有关材料，符合要求的，需要现场检查的，组织有关人员进行现场检查。</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3、决定责任:做出是否通过确认的决定；不符合要求的，应当书面通知申请人。</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4、送达责任:通过确认的，颁发相应证书。</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5、事后监管责任:对经过确认的单位或者个人进行日常监督检查，并根据检查情况作出相应处理决定。</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６、其他法律法规规章文件规定应履行的责任。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1、不依法履行监督职责或者监督不力的；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2、相关工作人员滥用职权、徇私舞弊、玩忽职守的；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3、相关工作人员索贿、受贿，谋取不正当利益的；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4、其他违反法律法规规章文件规定的行为。</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Arial Unicode MS"/>
    <w:panose1 w:val="02010601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Q3N2E5NTNjMjA4ZTBkNjM3MzY3MDU1OWJkZjU1NzEifQ=="/>
  </w:docVars>
  <w:rsids>
    <w:rsidRoot w:val="342C5FB2"/>
    <w:rsid w:val="0B7345B8"/>
    <w:rsid w:val="0BD86330"/>
    <w:rsid w:val="135C2849"/>
    <w:rsid w:val="218D43DC"/>
    <w:rsid w:val="2B4D17F2"/>
    <w:rsid w:val="2E590633"/>
    <w:rsid w:val="30BA689A"/>
    <w:rsid w:val="342C5FB2"/>
    <w:rsid w:val="3E440AEC"/>
    <w:rsid w:val="415B26A3"/>
    <w:rsid w:val="44D77363"/>
    <w:rsid w:val="475B07F5"/>
    <w:rsid w:val="57CA4A5E"/>
    <w:rsid w:val="5B957162"/>
    <w:rsid w:val="5EE41924"/>
    <w:rsid w:val="63443DA7"/>
    <w:rsid w:val="63463139"/>
    <w:rsid w:val="6B660365"/>
    <w:rsid w:val="7CA27DBA"/>
    <w:rsid w:val="7E8A01F9"/>
    <w:rsid w:val="7EEF79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2439</Words>
  <Characters>2456</Characters>
  <Lines>0</Lines>
  <Paragraphs>0</Paragraphs>
  <TotalTime>0</TotalTime>
  <ScaleCrop>false</ScaleCrop>
  <LinksUpToDate>false</LinksUpToDate>
  <CharactersWithSpaces>2460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2021-05-13T02:49:00Z</dcterms:created>
  <dc:creator>Administrator</dc:creator>
  <cp:lastModifiedBy>熊</cp:lastModifiedBy>
  <dcterms:modified xsi:type="dcterms:W3CDTF">2024-05-24T03:19:01Z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38D772886A9F466EB8CA4C4AAE334FA4_13</vt:lpwstr>
  </property>
</Properties>
</file>