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shd w:val="clear"/>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方正小标宋简体" w:hAnsi="方正小标宋简体" w:eastAsia="方正小标宋简体"/>
          <w:sz w:val="36"/>
          <w:lang w:val="en-US" w:eastAsia="zh-CN"/>
        </w:rPr>
      </w:pPr>
      <w:r>
        <w:rPr>
          <w:rFonts w:hint="eastAsia" w:ascii="方正小标宋简体" w:hAnsi="方正小标宋简体" w:eastAsia="方正小标宋简体"/>
          <w:sz w:val="36"/>
          <w:lang w:val="en-US" w:eastAsia="zh-CN"/>
        </w:rPr>
        <w:t>石家庄市藁城区交通运输局权责清单事项分表</w:t>
      </w:r>
    </w:p>
    <w:p>
      <w:pPr>
        <w:keepNext w:val="0"/>
        <w:keepLines w:val="0"/>
        <w:pageBreakBefore w:val="0"/>
        <w:shd w:val="clear"/>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（行政检查类、共15项）</w:t>
      </w:r>
    </w:p>
    <w:p>
      <w:pPr>
        <w:keepNext w:val="0"/>
        <w:keepLines w:val="0"/>
        <w:pageBreakBefore w:val="0"/>
        <w:shd w:val="clear"/>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lang w:val="en-US" w:eastAsia="zh-CN"/>
        </w:rPr>
      </w:pPr>
      <w:r>
        <w:rPr>
          <w:rFonts w:hint="eastAsia" w:ascii="楷体_GB2312" w:hAnsi="楷体_GB2312" w:eastAsia="楷体_GB2312"/>
          <w:sz w:val="28"/>
          <w:lang w:val="en-US" w:eastAsia="zh-CN"/>
        </w:rPr>
        <w:t>单位：石家庄市藁城区交通运输局</w:t>
      </w:r>
    </w:p>
    <w:tbl>
      <w:tblPr>
        <w:tblStyle w:val="4"/>
        <w:tblW w:w="138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6"/>
        <w:gridCol w:w="574"/>
        <w:gridCol w:w="682"/>
        <w:gridCol w:w="790"/>
        <w:gridCol w:w="7596"/>
        <w:gridCol w:w="1557"/>
        <w:gridCol w:w="1701"/>
        <w:gridCol w:w="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color w:val="auto"/>
                <w:sz w:val="28"/>
                <w:szCs w:val="28"/>
                <w:vertAlign w:val="baseline"/>
                <w:lang w:val="en-US" w:eastAsia="zh-CN"/>
              </w:rPr>
            </w:pPr>
            <w:r>
              <w:rPr>
                <w:rFonts w:hint="default" w:ascii="黑体" w:hAnsi="黑体" w:eastAsia="黑体"/>
                <w:b w:val="0"/>
                <w:i w:val="0"/>
                <w:snapToGrid/>
                <w:color w:val="auto"/>
                <w:sz w:val="22"/>
                <w:szCs w:val="28"/>
                <w:u w:val="none"/>
                <w:lang w:eastAsia="zh-CN"/>
              </w:rPr>
              <w:t>序号</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color w:val="auto"/>
                <w:sz w:val="28"/>
                <w:szCs w:val="28"/>
                <w:vertAlign w:val="baseline"/>
                <w:lang w:val="en-US" w:eastAsia="zh-CN"/>
              </w:rPr>
            </w:pPr>
            <w:r>
              <w:rPr>
                <w:rFonts w:hint="default" w:ascii="黑体" w:hAnsi="黑体" w:eastAsia="黑体"/>
                <w:b w:val="0"/>
                <w:i w:val="0"/>
                <w:snapToGrid/>
                <w:color w:val="auto"/>
                <w:sz w:val="22"/>
                <w:szCs w:val="28"/>
                <w:u w:val="none"/>
                <w:lang w:eastAsia="zh-CN"/>
              </w:rPr>
              <w:t>权力类型</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color w:val="auto"/>
                <w:sz w:val="28"/>
                <w:szCs w:val="28"/>
                <w:vertAlign w:val="baseline"/>
                <w:lang w:val="en-US" w:eastAsia="zh-CN"/>
              </w:rPr>
            </w:pPr>
            <w:r>
              <w:rPr>
                <w:rFonts w:hint="default" w:ascii="黑体" w:hAnsi="黑体" w:eastAsia="黑体"/>
                <w:b w:val="0"/>
                <w:i w:val="0"/>
                <w:snapToGrid/>
                <w:color w:val="auto"/>
                <w:sz w:val="22"/>
                <w:szCs w:val="28"/>
                <w:u w:val="none"/>
                <w:lang w:eastAsia="zh-CN"/>
              </w:rPr>
              <w:t>权力事项</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color w:val="auto"/>
                <w:sz w:val="28"/>
                <w:szCs w:val="28"/>
                <w:vertAlign w:val="baseline"/>
                <w:lang w:val="en-US" w:eastAsia="zh-CN"/>
              </w:rPr>
            </w:pPr>
            <w:r>
              <w:rPr>
                <w:rFonts w:hint="default" w:ascii="黑体" w:hAnsi="黑体" w:eastAsia="黑体"/>
                <w:b w:val="0"/>
                <w:i w:val="0"/>
                <w:snapToGrid/>
                <w:color w:val="auto"/>
                <w:sz w:val="22"/>
                <w:szCs w:val="28"/>
                <w:u w:val="none"/>
                <w:lang w:eastAsia="zh-CN"/>
              </w:rPr>
              <w:t>行政主体</w:t>
            </w:r>
          </w:p>
        </w:tc>
        <w:tc>
          <w:tcPr>
            <w:tcW w:w="759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color w:val="auto"/>
                <w:sz w:val="28"/>
                <w:szCs w:val="28"/>
                <w:vertAlign w:val="baseline"/>
                <w:lang w:val="en-US" w:eastAsia="zh-CN"/>
              </w:rPr>
            </w:pPr>
            <w:r>
              <w:rPr>
                <w:rFonts w:hint="default" w:ascii="黑体" w:hAnsi="黑体" w:eastAsia="黑体"/>
                <w:b w:val="0"/>
                <w:i w:val="0"/>
                <w:snapToGrid/>
                <w:color w:val="auto"/>
                <w:sz w:val="22"/>
                <w:szCs w:val="28"/>
                <w:u w:val="none"/>
                <w:lang w:eastAsia="zh-CN"/>
              </w:rPr>
              <w:t>实施依据</w:t>
            </w: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color w:val="auto"/>
                <w:sz w:val="28"/>
                <w:szCs w:val="28"/>
                <w:vertAlign w:val="baseline"/>
                <w:lang w:val="en-US" w:eastAsia="zh-CN"/>
              </w:rPr>
            </w:pPr>
            <w:r>
              <w:rPr>
                <w:rFonts w:hint="default" w:ascii="黑体" w:hAnsi="黑体" w:eastAsia="黑体"/>
                <w:b w:val="0"/>
                <w:i w:val="0"/>
                <w:snapToGrid/>
                <w:color w:val="auto"/>
                <w:sz w:val="22"/>
                <w:szCs w:val="28"/>
                <w:u w:val="none"/>
                <w:lang w:eastAsia="zh-CN"/>
              </w:rPr>
              <w:t>责任事项</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color w:val="auto"/>
                <w:sz w:val="28"/>
                <w:szCs w:val="28"/>
                <w:vertAlign w:val="baseline"/>
                <w:lang w:val="en-US" w:eastAsia="zh-CN"/>
              </w:rPr>
            </w:pPr>
            <w:r>
              <w:rPr>
                <w:rFonts w:hint="default" w:ascii="黑体" w:hAnsi="黑体" w:eastAsia="黑体"/>
                <w:b w:val="0"/>
                <w:i w:val="0"/>
                <w:snapToGrid/>
                <w:color w:val="auto"/>
                <w:sz w:val="22"/>
                <w:szCs w:val="28"/>
                <w:u w:val="none"/>
                <w:lang w:eastAsia="zh-CN"/>
              </w:rPr>
              <w:t>追责情形</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color w:val="auto"/>
                <w:sz w:val="28"/>
                <w:szCs w:val="28"/>
                <w:vertAlign w:val="baseline"/>
                <w:lang w:val="en-US" w:eastAsia="zh-CN"/>
              </w:rPr>
            </w:pPr>
            <w:r>
              <w:rPr>
                <w:rFonts w:hint="default" w:ascii="黑体" w:hAnsi="黑体" w:eastAsia="黑体"/>
                <w:b w:val="0"/>
                <w:i w:val="0"/>
                <w:snapToGrid/>
                <w:color w:val="auto"/>
                <w:sz w:val="22"/>
                <w:szCs w:val="28"/>
                <w:u w:val="no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5"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1</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对公路保护及涉路施工的监管和验收的行政检查</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公路安全保护条例》（2011年2月16日国务院第144次常务会议通过，自2011年7月1日起施行）第三条“国务院交通运输主管部门主管全国公路保护工作。县级以上地方人民政府交通运输主管部门主管本行政区域的公路保护工作；但是，县级以上地方人民政府交通运输主管部门对国道、省道的保护职责，由省、自治区、直辖市人民政府确定。公路管理机构依照本条例的规定具体负责公路保护的监督管理工作。”、第二十九条“</w:t>
            </w:r>
            <w:bookmarkStart w:id="0" w:name="_GoBack"/>
            <w:bookmarkEnd w:id="0"/>
            <w:r>
              <w:rPr>
                <w:rFonts w:hint="eastAsia" w:ascii="仿宋_GB2312" w:hAnsi="仿宋_GB2312" w:eastAsia="仿宋_GB2312"/>
                <w:b w:val="0"/>
                <w:i w:val="0"/>
                <w:snapToGrid/>
                <w:color w:val="auto"/>
                <w:sz w:val="18"/>
                <w:szCs w:val="18"/>
                <w:u w:val="none"/>
                <w:lang w:eastAsia="zh-CN"/>
              </w:rPr>
              <w:t>建设单位应当按照许可的设计和施工方案进行施工作业，并落实保障公路、公路附属设施质量和安全的防护措施。</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涉路施工完毕，公路管理机构应当对公路、公路附属设施是否达到规定的技术标准以及施工是否符合保障公路、公路附属设施质量和安全的要求进行验收；影响交通安全的，还应当经公安机关交通管理部门验收。</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涉路工程设施的所有人、管理人应当加强维护和管理，确保工程设施不影响公路的完好、安全和畅通。”</w:t>
            </w: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7"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2</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对有关公路的法律、法规执行情况的监督检查</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中华人民共和国公路法》(1997年7月3日第八届全国人民代表大会常务委员会第二十六次会议通过，根据2017年11月4日第十二届全国人民代表大会常务委员会第三十次会议《关于修&lt;中华人民共和国会计法&gt;等十一部法律的决定》第五次修正）第六十九条“交通主管部门、公路管理机构依法对有关公路的法律、法规执行情况进行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2、《路政管理规定》　(2003年1月27日交通部发布 根据2016年12月10日交通运输部《关于修改〈路政管理规定〉的决定》修正）第四十五条“交通主管部门、公路管理机构应当依法对有关公路管理的法律、法规、规章执行情况进行监督检查。”、四十六条“交通主管部门、公路管理机构应当加强路政巡查，认真查处各种侵占、损坏路产及其他违反公路管理法律、法规和本规定的行为。”</w:t>
            </w: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0"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3</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对各种侵占、损坏公路、公路用地、公路附属设施及其他违反公路法规定的行为的检查、制止</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中华人民共和国公路法》(1997年7月3日第八届全国人民代表大会常务委员会第二十六次会议通过，根据2017年11月4日第十二届全国人民代表大会常务委员会第三十次会议《关于修&lt;中华人民共和国会计法&gt;等十一部法律的决定》第五次修正）第七十条“交通主管部门、公路管理机构负有管理和保护公路的责任，有权检查、制止各种侵占、损坏公路、公路用地、公路附属设施及其他违反本法规定的行为。”</w:t>
            </w: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46"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cs="Times New Roman"/>
                <w:b w:val="0"/>
                <w:i w:val="0"/>
                <w:snapToGrid/>
                <w:color w:val="auto"/>
                <w:kern w:val="2"/>
                <w:sz w:val="18"/>
                <w:szCs w:val="18"/>
                <w:u w:val="none"/>
                <w:lang w:val="en-US" w:eastAsia="zh-CN" w:bidi="ar-SA"/>
              </w:rPr>
              <w:t>4.</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b w:val="0"/>
                <w:i w:val="0"/>
                <w:snapToGrid/>
                <w:color w:val="FF0000"/>
                <w:sz w:val="18"/>
                <w:szCs w:val="18"/>
                <w:u w:val="none"/>
                <w:lang w:eastAsia="zh-CN"/>
              </w:rPr>
              <w:t>在公路、建筑控制区、车辆停放场所、车辆所属单位等进行监督检查</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shd w:val="clear" w:color="auto" w:fill="auto"/>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FF0000"/>
                <w:sz w:val="18"/>
                <w:szCs w:val="18"/>
                <w:u w:val="none"/>
                <w:lang w:eastAsia="zh-CN"/>
              </w:rPr>
            </w:pPr>
            <w:r>
              <w:rPr>
                <w:rFonts w:hint="eastAsia" w:ascii="仿宋_GB2312" w:hAnsi="仿宋_GB2312" w:eastAsia="仿宋_GB2312"/>
                <w:b w:val="0"/>
                <w:i w:val="0"/>
                <w:snapToGrid/>
                <w:color w:val="FF0000"/>
                <w:sz w:val="18"/>
                <w:szCs w:val="18"/>
                <w:u w:val="none"/>
                <w:lang w:eastAsia="zh-CN"/>
              </w:rPr>
              <w:t>《中华人民共和国公路法》(1997年7月3日第八届全国人民代表大会常务委员会第二十六次会议通过，根据2017年11月4日第十二届全国人民代表大会常务委员会第三十次会议《关于修&lt;中华人民共和国会计法&gt;等十一部法律的决定》第五次修正）第七十一条第七十一条公路监督检查人员依法在公路、建筑控制区、车辆停放场所、车辆所属单位等进行监督检查时，任何单位和个人不得阻挠。</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FF0000"/>
                <w:sz w:val="18"/>
                <w:szCs w:val="18"/>
                <w:u w:val="none"/>
                <w:lang w:eastAsia="zh-CN"/>
              </w:rPr>
            </w:pPr>
            <w:r>
              <w:rPr>
                <w:rFonts w:hint="eastAsia" w:ascii="仿宋_GB2312" w:hAnsi="仿宋_GB2312" w:eastAsia="仿宋_GB2312"/>
                <w:b w:val="0"/>
                <w:i w:val="0"/>
                <w:snapToGrid/>
                <w:color w:val="FF0000"/>
                <w:sz w:val="18"/>
                <w:szCs w:val="18"/>
                <w:u w:val="none"/>
                <w:lang w:eastAsia="zh-CN"/>
              </w:rPr>
              <w:t>公路经营者、使用者和其他有关单位、个人，应当接受公路监督检查人员依法实施的监督检查，并为其提供方便。</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b w:val="0"/>
                <w:i w:val="0"/>
                <w:snapToGrid/>
                <w:color w:val="FF0000"/>
                <w:sz w:val="18"/>
                <w:szCs w:val="18"/>
                <w:u w:val="none"/>
                <w:lang w:eastAsia="zh-CN"/>
              </w:rPr>
              <w:t>公路监督检查人员执行公务，应当佩戴标志，持证上岗。</w:t>
            </w:r>
          </w:p>
        </w:tc>
        <w:tc>
          <w:tcPr>
            <w:tcW w:w="1557" w:type="dxa"/>
            <w:shd w:val="clear" w:color="auto" w:fill="auto"/>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Times New Roman"/>
                <w:b w:val="0"/>
                <w:i w:val="0"/>
                <w:snapToGrid/>
                <w:color w:val="auto"/>
                <w:kern w:val="2"/>
                <w:sz w:val="18"/>
                <w:szCs w:val="18"/>
                <w:u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0"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5</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FF0000"/>
                <w:sz w:val="18"/>
                <w:szCs w:val="18"/>
                <w:u w:val="none"/>
                <w:lang w:eastAsia="zh-CN"/>
              </w:rPr>
              <w:t>公路超限检测站利用移动检测设备等流动检测方式进行监督检查</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FF0000"/>
                <w:sz w:val="18"/>
                <w:szCs w:val="18"/>
                <w:u w:val="none"/>
                <w:lang w:eastAsia="zh-CN"/>
              </w:rPr>
              <w:t>《公路超限检测站管理办法》（2011年6月24日交通运输部令第7号）第二十五条公路超限检测应当采取固定检测为主的工作方式。对于检测站附近路网密度较大、故意绕行逃避检测或者短途超限运输情形严重的地区，公路超限检测站可以按照省、自治区、直辖市人民政府交通运输主管部门的有关规定，利用移动检测设备等流动检测方式进行监督检查。经流动检测认定的违法超限运输车辆，应当就近引导至公路超限检测站进行处理。</w:t>
            </w: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0"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6</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FF0000"/>
                <w:sz w:val="18"/>
                <w:szCs w:val="18"/>
                <w:u w:val="none"/>
                <w:lang w:eastAsia="zh-CN"/>
              </w:rPr>
              <w:t>在道路运输及相关业务经营场所、客货集散地、公路路口进行监督检查</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FF0000"/>
                <w:sz w:val="18"/>
                <w:szCs w:val="18"/>
                <w:u w:val="none"/>
                <w:lang w:eastAsia="zh-CN"/>
              </w:rPr>
              <w:t>《中华人民共和国道路运输条例》（2023）第五十八条</w:t>
            </w:r>
            <w:r>
              <w:rPr>
                <w:rFonts w:hint="eastAsia" w:ascii="仿宋_GB2312" w:hAnsi="仿宋_GB2312"/>
                <w:b w:val="0"/>
                <w:i w:val="0"/>
                <w:snapToGrid/>
                <w:color w:val="FF0000"/>
                <w:sz w:val="18"/>
                <w:szCs w:val="18"/>
                <w:u w:val="none"/>
                <w:lang w:val="en-US" w:eastAsia="zh-CN"/>
              </w:rPr>
              <w:t>第二项“</w:t>
            </w:r>
            <w:r>
              <w:rPr>
                <w:rFonts w:hint="eastAsia" w:ascii="仿宋_GB2312" w:hAnsi="仿宋_GB2312" w:eastAsia="仿宋_GB2312"/>
                <w:b w:val="0"/>
                <w:i w:val="0"/>
                <w:snapToGrid/>
                <w:color w:val="FF0000"/>
                <w:sz w:val="18"/>
                <w:szCs w:val="18"/>
                <w:u w:val="none"/>
                <w:lang w:eastAsia="zh-CN"/>
              </w:rPr>
              <w:t>县级以上人民政府交通运输主管部门的工作人员应当重点在道路运输及相关业务经营场所、客货集散地进行监督检查。</w:t>
            </w:r>
            <w:r>
              <w:rPr>
                <w:rFonts w:hint="eastAsia" w:ascii="仿宋_GB2312" w:hAnsi="仿宋_GB2312"/>
                <w:b w:val="0"/>
                <w:i w:val="0"/>
                <w:snapToGrid/>
                <w:color w:val="FF0000"/>
                <w:sz w:val="18"/>
                <w:szCs w:val="18"/>
                <w:u w:val="none"/>
                <w:lang w:eastAsia="zh-CN"/>
              </w:rPr>
              <w:t>”</w:t>
            </w: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5"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7</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对道路客运和客运站经营活动的监督</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noWrap w:val="0"/>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spacing w:before="141" w:beforeAutospacing="0" w:after="141" w:afterAutospacing="0" w:line="17" w:lineRule="atLeast"/>
              <w:ind w:left="0" w:right="0" w:firstLine="0"/>
              <w:jc w:val="left"/>
              <w:rPr>
                <w:rFonts w:hint="default" w:ascii="仿宋_GB2312" w:hAnsi="仿宋_GB2312" w:eastAsia="仿宋_GB2312" w:cs="宋体"/>
                <w:b w:val="0"/>
                <w:bCs w:val="0"/>
                <w:i w:val="0"/>
                <w:snapToGrid/>
                <w:color w:val="auto"/>
                <w:kern w:val="44"/>
                <w:sz w:val="18"/>
                <w:szCs w:val="18"/>
                <w:u w:val="none"/>
                <w:lang w:val="en-US" w:eastAsia="zh-CN" w:bidi="ar"/>
              </w:rPr>
            </w:pPr>
            <w:r>
              <w:rPr>
                <w:rFonts w:hint="eastAsia" w:ascii="仿宋_GB2312" w:hAnsi="仿宋_GB2312" w:eastAsia="仿宋_GB2312"/>
                <w:b w:val="0"/>
                <w:bCs w:val="0"/>
                <w:i w:val="0"/>
                <w:snapToGrid/>
                <w:color w:val="auto"/>
                <w:sz w:val="18"/>
                <w:szCs w:val="18"/>
                <w:u w:val="none"/>
                <w:lang w:val="en-US" w:eastAsia="zh-CN"/>
              </w:rPr>
              <w:t>《道路旅客运输及客运站管理规定》（</w:t>
            </w:r>
            <w:r>
              <w:rPr>
                <w:rFonts w:hint="eastAsia" w:ascii="仿宋_GB2312" w:hAnsi="仿宋_GB2312" w:eastAsia="仿宋_GB2312" w:cs="Times New Roman"/>
                <w:b w:val="0"/>
                <w:bCs w:val="0"/>
                <w:i w:val="0"/>
                <w:snapToGrid/>
                <w:color w:val="auto"/>
                <w:kern w:val="2"/>
                <w:sz w:val="18"/>
                <w:szCs w:val="18"/>
                <w:u w:val="none"/>
                <w:lang w:val="en-US" w:eastAsia="zh-CN" w:bidi="ar-SA"/>
              </w:rPr>
              <w:t>中华人民共和国交通运输部令2023年第18号</w:t>
            </w:r>
            <w:r>
              <w:rPr>
                <w:rFonts w:hint="eastAsia" w:ascii="仿宋_GB2312" w:hAnsi="仿宋_GB2312" w:eastAsia="仿宋_GB2312" w:cs="宋体"/>
                <w:b w:val="0"/>
                <w:bCs w:val="0"/>
                <w:i w:val="0"/>
                <w:snapToGrid/>
                <w:color w:val="auto"/>
                <w:kern w:val="44"/>
                <w:sz w:val="18"/>
                <w:szCs w:val="18"/>
                <w:u w:val="none"/>
                <w:lang w:val="en-US" w:eastAsia="zh-CN" w:bidi="ar"/>
              </w:rPr>
              <w:t>）第八十二条：</w:t>
            </w:r>
            <w:r>
              <w:rPr>
                <w:rFonts w:hint="default" w:ascii="仿宋_GB2312" w:hAnsi="仿宋_GB2312" w:eastAsia="仿宋_GB2312" w:cs="宋体"/>
                <w:b w:val="0"/>
                <w:bCs w:val="0"/>
                <w:i w:val="0"/>
                <w:snapToGrid/>
                <w:color w:val="auto"/>
                <w:kern w:val="44"/>
                <w:sz w:val="18"/>
                <w:szCs w:val="18"/>
                <w:u w:val="none"/>
                <w:lang w:val="en-US" w:eastAsia="zh-CN" w:bidi="ar"/>
              </w:rPr>
              <w:t>交通运输主管部门应当加强对道路客运和客运站经营活动的监督检查。交通运输主管部门工作人员应当严格按照法定职责权限和程序，原则上采取随机抽取检查对象、随机选派执法检查人员的方式进行监督检查，监督检查结果应当及时向社会公布。</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5"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8</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对道路货物运输经营和货运站经营活动的监督</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noWrap w:val="0"/>
            <w:vAlign w:val="center"/>
          </w:tcPr>
          <w:p>
            <w:pPr>
              <w:pStyle w:val="2"/>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spacing w:before="141" w:beforeAutospacing="0" w:after="141" w:afterAutospacing="0" w:line="17" w:lineRule="atLeast"/>
              <w:ind w:left="0" w:right="0" w:firstLine="0"/>
              <w:jc w:val="left"/>
              <w:rPr>
                <w:rFonts w:hint="default"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b w:val="0"/>
                <w:i w:val="0"/>
                <w:snapToGrid/>
                <w:color w:val="auto"/>
                <w:sz w:val="18"/>
                <w:szCs w:val="18"/>
                <w:u w:val="none"/>
                <w:lang w:eastAsia="zh-CN"/>
              </w:rPr>
              <w:t>《道路货物运输及站场管理规定》（中华人民共和国交通运输部令2023年第12号）</w:t>
            </w:r>
            <w:r>
              <w:rPr>
                <w:rFonts w:hint="eastAsia" w:ascii="仿宋_GB2312" w:hAnsi="仿宋_GB2312" w:eastAsia="仿宋_GB2312" w:cs="Times New Roman"/>
                <w:b w:val="0"/>
                <w:i w:val="0"/>
                <w:snapToGrid/>
                <w:color w:val="auto"/>
                <w:kern w:val="2"/>
                <w:sz w:val="18"/>
                <w:szCs w:val="18"/>
                <w:u w:val="none"/>
                <w:lang w:val="en-US" w:eastAsia="zh-CN" w:bidi="ar-SA"/>
              </w:rPr>
              <w:t>第四十九条：交通运输主管部门应当加强对道路货物运输经营和货运站经营活动的监督检查。</w:t>
            </w:r>
            <w:r>
              <w:rPr>
                <w:rFonts w:hint="default" w:ascii="仿宋_GB2312" w:hAnsi="仿宋_GB2312" w:eastAsia="仿宋_GB2312" w:cs="Times New Roman"/>
                <w:b w:val="0"/>
                <w:i w:val="0"/>
                <w:snapToGrid/>
                <w:color w:val="auto"/>
                <w:kern w:val="2"/>
                <w:sz w:val="18"/>
                <w:szCs w:val="18"/>
                <w:u w:val="none"/>
                <w:lang w:val="en-US" w:eastAsia="zh-CN" w:bidi="ar-SA"/>
              </w:rPr>
              <w:t>交通运输主管部门工作人员应当严格按照职责权限和法定程序进行监督检查。</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spacing w:before="141" w:beforeAutospacing="0" w:after="141" w:afterAutospacing="0" w:line="17" w:lineRule="atLeast"/>
              <w:ind w:leftChars="0" w:right="0" w:rightChars="0"/>
              <w:jc w:val="both"/>
              <w:outlineLvl w:val="0"/>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2、《道路危险货物运输管理规定》（</w:t>
            </w:r>
            <w:r>
              <w:rPr>
                <w:rFonts w:hint="eastAsia" w:ascii="仿宋_GB2312" w:hAnsi="仿宋_GB2312" w:eastAsia="仿宋_GB2312" w:cs="Times New Roman"/>
                <w:b w:val="0"/>
                <w:i w:val="0"/>
                <w:snapToGrid/>
                <w:color w:val="auto"/>
                <w:kern w:val="2"/>
                <w:sz w:val="18"/>
                <w:szCs w:val="18"/>
                <w:u w:val="none"/>
                <w:lang w:val="en-US" w:eastAsia="zh-CN" w:bidi="ar-SA"/>
              </w:rPr>
              <w:t>中华人民共和国交通运输部令2023年第13号</w:t>
            </w:r>
            <w:r>
              <w:rPr>
                <w:rFonts w:hint="eastAsia" w:ascii="仿宋_GB2312" w:hAnsi="仿宋_GB2312" w:eastAsia="仿宋_GB2312"/>
                <w:b w:val="0"/>
                <w:i w:val="0"/>
                <w:snapToGrid/>
                <w:color w:val="auto"/>
                <w:sz w:val="18"/>
                <w:szCs w:val="18"/>
                <w:u w:val="none"/>
                <w:lang w:eastAsia="zh-CN"/>
              </w:rPr>
              <w:t>） 第五十</w:t>
            </w:r>
            <w:r>
              <w:rPr>
                <w:rFonts w:hint="eastAsia" w:ascii="仿宋_GB2312" w:hAnsi="仿宋_GB2312"/>
                <w:b w:val="0"/>
                <w:i w:val="0"/>
                <w:snapToGrid/>
                <w:color w:val="auto"/>
                <w:sz w:val="18"/>
                <w:szCs w:val="18"/>
                <w:u w:val="none"/>
                <w:lang w:eastAsia="zh-CN"/>
              </w:rPr>
              <w:t>一</w:t>
            </w:r>
            <w:r>
              <w:rPr>
                <w:rFonts w:hint="eastAsia" w:ascii="仿宋_GB2312" w:hAnsi="仿宋_GB2312" w:eastAsia="仿宋_GB2312"/>
                <w:b w:val="0"/>
                <w:i w:val="0"/>
                <w:snapToGrid/>
                <w:color w:val="auto"/>
                <w:sz w:val="18"/>
                <w:szCs w:val="18"/>
                <w:u w:val="none"/>
                <w:lang w:eastAsia="zh-CN"/>
              </w:rPr>
              <w:t>条“道路危险货物运输监督检查按照《道路货物运输及站场管理规定》执行。交通运输主管部门工作人员应当定期或者不定期对道路危险货物运输企业或者单位进行现场检查。</w:t>
            </w: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5"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9</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对道路运输车辆的技术管理进行的监督检查</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shd w:val="clear" w:color="auto" w:fill="auto"/>
            <w:noWrap w:val="0"/>
            <w:vAlign w:val="center"/>
          </w:tcPr>
          <w:p>
            <w:pPr>
              <w:pStyle w:val="3"/>
              <w:keepNext w:val="0"/>
              <w:keepLines w:val="0"/>
              <w:widowControl/>
              <w:suppressLineNumbers w:val="0"/>
              <w:shd w:val="clear"/>
              <w:spacing w:before="0" w:beforeAutospacing="0" w:after="150" w:afterAutospacing="0" w:line="240" w:lineRule="auto"/>
              <w:ind w:left="0" w:right="0" w:firstLine="420"/>
              <w:jc w:val="both"/>
              <w:rPr>
                <w:rFonts w:hint="eastAsia" w:ascii="仿宋_GB2312" w:hAnsi="仿宋_GB2312" w:eastAsia="仿宋_GB2312" w:cs="宋体"/>
                <w:b w:val="0"/>
                <w:bCs/>
                <w:i w:val="0"/>
                <w:snapToGrid/>
                <w:color w:val="auto"/>
                <w:kern w:val="44"/>
                <w:sz w:val="18"/>
                <w:szCs w:val="18"/>
                <w:u w:val="none"/>
                <w:lang w:val="en-US" w:eastAsia="zh-CN" w:bidi="ar"/>
              </w:rPr>
            </w:pPr>
            <w:r>
              <w:rPr>
                <w:rFonts w:hint="eastAsia" w:ascii="仿宋_GB2312" w:hAnsi="仿宋_GB2312" w:eastAsia="仿宋_GB2312" w:cs="宋体"/>
                <w:b w:val="0"/>
                <w:bCs/>
                <w:i w:val="0"/>
                <w:snapToGrid/>
                <w:color w:val="auto"/>
                <w:kern w:val="44"/>
                <w:sz w:val="18"/>
                <w:szCs w:val="18"/>
                <w:u w:val="none"/>
                <w:lang w:val="en-US" w:eastAsia="zh-CN" w:bidi="ar"/>
              </w:rPr>
              <w:t>《道路运输车辆技术管理规定》（根据2022年9月26日《交通运输部关于修改〈道路运输车辆技术管理规定〉的决定》第二次修正）第六条“交通运输部主管全国道路运输车辆技术管理监督。”、第二十六条“交通运输主管部门应当按照职责权限对道路运输车辆的技术管理进行监督检查。道路运输经营者应当对交通运输主管部门的监督检查予以配合，如实反映情况，提供有关资料。</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c>
          <w:tcPr>
            <w:tcW w:w="1557" w:type="dxa"/>
            <w:shd w:val="clear" w:color="auto" w:fill="auto"/>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9"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10</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对机动车维修的监督</w:t>
            </w: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7596" w:type="dxa"/>
            <w:shd w:val="clear" w:color="auto" w:fill="auto"/>
            <w:noWrap w:val="0"/>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right="0" w:firstLine="360" w:firstLineChars="200"/>
              <w:jc w:val="both"/>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cs="Times New Roman"/>
                <w:b w:val="0"/>
                <w:i w:val="0"/>
                <w:snapToGrid/>
                <w:color w:val="auto"/>
                <w:kern w:val="2"/>
                <w:sz w:val="18"/>
                <w:szCs w:val="18"/>
                <w:u w:val="none"/>
                <w:lang w:val="en-US" w:eastAsia="zh-CN" w:bidi="ar-SA"/>
              </w:rPr>
              <w:t>《机动车维修管理规定》（根据2023年11月10日《交通运输部关于修改〈机动车维修管理规定〉的决定》第五次修正）第三十三条：机动车维修经营者应当建立机动车维修档案，并实行档案电子化管理。维修档案应当包括：维修合同（托修单）、维修项目、维修人员及维修结算清单等。对机动车进行二级维护、总成修理、整车修理的，维修档案还应当包括：质量检验单、质量检验人员、竣工出厂合格证（副本）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right="0" w:firstLine="360" w:firstLineChars="200"/>
              <w:jc w:val="both"/>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cs="Times New Roman"/>
                <w:b w:val="0"/>
                <w:i w:val="0"/>
                <w:snapToGrid/>
                <w:color w:val="auto"/>
                <w:kern w:val="2"/>
                <w:sz w:val="18"/>
                <w:szCs w:val="18"/>
                <w:u w:val="none"/>
                <w:lang w:val="en-US" w:eastAsia="zh-CN" w:bidi="ar-SA"/>
              </w:rPr>
              <w:t>机动车维修经营者应当按照规定如实填报、及时上传承修机动车的维修电子数据记录至国家有关汽车维修电子健康档案系统。机动车生产厂家或者第三方开发、提供机动车维修服务管理系统的，应当向汽车维修电子健康档案系统开放相应数据接口。</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tabs>
                <w:tab w:val="center" w:pos="3690"/>
              </w:tabs>
              <w:spacing w:before="0" w:beforeAutospacing="0" w:after="0" w:afterAutospacing="0"/>
              <w:ind w:right="0" w:firstLine="360" w:firstLineChars="200"/>
              <w:jc w:val="both"/>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cs="Times New Roman"/>
                <w:b w:val="0"/>
                <w:i w:val="0"/>
                <w:snapToGrid/>
                <w:color w:val="auto"/>
                <w:kern w:val="2"/>
                <w:sz w:val="18"/>
                <w:szCs w:val="18"/>
                <w:u w:val="none"/>
                <w:lang w:val="en-US" w:eastAsia="zh-CN" w:bidi="ar-SA"/>
              </w:rPr>
              <w:t>机动车托修方有权查阅机动车维修档案。</w:t>
            </w:r>
            <w:r>
              <w:rPr>
                <w:rFonts w:hint="eastAsia" w:ascii="仿宋_GB2312" w:hAnsi="仿宋_GB2312" w:cs="Times New Roman"/>
                <w:b w:val="0"/>
                <w:i w:val="0"/>
                <w:snapToGrid/>
                <w:color w:val="auto"/>
                <w:kern w:val="2"/>
                <w:sz w:val="18"/>
                <w:szCs w:val="18"/>
                <w:u w:val="none"/>
                <w:lang w:val="en-US" w:eastAsia="zh-CN" w:bidi="ar-SA"/>
              </w:rPr>
              <w:tab/>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right="0" w:firstLine="360" w:firstLineChars="200"/>
              <w:jc w:val="both"/>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b w:val="0"/>
                <w:i w:val="0"/>
                <w:snapToGrid/>
                <w:color w:val="auto"/>
                <w:sz w:val="18"/>
                <w:szCs w:val="18"/>
                <w:u w:val="none"/>
                <w:lang w:eastAsia="zh-CN"/>
              </w:rPr>
              <w:t>第四十五条</w:t>
            </w:r>
            <w:r>
              <w:rPr>
                <w:rFonts w:hint="eastAsia" w:ascii="仿宋_GB2312" w:hAnsi="仿宋_GB2312"/>
                <w:b w:val="0"/>
                <w:i w:val="0"/>
                <w:snapToGrid/>
                <w:color w:val="auto"/>
                <w:sz w:val="18"/>
                <w:szCs w:val="18"/>
                <w:u w:val="none"/>
                <w:lang w:eastAsia="zh-CN"/>
              </w:rPr>
              <w:t>：</w:t>
            </w:r>
            <w:r>
              <w:rPr>
                <w:rFonts w:hint="eastAsia" w:ascii="仿宋_GB2312" w:hAnsi="仿宋_GB2312" w:eastAsia="仿宋_GB2312" w:cs="Times New Roman"/>
                <w:b w:val="0"/>
                <w:i w:val="0"/>
                <w:snapToGrid/>
                <w:color w:val="auto"/>
                <w:kern w:val="2"/>
                <w:sz w:val="18"/>
                <w:szCs w:val="18"/>
                <w:u w:val="none"/>
                <w:lang w:val="en-US" w:eastAsia="zh-CN" w:bidi="ar-SA"/>
              </w:rPr>
              <w:t>交通运输主管部门应当加强对机动车维修经营活动的监督检查。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right="0" w:firstLine="360" w:firstLineChars="200"/>
              <w:jc w:val="both"/>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cs="Times New Roman"/>
                <w:b w:val="0"/>
                <w:i w:val="0"/>
                <w:snapToGrid/>
                <w:color w:val="auto"/>
                <w:kern w:val="2"/>
                <w:sz w:val="18"/>
                <w:szCs w:val="18"/>
                <w:u w:val="none"/>
                <w:lang w:val="en-US" w:eastAsia="zh-CN" w:bidi="ar-SA"/>
              </w:rPr>
              <w:t>交通运输主管部门应当依法履行对维修经营者的监管职责，对维修经营者是否依法备案或者备案事项是否属实进行监督检查。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right="0" w:firstLine="360" w:firstLineChars="200"/>
              <w:jc w:val="both"/>
              <w:rPr>
                <w:rFonts w:hint="eastAsia" w:ascii="仿宋_GB2312" w:hAnsi="仿宋_GB2312" w:eastAsia="仿宋_GB2312" w:cs="Times New Roman"/>
                <w:b w:val="0"/>
                <w:i w:val="0"/>
                <w:snapToGrid/>
                <w:color w:val="auto"/>
                <w:kern w:val="2"/>
                <w:sz w:val="18"/>
                <w:szCs w:val="18"/>
                <w:u w:val="none"/>
                <w:lang w:val="en-US" w:eastAsia="zh-CN" w:bidi="ar-SA"/>
              </w:rPr>
            </w:pPr>
            <w:r>
              <w:rPr>
                <w:rFonts w:hint="eastAsia" w:ascii="仿宋_GB2312" w:hAnsi="仿宋_GB2312" w:eastAsia="仿宋_GB2312" w:cs="Times New Roman"/>
                <w:b w:val="0"/>
                <w:i w:val="0"/>
                <w:snapToGrid/>
                <w:color w:val="auto"/>
                <w:kern w:val="2"/>
                <w:sz w:val="18"/>
                <w:szCs w:val="18"/>
                <w:u w:val="none"/>
                <w:lang w:val="en-US" w:eastAsia="zh-CN" w:bidi="ar-SA"/>
              </w:rPr>
              <w:t>交通运输主管部门的工作人员应当严格按照职责权限和程序进行监督检查，不得滥用职权、徇私舞弊，不得乱收费、乱罚款。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tabs>
                <w:tab w:val="left" w:pos="2983"/>
              </w:tabs>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r>
              <w:rPr>
                <w:rFonts w:hint="eastAsia" w:ascii="仿宋_GB2312" w:hAnsi="仿宋_GB2312"/>
                <w:b w:val="0"/>
                <w:i w:val="0"/>
                <w:snapToGrid/>
                <w:color w:val="auto"/>
                <w:sz w:val="18"/>
                <w:szCs w:val="18"/>
                <w:u w:val="none"/>
                <w:lang w:eastAsia="zh-CN"/>
              </w:rPr>
              <w:tab/>
            </w: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9"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11</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行政检查</w:t>
            </w:r>
          </w:p>
        </w:tc>
        <w:tc>
          <w:tcPr>
            <w:tcW w:w="682" w:type="dxa"/>
            <w:noWrap w:val="0"/>
            <w:vAlign w:val="center"/>
          </w:tcPr>
          <w:p>
            <w:pPr>
              <w:keepNext w:val="0"/>
              <w:keepLines w:val="0"/>
              <w:widowControl/>
              <w:suppressLineNumbers w:val="0"/>
              <w:shd w:val="clear"/>
              <w:jc w:val="center"/>
              <w:textAlignment w:val="center"/>
              <w:rPr>
                <w:rFonts w:hint="eastAsia" w:ascii="仿宋_GB2312" w:hAnsi="仿宋_GB2312" w:eastAsia="仿宋_GB2312"/>
                <w:b w:val="0"/>
                <w:i w:val="0"/>
                <w:snapToGrid/>
                <w:color w:val="auto"/>
                <w:sz w:val="18"/>
                <w:szCs w:val="18"/>
                <w:u w:val="none"/>
                <w:lang w:val="en-US" w:eastAsia="zh-CN"/>
              </w:rPr>
            </w:pPr>
            <w:r>
              <w:rPr>
                <w:rFonts w:hint="eastAsia" w:ascii="仿宋_GB2312" w:hAnsi="仿宋_GB2312" w:eastAsia="仿宋_GB2312"/>
                <w:b w:val="0"/>
                <w:i w:val="0"/>
                <w:snapToGrid/>
                <w:color w:val="auto"/>
                <w:sz w:val="18"/>
                <w:szCs w:val="18"/>
                <w:u w:val="none"/>
                <w:lang w:val="en-US" w:eastAsia="zh-CN"/>
              </w:rPr>
              <w:t>对机动车驾驶员培训的监督</w:t>
            </w:r>
          </w:p>
          <w:p>
            <w:pPr>
              <w:keepNext w:val="0"/>
              <w:keepLines w:val="0"/>
              <w:widowControl/>
              <w:suppressLineNumbers w:val="0"/>
              <w:shd w:val="clear"/>
              <w:jc w:val="center"/>
              <w:textAlignment w:val="center"/>
              <w:rPr>
                <w:rFonts w:hint="eastAsia" w:ascii="仿宋_GB2312" w:hAnsi="仿宋_GB2312" w:eastAsia="仿宋_GB2312"/>
                <w:b w:val="0"/>
                <w:i w:val="0"/>
                <w:snapToGrid/>
                <w:color w:val="auto"/>
                <w:sz w:val="18"/>
                <w:szCs w:val="18"/>
                <w:u w:val="none"/>
                <w:lang w:val="en-US" w:eastAsia="zh-CN"/>
              </w:rPr>
            </w:pPr>
          </w:p>
        </w:tc>
        <w:tc>
          <w:tcPr>
            <w:tcW w:w="79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val="en-US" w:eastAsia="zh-CN"/>
              </w:rPr>
              <w:t>石家庄市藁城区交通运输局</w:t>
            </w:r>
          </w:p>
        </w:tc>
        <w:tc>
          <w:tcPr>
            <w:tcW w:w="7596" w:type="dxa"/>
            <w:noWrap w:val="0"/>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225" w:afterAutospacing="0" w:line="240" w:lineRule="auto"/>
              <w:ind w:left="0" w:right="0" w:firstLine="420"/>
              <w:textAlignment w:val="auto"/>
              <w:rPr>
                <w:rFonts w:hint="eastAsia" w:ascii="仿宋" w:hAnsi="仿宋" w:eastAsia="仿宋" w:cs="仿宋"/>
                <w:i w:val="0"/>
                <w:iCs w:val="0"/>
                <w:caps w:val="0"/>
                <w:color w:val="auto"/>
                <w:spacing w:val="0"/>
                <w:sz w:val="18"/>
                <w:szCs w:val="18"/>
                <w:lang w:eastAsia="zh-CN"/>
              </w:rPr>
            </w:pPr>
            <w:r>
              <w:rPr>
                <w:rFonts w:hint="eastAsia" w:ascii="仿宋" w:hAnsi="仿宋" w:eastAsia="仿宋" w:cs="仿宋"/>
                <w:color w:val="auto"/>
                <w:sz w:val="18"/>
                <w:szCs w:val="18"/>
                <w:lang w:val="en-US" w:eastAsia="zh-CN"/>
              </w:rPr>
              <w:t>《机动车驾驶员培训管理规定》（2006年1月12日交通部发布，</w:t>
            </w:r>
            <w:r>
              <w:rPr>
                <w:rFonts w:hint="eastAsia" w:ascii="仿宋" w:hAnsi="仿宋" w:eastAsia="仿宋" w:cs="仿宋"/>
                <w:i w:val="0"/>
                <w:iCs w:val="0"/>
                <w:caps w:val="0"/>
                <w:color w:val="auto"/>
                <w:spacing w:val="0"/>
                <w:sz w:val="18"/>
                <w:szCs w:val="18"/>
                <w:shd w:val="clear" w:fill="FFFFFF"/>
              </w:rPr>
              <w:t>已于2022年9月21日经第22次部务会议通过，现予公布，自2022年11月1日起施行</w:t>
            </w:r>
            <w:r>
              <w:rPr>
                <w:rFonts w:hint="eastAsia" w:ascii="仿宋" w:hAnsi="仿宋" w:eastAsia="仿宋" w:cs="仿宋"/>
                <w:i w:val="0"/>
                <w:iCs w:val="0"/>
                <w:caps w:val="0"/>
                <w:color w:val="auto"/>
                <w:spacing w:val="0"/>
                <w:sz w:val="18"/>
                <w:szCs w:val="18"/>
                <w:shd w:val="clear" w:fill="FFFFFF"/>
                <w:lang w:eastAsia="zh-CN"/>
              </w:rPr>
              <w:t>）</w:t>
            </w:r>
            <w:r>
              <w:rPr>
                <w:rFonts w:hint="eastAsia" w:ascii="仿宋" w:hAnsi="仿宋" w:eastAsia="仿宋" w:cs="仿宋"/>
                <w:color w:val="auto"/>
                <w:sz w:val="18"/>
                <w:szCs w:val="18"/>
                <w:lang w:val="en-US" w:eastAsia="zh-CN"/>
              </w:rPr>
              <w:t>第四十二条</w:t>
            </w:r>
            <w:r>
              <w:rPr>
                <w:rFonts w:hint="eastAsia" w:ascii="仿宋" w:hAnsi="仿宋" w:eastAsia="仿宋" w:cs="仿宋"/>
                <w:b w:val="0"/>
                <w:i w:val="0"/>
                <w:snapToGrid/>
                <w:color w:val="auto"/>
                <w:sz w:val="18"/>
                <w:szCs w:val="18"/>
                <w:u w:val="none"/>
                <w:lang w:eastAsia="zh-CN"/>
              </w:rPr>
              <w:t>“</w:t>
            </w:r>
            <w:r>
              <w:rPr>
                <w:rFonts w:hint="eastAsia" w:ascii="仿宋" w:hAnsi="仿宋" w:eastAsia="仿宋" w:cs="仿宋"/>
                <w:i w:val="0"/>
                <w:iCs w:val="0"/>
                <w:caps w:val="0"/>
                <w:color w:val="auto"/>
                <w:spacing w:val="0"/>
                <w:sz w:val="18"/>
                <w:szCs w:val="18"/>
                <w:shd w:val="clear" w:fill="FFFFFF"/>
              </w:rPr>
              <w:t>交通运输主管部门应当依法对机动车驾驶员培训经营活动进行监督检查，督促机动车驾驶员培训机构及时办理备案手续，加强对机动车驾驶员培训机构是否备案、是否保持备案经营项目需具备的业务条件、备案事项与实际从事业务是否一致等情况的检查。监督检查活动原则上随机抽取检查对象、检查人员，严格遵守《交通运输行政执法程序规定》等相关规定，检查结果向社会公布。</w:t>
            </w:r>
            <w:r>
              <w:rPr>
                <w:rFonts w:hint="eastAsia" w:ascii="仿宋" w:hAnsi="仿宋" w:eastAsia="仿宋" w:cs="仿宋"/>
                <w:i w:val="0"/>
                <w:iCs w:val="0"/>
                <w:caps w:val="0"/>
                <w:color w:val="auto"/>
                <w:spacing w:val="0"/>
                <w:sz w:val="18"/>
                <w:szCs w:val="18"/>
                <w:shd w:val="clear" w:fill="FFFFFF"/>
                <w:lang w:eastAsia="zh-CN"/>
              </w:rPr>
              <w:t>”</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c>
          <w:tcPr>
            <w:tcW w:w="155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5.其他责任：法律法规规章等规定应履行的责任。。</w:t>
            </w:r>
          </w:p>
        </w:tc>
        <w:tc>
          <w:tcPr>
            <w:tcW w:w="1701"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r>
    </w:tbl>
    <w:p>
      <w:pPr>
        <w:shd w:val="clear"/>
      </w:pPr>
    </w:p>
    <w:tbl>
      <w:tblPr>
        <w:tblStyle w:val="4"/>
        <w:tblW w:w="138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6"/>
        <w:gridCol w:w="574"/>
        <w:gridCol w:w="695"/>
        <w:gridCol w:w="777"/>
        <w:gridCol w:w="7541"/>
        <w:gridCol w:w="1800"/>
        <w:gridCol w:w="1513"/>
        <w:gridCol w:w="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92"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 w:hAnsi="仿宋" w:eastAsia="仿宋" w:cs="仿宋"/>
                <w:b w:val="0"/>
                <w:i w:val="0"/>
                <w:snapToGrid/>
                <w:color w:val="auto"/>
                <w:sz w:val="18"/>
                <w:szCs w:val="18"/>
                <w:u w:val="none"/>
                <w:lang w:val="en-US" w:eastAsia="zh-CN"/>
              </w:rPr>
            </w:pPr>
            <w:r>
              <w:rPr>
                <w:rFonts w:hint="eastAsia" w:ascii="仿宋" w:hAnsi="仿宋" w:eastAsia="仿宋" w:cs="仿宋"/>
                <w:b w:val="0"/>
                <w:i w:val="0"/>
                <w:snapToGrid/>
                <w:color w:val="auto"/>
                <w:sz w:val="18"/>
                <w:szCs w:val="18"/>
                <w:u w:val="none"/>
                <w:lang w:val="en-US" w:eastAsia="zh-CN"/>
              </w:rPr>
              <w:t>12</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val="en-US" w:eastAsia="zh-CN"/>
              </w:rPr>
            </w:pPr>
            <w:r>
              <w:rPr>
                <w:rFonts w:hint="eastAsia" w:ascii="仿宋" w:hAnsi="仿宋" w:eastAsia="仿宋" w:cs="仿宋"/>
                <w:b w:val="0"/>
                <w:i w:val="0"/>
                <w:snapToGrid/>
                <w:color w:val="auto"/>
                <w:sz w:val="18"/>
                <w:szCs w:val="18"/>
                <w:u w:val="none"/>
                <w:lang w:eastAsia="zh-CN"/>
              </w:rPr>
              <w:t>行政检查</w:t>
            </w:r>
          </w:p>
        </w:tc>
        <w:tc>
          <w:tcPr>
            <w:tcW w:w="695"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对质量信誉的考核的行政检查</w:t>
            </w:r>
          </w:p>
        </w:tc>
        <w:tc>
          <w:tcPr>
            <w:tcW w:w="77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 w:hAnsi="仿宋" w:eastAsia="仿宋" w:cs="仿宋"/>
                <w:b w:val="0"/>
                <w:i w:val="0"/>
                <w:snapToGrid/>
                <w:color w:val="auto"/>
                <w:kern w:val="2"/>
                <w:sz w:val="18"/>
                <w:szCs w:val="18"/>
                <w:u w:val="none"/>
                <w:lang w:val="en-US" w:eastAsia="zh-CN" w:bidi="ar-SA"/>
              </w:rPr>
            </w:pPr>
            <w:r>
              <w:rPr>
                <w:rFonts w:hint="eastAsia" w:ascii="仿宋" w:hAnsi="仿宋" w:eastAsia="仿宋" w:cs="仿宋"/>
                <w:b w:val="0"/>
                <w:i w:val="0"/>
                <w:snapToGrid/>
                <w:color w:val="auto"/>
                <w:sz w:val="18"/>
                <w:szCs w:val="18"/>
                <w:u w:val="none"/>
                <w:lang w:val="en-US" w:eastAsia="zh-CN"/>
              </w:rPr>
              <w:t>石家庄市藁城区交通运输局</w:t>
            </w:r>
          </w:p>
        </w:tc>
        <w:tc>
          <w:tcPr>
            <w:tcW w:w="7541" w:type="dxa"/>
            <w:noWrap w:val="0"/>
            <w:vAlign w:val="center"/>
          </w:tcPr>
          <w:p>
            <w:pPr>
              <w:shd w:val="clear"/>
              <w:bidi w:val="0"/>
              <w:rPr>
                <w:rFonts w:hint="eastAsia" w:ascii="仿宋" w:hAnsi="仿宋" w:eastAsia="仿宋" w:cs="仿宋"/>
                <w:b w:val="0"/>
                <w:bCs/>
                <w:i w:val="0"/>
                <w:snapToGrid/>
                <w:color w:val="auto"/>
                <w:kern w:val="44"/>
                <w:sz w:val="18"/>
                <w:szCs w:val="18"/>
                <w:u w:val="none"/>
                <w:lang w:val="en-US" w:eastAsia="zh-CN" w:bidi="ar"/>
              </w:rPr>
            </w:pPr>
            <w:r>
              <w:rPr>
                <w:rFonts w:hint="eastAsia" w:ascii="仿宋" w:hAnsi="仿宋" w:eastAsia="仿宋" w:cs="仿宋"/>
                <w:b w:val="0"/>
                <w:bCs/>
                <w:i w:val="0"/>
                <w:snapToGrid/>
                <w:color w:val="auto"/>
                <w:kern w:val="44"/>
                <w:sz w:val="18"/>
                <w:szCs w:val="18"/>
                <w:u w:val="none"/>
                <w:lang w:val="en-US" w:eastAsia="zh-CN" w:bidi="ar"/>
              </w:rPr>
              <w:t>1.《石家庄市出租汽车管理条例》第八条：道路运输管理机构应当建立出租汽车经营者和从业人员服务质量信誉考核制度，定期考核并向社会公布考核结果，组织开展“争做文明使者”等活动。</w:t>
            </w:r>
          </w:p>
          <w:p>
            <w:pPr>
              <w:shd w:val="clear"/>
              <w:bidi w:val="0"/>
              <w:rPr>
                <w:rFonts w:hint="eastAsia" w:ascii="仿宋" w:hAnsi="仿宋" w:eastAsia="仿宋" w:cs="仿宋"/>
                <w:b w:val="0"/>
                <w:bCs/>
                <w:i w:val="0"/>
                <w:snapToGrid/>
                <w:color w:val="auto"/>
                <w:kern w:val="44"/>
                <w:sz w:val="18"/>
                <w:szCs w:val="18"/>
                <w:u w:val="none"/>
                <w:lang w:val="en-US" w:eastAsia="zh-CN" w:bidi="ar"/>
              </w:rPr>
            </w:pPr>
            <w:r>
              <w:rPr>
                <w:rFonts w:hint="eastAsia" w:ascii="仿宋" w:hAnsi="仿宋" w:eastAsia="仿宋" w:cs="仿宋"/>
                <w:b w:val="0"/>
                <w:bCs/>
                <w:i w:val="0"/>
                <w:snapToGrid/>
                <w:color w:val="auto"/>
                <w:kern w:val="44"/>
                <w:sz w:val="18"/>
                <w:szCs w:val="18"/>
                <w:u w:val="none"/>
                <w:lang w:val="en-US" w:eastAsia="zh-CN" w:bidi="ar"/>
              </w:rPr>
              <w:t>2.《道路旅客运输及客运站管理规定》（中华人民共和国交通运输部令2023年第18号）第五条：国家实行道路客运企业质量信誉考核制度，鼓励道路客运经营者实行规模化、集约化、公司化经营，禁止挂靠经营。</w:t>
            </w:r>
          </w:p>
          <w:p>
            <w:pPr>
              <w:shd w:val="clear"/>
              <w:bidi w:val="0"/>
              <w:rPr>
                <w:rFonts w:hint="eastAsia" w:ascii="仿宋" w:hAnsi="仿宋" w:eastAsia="仿宋" w:cs="仿宋"/>
                <w:b w:val="0"/>
                <w:bCs/>
                <w:i w:val="0"/>
                <w:snapToGrid/>
                <w:color w:val="auto"/>
                <w:kern w:val="44"/>
                <w:sz w:val="18"/>
                <w:szCs w:val="18"/>
                <w:u w:val="none"/>
                <w:lang w:val="en-US" w:eastAsia="zh-CN" w:bidi="ar"/>
              </w:rPr>
            </w:pPr>
            <w:r>
              <w:rPr>
                <w:rFonts w:hint="eastAsia" w:ascii="仿宋" w:hAnsi="仿宋" w:eastAsia="仿宋" w:cs="仿宋"/>
                <w:b w:val="0"/>
                <w:bCs/>
                <w:i w:val="0"/>
                <w:snapToGrid/>
                <w:color w:val="auto"/>
                <w:kern w:val="44"/>
                <w:sz w:val="18"/>
                <w:szCs w:val="18"/>
                <w:u w:val="none"/>
                <w:lang w:val="en-US" w:eastAsia="zh-CN" w:bidi="ar"/>
              </w:rPr>
              <w:t>3.《道路货物运输及站场管理规定》（中华人民共和国交通运输部令2023年第12号）第五十六条：道路货物运输经营者违反本规定的，交通运输主管部门在作出行政处罚决定的过程中，可以按照《中华人民共和国行政处罚法》的规定将其违法证据先行登记保存。作出行政处罚决定后，道路货物运输经营者拒不履行的，作出行政处罚决定的交通运输主管部门可以将其拒不履行行政处罚决定的事实通知违法车辆车籍所在地交通运输主管部门，作为能否通过车辆年度审验和决定质量信誉考核结果的重要依据。</w:t>
            </w:r>
          </w:p>
          <w:p>
            <w:pPr>
              <w:shd w:val="clear"/>
              <w:bidi w:val="0"/>
              <w:rPr>
                <w:rFonts w:hint="eastAsia" w:ascii="仿宋" w:hAnsi="仿宋" w:eastAsia="仿宋" w:cs="仿宋"/>
                <w:b w:val="0"/>
                <w:bCs/>
                <w:i w:val="0"/>
                <w:snapToGrid/>
                <w:color w:val="auto"/>
                <w:kern w:val="44"/>
                <w:sz w:val="18"/>
                <w:szCs w:val="18"/>
                <w:u w:val="none"/>
                <w:lang w:val="en-US" w:eastAsia="zh-CN" w:bidi="ar"/>
              </w:rPr>
            </w:pPr>
            <w:r>
              <w:rPr>
                <w:rFonts w:hint="eastAsia" w:ascii="仿宋" w:hAnsi="仿宋" w:eastAsia="仿宋" w:cs="仿宋"/>
                <w:b w:val="0"/>
                <w:bCs/>
                <w:i w:val="0"/>
                <w:snapToGrid/>
                <w:color w:val="auto"/>
                <w:kern w:val="44"/>
                <w:sz w:val="18"/>
                <w:szCs w:val="18"/>
                <w:u w:val="none"/>
                <w:lang w:val="en-US" w:eastAsia="zh-CN" w:bidi="ar"/>
              </w:rPr>
              <w:t>4.《机动车维修管理规定》（中华人民共和国交通运输部令2023年第14号）第四十三条：道路运输管理机构应当采集机动车维修企业信用信息，并建立机动车维修企业信用档案，除涉及国家秘密、商业秘密外，应当依法公开，供公众查阅。机动车维修质量信誉考核结果、汽车维修电子健康档案系统维修电子数据记录上传情况及车主评价、投诉和处理情况是机动车维修信用档案的重要组成部分。</w:t>
            </w:r>
          </w:p>
          <w:p>
            <w:pPr>
              <w:shd w:val="clear"/>
              <w:bidi w:val="0"/>
              <w:rPr>
                <w:rFonts w:hint="eastAsia" w:ascii="仿宋" w:hAnsi="仿宋" w:eastAsia="仿宋" w:cs="仿宋"/>
                <w:b w:val="0"/>
                <w:bCs/>
                <w:i w:val="0"/>
                <w:snapToGrid/>
                <w:color w:val="auto"/>
                <w:kern w:val="44"/>
                <w:sz w:val="18"/>
                <w:szCs w:val="18"/>
                <w:u w:val="none"/>
                <w:lang w:val="en-US" w:eastAsia="zh-CN" w:bidi="ar"/>
              </w:rPr>
            </w:pPr>
            <w:r>
              <w:rPr>
                <w:rFonts w:hint="eastAsia" w:ascii="仿宋" w:hAnsi="仿宋" w:eastAsia="仿宋" w:cs="仿宋"/>
                <w:b w:val="0"/>
                <w:bCs/>
                <w:i w:val="0"/>
                <w:snapToGrid/>
                <w:color w:val="auto"/>
                <w:kern w:val="44"/>
                <w:sz w:val="18"/>
                <w:szCs w:val="18"/>
                <w:u w:val="none"/>
                <w:lang w:val="en-US" w:eastAsia="zh-CN" w:bidi="ar"/>
              </w:rPr>
              <w:t>5.《机动车驾驶员培训管理规定》（中华人民共和国交通运输部令2022年第32号）第四十一条：省级交通运输主管部门应当建立机动车驾驶员培训机构质量信誉考评体系，制定机动车驾驶员培训监督管理的量化考核标准，并定期向社会公布对机动车驾驶员培训机构的考核结果。机动车驾驶员培训机构质量信誉考评应当包括培训机构的基本情况、学员满意度评价情况、教学大纲执行情况、《结业证书》发放情况、《培训记录》填写情况、培训业绩、考试情况、不良记录、教练员教学质量信誉考核开展情况等内容。机动车驾驶员培训机构的学员满意度评价应当包括教学质量、服务质量、教学环境、教学方式、教练员评价等内容，具体实施细则由省级交通运输主管部门确定。</w:t>
            </w:r>
          </w:p>
          <w:p>
            <w:pPr>
              <w:shd w:val="clear"/>
              <w:bidi w:val="0"/>
              <w:rPr>
                <w:rFonts w:hint="default" w:ascii="仿宋" w:hAnsi="仿宋" w:eastAsia="仿宋" w:cs="仿宋"/>
                <w:b w:val="0"/>
                <w:i w:val="0"/>
                <w:snapToGrid/>
                <w:color w:val="auto"/>
                <w:sz w:val="18"/>
                <w:szCs w:val="18"/>
                <w:u w:val="none"/>
                <w:lang w:val="en-US" w:eastAsia="zh-CN"/>
              </w:rPr>
            </w:pPr>
            <w:r>
              <w:rPr>
                <w:rFonts w:hint="eastAsia" w:ascii="仿宋" w:hAnsi="仿宋" w:eastAsia="仿宋" w:cs="仿宋"/>
                <w:b w:val="0"/>
                <w:bCs/>
                <w:i w:val="0"/>
                <w:snapToGrid/>
                <w:color w:val="auto"/>
                <w:kern w:val="44"/>
                <w:sz w:val="18"/>
                <w:szCs w:val="18"/>
                <w:u w:val="none"/>
                <w:lang w:val="en-US" w:eastAsia="zh-CN" w:bidi="ar"/>
              </w:rPr>
              <w:t>6.</w:t>
            </w:r>
            <w:r>
              <w:rPr>
                <w:rFonts w:hint="eastAsia" w:ascii="仿宋" w:hAnsi="仿宋" w:eastAsia="仿宋" w:cs="仿宋"/>
                <w:b w:val="0"/>
                <w:i w:val="0"/>
                <w:snapToGrid/>
                <w:color w:val="auto"/>
                <w:sz w:val="18"/>
                <w:szCs w:val="18"/>
                <w:u w:val="none"/>
                <w:lang w:eastAsia="zh-CN"/>
              </w:rPr>
              <w:t>《道路运输从业人员管理规定》（中华人民共和国交通运输部令20</w:t>
            </w:r>
            <w:r>
              <w:rPr>
                <w:rFonts w:hint="eastAsia" w:ascii="仿宋" w:hAnsi="仿宋" w:eastAsia="仿宋" w:cs="仿宋"/>
                <w:b w:val="0"/>
                <w:i w:val="0"/>
                <w:snapToGrid/>
                <w:color w:val="auto"/>
                <w:sz w:val="18"/>
                <w:szCs w:val="18"/>
                <w:u w:val="none"/>
                <w:lang w:val="en-US" w:eastAsia="zh-CN"/>
              </w:rPr>
              <w:t>22</w:t>
            </w:r>
            <w:r>
              <w:rPr>
                <w:rFonts w:hint="eastAsia" w:ascii="仿宋" w:hAnsi="仿宋" w:eastAsia="仿宋" w:cs="仿宋"/>
                <w:b w:val="0"/>
                <w:i w:val="0"/>
                <w:snapToGrid/>
                <w:color w:val="auto"/>
                <w:sz w:val="18"/>
                <w:szCs w:val="18"/>
                <w:u w:val="none"/>
                <w:lang w:eastAsia="zh-CN"/>
              </w:rPr>
              <w:t>年第</w:t>
            </w:r>
            <w:r>
              <w:rPr>
                <w:rFonts w:hint="eastAsia" w:ascii="仿宋" w:hAnsi="仿宋" w:eastAsia="仿宋" w:cs="仿宋"/>
                <w:b w:val="0"/>
                <w:i w:val="0"/>
                <w:snapToGrid/>
                <w:color w:val="auto"/>
                <w:sz w:val="18"/>
                <w:szCs w:val="18"/>
                <w:u w:val="none"/>
                <w:lang w:val="en-US" w:eastAsia="zh-CN"/>
              </w:rPr>
              <w:t>38</w:t>
            </w:r>
            <w:r>
              <w:rPr>
                <w:rFonts w:hint="eastAsia" w:ascii="仿宋" w:hAnsi="仿宋" w:eastAsia="仿宋" w:cs="仿宋"/>
                <w:b w:val="0"/>
                <w:i w:val="0"/>
                <w:snapToGrid/>
                <w:color w:val="auto"/>
                <w:sz w:val="18"/>
                <w:szCs w:val="18"/>
                <w:u w:val="none"/>
                <w:lang w:eastAsia="zh-CN"/>
              </w:rPr>
              <w:t>号）第三十三条</w:t>
            </w:r>
            <w:r>
              <w:rPr>
                <w:rFonts w:hint="eastAsia" w:ascii="仿宋" w:hAnsi="仿宋" w:eastAsia="仿宋" w:cs="仿宋"/>
                <w:i w:val="0"/>
                <w:iCs w:val="0"/>
                <w:caps w:val="0"/>
                <w:color w:val="auto"/>
                <w:spacing w:val="0"/>
                <w:kern w:val="0"/>
                <w:sz w:val="18"/>
                <w:szCs w:val="18"/>
                <w:shd w:val="clear" w:fill="FFFFFF"/>
                <w:lang w:val="en-US" w:eastAsia="zh-CN" w:bidi="ar"/>
              </w:rPr>
              <w:t xml:space="preserve">交通运输主管部门应当通过信息化手段记录、归集道路运输从业人员的交通运输违法违章等   </w:t>
            </w:r>
          </w:p>
        </w:tc>
        <w:tc>
          <w:tcPr>
            <w:tcW w:w="180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5.其他责任：法律法规规章等规定应履行的责任。</w:t>
            </w:r>
          </w:p>
        </w:tc>
        <w:tc>
          <w:tcPr>
            <w:tcW w:w="1513"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0"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 w:hAnsi="仿宋" w:eastAsia="仿宋" w:cs="仿宋"/>
                <w:b w:val="0"/>
                <w:i w:val="0"/>
                <w:snapToGrid/>
                <w:color w:val="auto"/>
                <w:sz w:val="18"/>
                <w:szCs w:val="18"/>
                <w:u w:val="none"/>
                <w:lang w:val="en-US" w:eastAsia="zh-CN"/>
              </w:rPr>
            </w:pPr>
            <w:r>
              <w:rPr>
                <w:rFonts w:hint="eastAsia" w:ascii="仿宋" w:hAnsi="仿宋" w:eastAsia="仿宋" w:cs="仿宋"/>
                <w:b w:val="0"/>
                <w:i w:val="0"/>
                <w:snapToGrid/>
                <w:color w:val="auto"/>
                <w:sz w:val="18"/>
                <w:szCs w:val="18"/>
                <w:u w:val="none"/>
                <w:lang w:val="en-US" w:eastAsia="zh-CN"/>
              </w:rPr>
              <w:t>12</w:t>
            </w:r>
          </w:p>
        </w:tc>
        <w:tc>
          <w:tcPr>
            <w:tcW w:w="57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行政检查</w:t>
            </w:r>
          </w:p>
        </w:tc>
        <w:tc>
          <w:tcPr>
            <w:tcW w:w="695"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对质量信誉的考核的行政检查</w:t>
            </w:r>
          </w:p>
        </w:tc>
        <w:tc>
          <w:tcPr>
            <w:tcW w:w="777"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 w:hAnsi="仿宋" w:eastAsia="仿宋" w:cs="仿宋"/>
                <w:b w:val="0"/>
                <w:i w:val="0"/>
                <w:snapToGrid/>
                <w:color w:val="auto"/>
                <w:sz w:val="18"/>
                <w:szCs w:val="18"/>
                <w:u w:val="none"/>
                <w:lang w:val="en-US" w:eastAsia="zh-CN"/>
              </w:rPr>
            </w:pPr>
            <w:r>
              <w:rPr>
                <w:rFonts w:hint="eastAsia" w:ascii="仿宋" w:hAnsi="仿宋" w:eastAsia="仿宋" w:cs="仿宋"/>
                <w:b w:val="0"/>
                <w:i w:val="0"/>
                <w:snapToGrid/>
                <w:color w:val="auto"/>
                <w:sz w:val="18"/>
                <w:szCs w:val="18"/>
                <w:u w:val="none"/>
                <w:lang w:val="en-US" w:eastAsia="zh-CN"/>
              </w:rPr>
              <w:t>石家庄市藁城区交通运输局</w:t>
            </w:r>
          </w:p>
        </w:tc>
        <w:tc>
          <w:tcPr>
            <w:tcW w:w="7541" w:type="dxa"/>
            <w:noWrap w:val="0"/>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right="0"/>
              <w:jc w:val="both"/>
              <w:rPr>
                <w:rFonts w:hint="eastAsia" w:ascii="仿宋" w:hAnsi="仿宋" w:eastAsia="仿宋" w:cs="仿宋"/>
                <w:i w:val="0"/>
                <w:iCs w:val="0"/>
                <w:caps w:val="0"/>
                <w:color w:val="auto"/>
                <w:spacing w:val="0"/>
                <w:kern w:val="0"/>
                <w:sz w:val="18"/>
                <w:szCs w:val="18"/>
                <w:shd w:val="clear" w:fill="FFFFFF"/>
                <w:lang w:val="en-US" w:eastAsia="zh-CN" w:bidi="ar"/>
              </w:rPr>
            </w:pPr>
            <w:r>
              <w:rPr>
                <w:rFonts w:hint="eastAsia" w:ascii="仿宋" w:hAnsi="仿宋" w:eastAsia="仿宋" w:cs="仿宋"/>
                <w:i w:val="0"/>
                <w:iCs w:val="0"/>
                <w:caps w:val="0"/>
                <w:color w:val="auto"/>
                <w:spacing w:val="0"/>
                <w:kern w:val="0"/>
                <w:sz w:val="18"/>
                <w:szCs w:val="18"/>
                <w:shd w:val="clear" w:fill="FFFFFF"/>
                <w:lang w:val="en-US" w:eastAsia="zh-CN" w:bidi="ar"/>
              </w:rPr>
              <w:t>信息。尚未实现信息化管理的，应当将经营性道路客货运输驾驶员、道路危险货物运输从业人员的违章行为记录在《中华人民共和国道路运输从业人员从业资格证》的违章记录栏内，并通报发证机关。发证机关应当将相关信息作为道</w:t>
            </w:r>
            <w:r>
              <w:rPr>
                <w:rFonts w:hint="eastAsia" w:ascii="仿宋" w:hAnsi="仿宋" w:eastAsia="仿宋" w:cs="仿宋"/>
                <w:i w:val="0"/>
                <w:iCs w:val="0"/>
                <w:caps w:val="0"/>
                <w:color w:val="auto"/>
                <w:spacing w:val="0"/>
                <w:sz w:val="18"/>
                <w:szCs w:val="18"/>
                <w:shd w:val="clear" w:fill="FFFFFF"/>
              </w:rPr>
              <w:t>路运输从业人员诚信考核的依据。</w:t>
            </w:r>
            <w:r>
              <w:rPr>
                <w:rFonts w:hint="eastAsia" w:ascii="仿宋" w:hAnsi="仿宋" w:eastAsia="仿宋" w:cs="仿宋"/>
                <w:b w:val="0"/>
                <w:i w:val="0"/>
                <w:snapToGrid/>
                <w:color w:val="auto"/>
                <w:sz w:val="18"/>
                <w:szCs w:val="18"/>
                <w:u w:val="none"/>
                <w:lang w:eastAsia="zh-CN"/>
              </w:rPr>
              <w:t>第三十四条：</w:t>
            </w:r>
            <w:r>
              <w:rPr>
                <w:rFonts w:hint="eastAsia" w:ascii="仿宋" w:hAnsi="仿宋" w:eastAsia="仿宋" w:cs="仿宋"/>
                <w:i w:val="0"/>
                <w:iCs w:val="0"/>
                <w:caps w:val="0"/>
                <w:color w:val="auto"/>
                <w:spacing w:val="0"/>
                <w:kern w:val="0"/>
                <w:sz w:val="18"/>
                <w:szCs w:val="18"/>
                <w:shd w:val="clear" w:fill="FFFFFF"/>
                <w:lang w:val="en-US" w:eastAsia="zh-CN" w:bidi="ar"/>
              </w:rPr>
              <w:t>道路运输从业人员诚信考核周期为12个月，从初次领取从业资格证件之日起计算。诚信考核等级分为优良、合格、基本合格和不合格，分别用AAA级、AA级、A级和B级表示。省级交通运输主管部门应当将道路运输从业人员每年的诚信考核结果向社会公布，供公众查阅。道路运输从业人员诚信考核具体办法另行制定。</w:t>
            </w:r>
          </w:p>
          <w:p>
            <w:pPr>
              <w:pStyle w:val="3"/>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right="0"/>
              <w:jc w:val="both"/>
              <w:rPr>
                <w:rFonts w:hint="eastAsia" w:ascii="仿宋" w:hAnsi="仿宋" w:eastAsia="仿宋" w:cs="仿宋"/>
                <w:i w:val="0"/>
                <w:iCs w:val="0"/>
                <w:caps w:val="0"/>
                <w:color w:val="auto"/>
                <w:spacing w:val="0"/>
                <w:kern w:val="0"/>
                <w:sz w:val="18"/>
                <w:szCs w:val="18"/>
                <w:shd w:val="clear" w:fill="FFFFFF"/>
                <w:lang w:val="en-US" w:eastAsia="zh-CN" w:bidi="ar"/>
              </w:rPr>
            </w:pPr>
            <w:r>
              <w:rPr>
                <w:rFonts w:hint="eastAsia" w:ascii="仿宋" w:hAnsi="仿宋" w:eastAsia="仿宋" w:cs="仿宋"/>
                <w:i w:val="0"/>
                <w:iCs w:val="0"/>
                <w:caps w:val="0"/>
                <w:color w:val="auto"/>
                <w:spacing w:val="0"/>
                <w:kern w:val="0"/>
                <w:sz w:val="18"/>
                <w:szCs w:val="18"/>
                <w:shd w:val="clear" w:fill="FFFFFF"/>
                <w:lang w:val="en-US" w:eastAsia="zh-CN" w:bidi="ar"/>
              </w:rPr>
              <w:t>《道路运输企业质量信誉考核办法》（交公路发〔2006〕294号）第五条：交通部主管全国道路运输企业质量信誉考核工作。县级以上人民政府交通主管部门负责组织领导本行政区域的道路运输企业质量信誉考核工作。道路运输企业质量信誉考核工作具体由省级道路运输管理机构统一组织开展，市、县级道路运输管理机构按本办法规定的职责，做好相关工作。</w:t>
            </w:r>
          </w:p>
          <w:p>
            <w:pPr>
              <w:pStyle w:val="3"/>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leftChars="0" w:right="0" w:rightChars="0" w:firstLine="0" w:firstLineChars="0"/>
              <w:jc w:val="both"/>
              <w:rPr>
                <w:rFonts w:hint="eastAsia" w:ascii="仿宋" w:hAnsi="仿宋" w:eastAsia="仿宋" w:cs="仿宋"/>
                <w:i w:val="0"/>
                <w:iCs w:val="0"/>
                <w:caps w:val="0"/>
                <w:color w:val="auto"/>
                <w:spacing w:val="0"/>
                <w:sz w:val="18"/>
                <w:szCs w:val="18"/>
              </w:rPr>
            </w:pPr>
            <w:r>
              <w:rPr>
                <w:rFonts w:hint="eastAsia" w:ascii="仿宋" w:hAnsi="仿宋" w:eastAsia="仿宋" w:cs="仿宋"/>
                <w:i w:val="0"/>
                <w:iCs w:val="0"/>
                <w:caps w:val="0"/>
                <w:color w:val="auto"/>
                <w:spacing w:val="0"/>
                <w:kern w:val="0"/>
                <w:sz w:val="18"/>
                <w:szCs w:val="18"/>
                <w:shd w:val="clear" w:fill="FFFFFF"/>
                <w:lang w:val="en-US" w:eastAsia="zh-CN" w:bidi="ar"/>
              </w:rPr>
              <w:t>《道路运输管理工作规范》（交运便字〔2014〕181号）。</w:t>
            </w:r>
          </w:p>
          <w:p>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Chars="0" w:right="0" w:rightChars="0"/>
              <w:jc w:val="both"/>
              <w:rPr>
                <w:rFonts w:hint="eastAsia" w:ascii="仿宋" w:hAnsi="仿宋" w:eastAsia="仿宋" w:cs="仿宋"/>
                <w:i w:val="0"/>
                <w:iCs w:val="0"/>
                <w:caps w:val="0"/>
                <w:color w:val="auto"/>
                <w:spacing w:val="0"/>
                <w:sz w:val="18"/>
                <w:szCs w:val="18"/>
              </w:rPr>
            </w:pPr>
            <w:r>
              <w:rPr>
                <w:rFonts w:hint="eastAsia" w:ascii="仿宋" w:hAnsi="仿宋" w:eastAsia="仿宋" w:cs="仿宋"/>
                <w:i w:val="0"/>
                <w:iCs w:val="0"/>
                <w:caps w:val="0"/>
                <w:color w:val="auto"/>
                <w:spacing w:val="0"/>
                <w:kern w:val="0"/>
                <w:sz w:val="18"/>
                <w:szCs w:val="18"/>
                <w:shd w:val="clear" w:fill="FFFFFF"/>
                <w:lang w:val="en-US" w:eastAsia="zh-CN" w:bidi="ar"/>
              </w:rPr>
              <w:t>9、《出租汽车服务质量信誉考核办法》（交运规〔2022〕2号）第四条：交通运输部负责指导全国出租汽车服务质量信誉考核工作。各省、自治区人民政府交通运输主管部门负责组织领导本行政区域内出租汽车服务质量信誉考核工作。直辖市、设区的市级或者县级出租汽车行政主管部门（以下称出租汽车行政主管部门）具体实施本行政区域内的出租汽车服务质量信誉考核工作。第六条：巡游出租汽车企业（简称巡游车企业）服务质量信誉考核指标包括：（一）企业管理指标：管理制度、驾驶员权益保障、信息化管理、服务质量信誉档案、驾驶员聘用、培训教育等情况；（二）安全运营指标：安全责任落实、交通责任事故死亡率、交通违法行为等情况；（三）运营服务指标：运营违规行为、车容车貌、驾驶员仪容和行为举止、服务评价、媒体曝光等情况；（四）社会责任指标：维护行业稳定情况；（五）加分项目：政府及部门表彰奖励、社会公益、新能源车辆使用等情况。第七条：网络预约出租汽车经营者（以下称网约车平台公司）服务质量信誉考核指标包括：（一）企业管理指标：线下服务能力、驾驶员权益保障、信息报备、车辆安装卫星定位装置等情况。（二）信息数据指标：数据接入、数据查阅等情况，由部级网约车监管信息交互平台在每年1月底前完成测评。设区的市级以上出租汽车行政主管部门登录部级网约车监管信息交互平台查看本辖区内有关测评结果。（三）安全运营指标：安全责任落实、交通责任事故死亡率、交通违法行为等情况。（四）运营服务指标：运营违规行为、车辆及驾驶员资质、服务评价、信息公开、媒体曝光等情况。（五）社会责任指标：维护行业稳定情况。（六）加分项目：政府及部门表彰奖励、社会公益、新能源车辆使用等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420"/>
              <w:jc w:val="both"/>
              <w:rPr>
                <w:rFonts w:hint="eastAsia" w:ascii="仿宋" w:hAnsi="仿宋" w:eastAsia="仿宋" w:cs="仿宋"/>
                <w:b w:val="0"/>
                <w:i w:val="0"/>
                <w:snapToGrid/>
                <w:color w:val="auto"/>
                <w:sz w:val="18"/>
                <w:szCs w:val="18"/>
                <w:u w:val="none"/>
                <w:lang w:val="en-US" w:eastAsia="zh-CN"/>
              </w:rPr>
            </w:pPr>
          </w:p>
        </w:tc>
        <w:tc>
          <w:tcPr>
            <w:tcW w:w="180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kern w:val="2"/>
                <w:sz w:val="18"/>
                <w:szCs w:val="18"/>
                <w:u w:val="none"/>
                <w:lang w:val="en-US" w:eastAsia="zh-CN" w:bidi="ar-SA"/>
              </w:rPr>
            </w:pPr>
            <w:r>
              <w:rPr>
                <w:rFonts w:hint="eastAsia" w:ascii="仿宋" w:hAnsi="仿宋" w:eastAsia="仿宋" w:cs="仿宋"/>
                <w:b w:val="0"/>
                <w:i w:val="0"/>
                <w:snapToGrid/>
                <w:color w:val="auto"/>
                <w:sz w:val="18"/>
                <w:szCs w:val="18"/>
                <w:u w:val="none"/>
                <w:lang w:eastAsia="zh-CN"/>
              </w:rPr>
              <w:t>5.其他责任：法律法规规章等规定应履行的责任。</w:t>
            </w:r>
          </w:p>
        </w:tc>
        <w:tc>
          <w:tcPr>
            <w:tcW w:w="1513"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p>
        </w:tc>
      </w:tr>
    </w:tbl>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b w:val="0"/>
          <w:i w:val="0"/>
          <w:snapToGrid/>
          <w:color w:val="000000"/>
          <w:sz w:val="18"/>
          <w:szCs w:val="18"/>
          <w:u w:val="none"/>
          <w:lang w:val="en-US" w:eastAsia="zh-CN"/>
        </w:rPr>
      </w:pPr>
      <w:r>
        <w:rPr>
          <w:rFonts w:hint="eastAsia" w:ascii="仿宋_GB2312" w:hAnsi="仿宋_GB2312"/>
          <w:b w:val="0"/>
          <w:i w:val="0"/>
          <w:snapToGrid/>
          <w:color w:val="000000"/>
          <w:sz w:val="18"/>
          <w:szCs w:val="18"/>
          <w:u w:val="none"/>
          <w:lang w:val="en-US" w:eastAsia="zh-CN"/>
        </w:rPr>
        <w:br w:type="page"/>
      </w:r>
    </w:p>
    <w:tbl>
      <w:tblPr>
        <w:tblStyle w:val="4"/>
        <w:tblW w:w="138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6"/>
        <w:gridCol w:w="360"/>
        <w:gridCol w:w="655"/>
        <w:gridCol w:w="1018"/>
        <w:gridCol w:w="7554"/>
        <w:gridCol w:w="1800"/>
        <w:gridCol w:w="1513"/>
        <w:gridCol w:w="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5"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 w:hAnsi="仿宋" w:eastAsia="仿宋" w:cs="仿宋"/>
                <w:b w:val="0"/>
                <w:i w:val="0"/>
                <w:snapToGrid/>
                <w:color w:val="auto"/>
                <w:sz w:val="18"/>
                <w:szCs w:val="18"/>
                <w:u w:val="none"/>
                <w:lang w:val="en-US" w:eastAsia="zh-CN"/>
              </w:rPr>
            </w:pPr>
            <w:r>
              <w:rPr>
                <w:rFonts w:hint="eastAsia" w:ascii="仿宋" w:hAnsi="仿宋" w:eastAsia="仿宋" w:cs="仿宋"/>
                <w:b w:val="0"/>
                <w:i w:val="0"/>
                <w:snapToGrid/>
                <w:color w:val="auto"/>
                <w:sz w:val="18"/>
                <w:szCs w:val="18"/>
                <w:u w:val="none"/>
                <w:lang w:val="en-US" w:eastAsia="zh-CN"/>
              </w:rPr>
              <w:t>13</w:t>
            </w:r>
          </w:p>
        </w:tc>
        <w:tc>
          <w:tcPr>
            <w:tcW w:w="36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行政检查</w:t>
            </w:r>
          </w:p>
        </w:tc>
        <w:tc>
          <w:tcPr>
            <w:tcW w:w="655"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对出租汽车经营服务活动的监督</w:t>
            </w:r>
          </w:p>
        </w:tc>
        <w:tc>
          <w:tcPr>
            <w:tcW w:w="1018"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val="en-US" w:eastAsia="zh-CN"/>
              </w:rPr>
              <w:t>石家庄市藁城区交通运输局</w:t>
            </w:r>
          </w:p>
        </w:tc>
        <w:tc>
          <w:tcPr>
            <w:tcW w:w="7554" w:type="dxa"/>
            <w:noWrap w:val="0"/>
            <w:vAlign w:val="center"/>
          </w:tcPr>
          <w:p>
            <w:pPr>
              <w:pStyle w:val="2"/>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hd w:val="clear"/>
              <w:spacing w:before="141" w:beforeAutospacing="0" w:after="141" w:afterAutospacing="0" w:line="17" w:lineRule="atLeast"/>
              <w:ind w:left="0" w:right="0" w:firstLine="0"/>
              <w:jc w:val="left"/>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《石家庄市出租汽车管理条例》第四十五条“道路运输管理机构应建立健全出租汽车客运经营、租赁经营、经营者资质和从业人员资格等监督检查制度，对监督检查情况定期予以公示。”</w:t>
            </w:r>
            <w:r>
              <w:rPr>
                <w:rFonts w:hint="eastAsia" w:ascii="仿宋" w:hAnsi="仿宋" w:eastAsia="仿宋" w:cs="仿宋"/>
                <w:b w:val="0"/>
                <w:i w:val="0"/>
                <w:snapToGrid/>
                <w:color w:val="auto"/>
                <w:sz w:val="18"/>
                <w:szCs w:val="18"/>
                <w:u w:val="none"/>
                <w:lang w:val="en-US" w:eastAsia="zh-CN"/>
              </w:rPr>
              <w:t>2、</w:t>
            </w:r>
            <w:r>
              <w:rPr>
                <w:rFonts w:hint="eastAsia" w:ascii="仿宋" w:hAnsi="仿宋" w:eastAsia="仿宋" w:cs="仿宋"/>
                <w:b w:val="0"/>
                <w:i w:val="0"/>
                <w:snapToGrid/>
                <w:color w:val="auto"/>
                <w:sz w:val="18"/>
                <w:szCs w:val="18"/>
                <w:u w:val="none"/>
                <w:lang w:eastAsia="zh-CN"/>
              </w:rPr>
              <w:t>《巡游出租汽车经营服务管理规定》（中华人民共和国交通运输部令2021年第16号）第四十条：县级以上地方人民政府出租汽车行政主管部门应当加强对巡游出租汽车经营行为的监督检查，会同有关部门纠正、制止非法从事巡游出租汽车经营及其他违法行为，维护出租汽车市场秩序。、第四十一条：县级以上地方人民政府出租汽车行政主管部门应当对巡游出租汽车经营者履行经营协议情况进行监督检查，并按照规定对巡游出租汽车经营者和驾驶员进行服务质量信誉考核；</w:t>
            </w:r>
            <w:r>
              <w:rPr>
                <w:rFonts w:hint="eastAsia" w:ascii="仿宋" w:hAnsi="仿宋" w:eastAsia="仿宋" w:cs="仿宋"/>
                <w:b w:val="0"/>
                <w:i w:val="0"/>
                <w:snapToGrid/>
                <w:color w:val="auto"/>
                <w:sz w:val="18"/>
                <w:szCs w:val="18"/>
                <w:u w:val="none"/>
                <w:lang w:val="en-US" w:eastAsia="zh-CN"/>
              </w:rPr>
              <w:t>3、</w:t>
            </w:r>
            <w:r>
              <w:rPr>
                <w:rFonts w:hint="eastAsia" w:ascii="仿宋" w:hAnsi="仿宋" w:eastAsia="仿宋" w:cs="仿宋"/>
                <w:b w:val="0"/>
                <w:i w:val="0"/>
                <w:snapToGrid/>
                <w:color w:val="auto"/>
                <w:sz w:val="18"/>
                <w:szCs w:val="18"/>
                <w:u w:val="none"/>
                <w:lang w:eastAsia="zh-CN"/>
              </w:rPr>
              <w:t>《出租汽车驾驶员从业资格管理规定》（中华人民共和国交通运输部令2021年第15号）第六条：交通运输部负责指导全国出租汽车驾驶员从业资格管理工作。各省、自治区人民政府交通运输主管部门在本级人民政府领导下，负责指导本行政区域内出租汽车驾驶员从业资格管理工作。直辖市、设区的市级或者县级交通运输主管部门或者人民政府指定的其他出租汽车行政主管部门（以下称出租汽车行政主管部门）在本级人民政府领导下，负责具体实施出租汽车驾驶员从业资格管理。第二十八条：出租汽车行政主管部门应当加强对出租汽车经营者组织继续教育情况的监督检查。第二十九条：出租汽车经营者应当建立学员培训档案，将继续教育计划、继续教育师资情况、参培学员登记表等纳入档案管理，并接受出租汽车行政主管部门的监督检查。</w:t>
            </w:r>
            <w:r>
              <w:rPr>
                <w:rFonts w:hint="eastAsia" w:ascii="仿宋" w:hAnsi="仿宋" w:eastAsia="仿宋" w:cs="仿宋"/>
                <w:b w:val="0"/>
                <w:i w:val="0"/>
                <w:snapToGrid/>
                <w:color w:val="auto"/>
                <w:sz w:val="18"/>
                <w:szCs w:val="18"/>
                <w:u w:val="none"/>
                <w:lang w:val="en-US" w:eastAsia="zh-CN"/>
              </w:rPr>
              <w:t>4、</w:t>
            </w:r>
            <w:r>
              <w:rPr>
                <w:rFonts w:hint="eastAsia" w:ascii="仿宋" w:hAnsi="仿宋" w:eastAsia="仿宋" w:cs="仿宋"/>
                <w:b w:val="0"/>
                <w:i w:val="0"/>
                <w:snapToGrid/>
                <w:color w:val="auto"/>
                <w:sz w:val="18"/>
                <w:szCs w:val="18"/>
                <w:u w:val="none"/>
                <w:lang w:eastAsia="zh-CN"/>
              </w:rPr>
              <w:t>《网络预约出租汽车经营服务管理暂行办法》（根据2022年11月30日《交通运输部 工业和信息化部 公安部 商务部 市场监管总局 国家网信办关于修改〈网络预约出租汽车经营服务管理暂行办法〉的决定》第二次修正，2022年第42号令）第二十九条：出租汽车行政主管部门应当建设和完善政府监管平台，实现与网约车平台信息共享。共享信息应当包括车辆和驾驶员基本信息、服务质量以及乘客评价信息等。出租汽车行政主管部门应当加强对网约车市场监管，加强对网约车平台公司、车辆和驾驶员的资质审查与证件核发管理。出租汽车行政主管部门应当定期组织开展网约车服务质量测评，并及时向社会公布本地区网约车平台公司基本信息、服务质量测评结果、乘客投诉处理情况等信息。出租汽车行政主管、公安等部门有权根据管理需要依法调取查阅管辖范围内网约车平台公司的登记、运营和交易等相关数据信息。</w:t>
            </w:r>
          </w:p>
        </w:tc>
        <w:tc>
          <w:tcPr>
            <w:tcW w:w="180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5.其他责任：法律法规规章等规定应履行的责任</w:t>
            </w:r>
          </w:p>
        </w:tc>
        <w:tc>
          <w:tcPr>
            <w:tcW w:w="1513"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0"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 w:hAnsi="仿宋" w:eastAsia="仿宋" w:cs="仿宋"/>
                <w:b w:val="0"/>
                <w:i w:val="0"/>
                <w:snapToGrid/>
                <w:color w:val="auto"/>
                <w:sz w:val="18"/>
                <w:szCs w:val="18"/>
                <w:u w:val="none"/>
                <w:lang w:val="en-US" w:eastAsia="zh-CN"/>
              </w:rPr>
            </w:pPr>
            <w:r>
              <w:rPr>
                <w:rFonts w:hint="eastAsia" w:ascii="仿宋" w:hAnsi="仿宋" w:eastAsia="仿宋" w:cs="仿宋"/>
                <w:b w:val="0"/>
                <w:i w:val="0"/>
                <w:snapToGrid/>
                <w:color w:val="auto"/>
                <w:sz w:val="18"/>
                <w:szCs w:val="18"/>
                <w:u w:val="none"/>
                <w:lang w:val="en-US" w:eastAsia="zh-CN"/>
              </w:rPr>
              <w:t>14</w:t>
            </w:r>
          </w:p>
        </w:tc>
        <w:tc>
          <w:tcPr>
            <w:tcW w:w="36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行政检查</w:t>
            </w:r>
          </w:p>
        </w:tc>
        <w:tc>
          <w:tcPr>
            <w:tcW w:w="655"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对城市公共汽电车客运进行的监督</w:t>
            </w:r>
          </w:p>
        </w:tc>
        <w:tc>
          <w:tcPr>
            <w:tcW w:w="1018"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val="en-US" w:eastAsia="zh-CN"/>
              </w:rPr>
              <w:t>石家庄市藁城区交通运输局</w:t>
            </w:r>
          </w:p>
        </w:tc>
        <w:tc>
          <w:tcPr>
            <w:tcW w:w="755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城市公共汽车和电车客运管理规定》（交通运输部令2017年第5号）第五十五条“城市公共交通主管部门应当建立“双随机”抽查制度，并定期对城市公共汽电车客运进行监督检查，维护正常的运营秩序，保障运营服务质量。”</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《石家庄市城市公共汽车客运管理办法》（2015年3月19日石家庄市第十三届人民政府第三十八次常务会议讨论通过，自2015年6月1日起施行）第三十七条“ 道路运输管理机构应加强对城市公共汽车客运经营活动的监督检查，及时查处违法行为，维护市场经营秩序。”</w:t>
            </w:r>
          </w:p>
        </w:tc>
        <w:tc>
          <w:tcPr>
            <w:tcW w:w="180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5.其他责任：法律法规规章等规定应履行的责任</w:t>
            </w:r>
          </w:p>
        </w:tc>
        <w:tc>
          <w:tcPr>
            <w:tcW w:w="1513"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5" w:hRule="exact"/>
        </w:trPr>
        <w:tc>
          <w:tcPr>
            <w:tcW w:w="506"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val="en-US" w:eastAsia="zh-CN"/>
              </w:rPr>
            </w:pPr>
            <w:r>
              <w:rPr>
                <w:rFonts w:hint="eastAsia" w:ascii="仿宋" w:hAnsi="仿宋" w:eastAsia="仿宋" w:cs="仿宋"/>
                <w:b w:val="0"/>
                <w:i w:val="0"/>
                <w:snapToGrid/>
                <w:color w:val="auto"/>
                <w:sz w:val="18"/>
                <w:szCs w:val="18"/>
                <w:u w:val="none"/>
                <w:lang w:val="en-US" w:eastAsia="zh-CN"/>
              </w:rPr>
              <w:t>15</w:t>
            </w:r>
          </w:p>
        </w:tc>
        <w:tc>
          <w:tcPr>
            <w:tcW w:w="36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行政检查</w:t>
            </w:r>
          </w:p>
        </w:tc>
        <w:tc>
          <w:tcPr>
            <w:tcW w:w="655"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对客运公共交通运营活动的监督检查</w:t>
            </w:r>
          </w:p>
        </w:tc>
        <w:tc>
          <w:tcPr>
            <w:tcW w:w="1018"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val="en-US" w:eastAsia="zh-CN"/>
              </w:rPr>
              <w:t>石家庄市藁城区交通运输局</w:t>
            </w:r>
          </w:p>
        </w:tc>
        <w:tc>
          <w:tcPr>
            <w:tcW w:w="7554"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城市公共汽车和电车客运管理规定》（交通运输部令2017年第5号）第五十六条“城市公共交通主管部门有权行使以下监督检查职责：（一）向运营企业了解情况，要求其提供有关凭证、票据、账簿、文件及其他相关材料；（二）进入运营企业进行检查，调阅、复制相关材料；（三）向有关单位和人员了解情况。城市公共交通主管部门对检查中发现的违法行为，应当当场予以纠正或者要求限期改正；对依法应当给予行政处罚、采取强制措施的行为，应当依法予以处理。有关单位和个人应当接受城市公共交通主管部门及其工作人员依法实施的监督检查，如实提供有关材料或者说明情况。”</w:t>
            </w:r>
          </w:p>
        </w:tc>
        <w:tc>
          <w:tcPr>
            <w:tcW w:w="1800"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1.检查责任：在路面、水面、生产经营等场所实施现场检查。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2.处置责任：对监督检查发现的问题，依法作出处理决定。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3.移送责任：及时予以公告，对构成违法犯罪的移交司法机关。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4.事后管理责任：对监督检查发现的问题，依照处理决定履行。</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5.其他责任：法律法规规章等规定应履行的责任。</w:t>
            </w:r>
          </w:p>
        </w:tc>
        <w:tc>
          <w:tcPr>
            <w:tcW w:w="1513"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1.不对本辖区违反交通运输法律法规的行为情况组织监督检查；</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2.对在检查中发现的问题，不依法做出处理决定；</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3.不及时予以公告，对构成违法犯罪的不移交司法机关；</w:t>
            </w:r>
          </w:p>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r>
              <w:rPr>
                <w:rFonts w:hint="eastAsia" w:ascii="仿宋" w:hAnsi="仿宋" w:eastAsia="仿宋" w:cs="仿宋"/>
                <w:b w:val="0"/>
                <w:i w:val="0"/>
                <w:snapToGrid/>
                <w:color w:val="auto"/>
                <w:sz w:val="18"/>
                <w:szCs w:val="18"/>
                <w:u w:val="none"/>
                <w:lang w:eastAsia="zh-CN"/>
              </w:rPr>
              <w:t>4.其他违反法律法规规章文件规定的行为。</w:t>
            </w:r>
          </w:p>
        </w:tc>
        <w:tc>
          <w:tcPr>
            <w:tcW w:w="409" w:type="dxa"/>
            <w:noWrap w:val="0"/>
            <w:vAlign w:val="center"/>
          </w:tcPr>
          <w:p>
            <w:pPr>
              <w:keepNext w:val="0"/>
              <w:keepLines w:val="0"/>
              <w:pageBreakBefore w:val="0"/>
              <w:widowControl w:val="0"/>
              <w:shd w:val="clear"/>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 w:hAnsi="仿宋" w:eastAsia="仿宋" w:cs="仿宋"/>
                <w:b w:val="0"/>
                <w:i w:val="0"/>
                <w:snapToGrid/>
                <w:color w:val="auto"/>
                <w:sz w:val="18"/>
                <w:szCs w:val="18"/>
                <w:u w:val="none"/>
                <w:lang w:eastAsia="zh-CN"/>
              </w:rPr>
            </w:pPr>
          </w:p>
        </w:tc>
      </w:tr>
    </w:tbl>
    <w:p>
      <w:pPr>
        <w:shd w:val="clea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altName w:val="仿宋_GB2312"/>
    <w:panose1 w:val="03000509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3CB184"/>
    <w:multiLevelType w:val="singleLevel"/>
    <w:tmpl w:val="843CB184"/>
    <w:lvl w:ilvl="0" w:tentative="0">
      <w:start w:val="7"/>
      <w:numFmt w:val="decimal"/>
      <w:suff w:val="nothing"/>
      <w:lvlText w:val="%1、"/>
      <w:lvlJc w:val="left"/>
    </w:lvl>
  </w:abstractNum>
  <w:abstractNum w:abstractNumId="1">
    <w:nsid w:val="F0FB5FE8"/>
    <w:multiLevelType w:val="singleLevel"/>
    <w:tmpl w:val="F0FB5FE8"/>
    <w:lvl w:ilvl="0" w:tentative="0">
      <w:start w:val="1"/>
      <w:numFmt w:val="decimal"/>
      <w:suff w:val="nothing"/>
      <w:lvlText w:val="%1、"/>
      <w:lvlJc w:val="left"/>
    </w:lvl>
  </w:abstractNum>
  <w:abstractNum w:abstractNumId="2">
    <w:nsid w:val="FC83A36E"/>
    <w:multiLevelType w:val="singleLevel"/>
    <w:tmpl w:val="FC83A36E"/>
    <w:lvl w:ilvl="0" w:tentative="0">
      <w:start w:val="1"/>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NkNzk5ZmY5MTg0MmM2ZTNiOGVmNzYwYTUyZjVkNGUifQ=="/>
  </w:docVars>
  <w:rsids>
    <w:rsidRoot w:val="00000000"/>
    <w:rsid w:val="393B62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0</TotalTime>
  <ScaleCrop>false</ScaleCrop>
  <LinksUpToDate>false</LinksUpToDate>
  <CharactersWithSpaces>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2024-05-27T02:27:38Z</dcterms:created>
  <dc:creator>Administrator</dc:creator>
  <cp:lastModifiedBy>丁晟</cp:lastModifiedBy>
  <dcterms:modified xsi:type="dcterms:W3CDTF">2024-05-27T02:27:58Z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747DBFDA0C5C4AF6A4484FB6795BF810_12</vt:lpwstr>
  </property>
</Properties>
</file>