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方正小标宋简体" w:hAnsi="方正小标宋简体" w:eastAsia="方正小标宋简体"/>
          <w:sz w:val="36"/>
          <w:lang w:val="en-US" w:eastAsia="zh-CN"/>
        </w:rPr>
      </w:pPr>
      <w:r>
        <w:rPr>
          <w:rFonts w:hint="eastAsia" w:ascii="方正小标宋简体" w:hAnsi="方正小标宋简体" w:eastAsia="方正小标宋简体"/>
          <w:sz w:val="36"/>
          <w:lang w:val="en-US" w:eastAsia="zh-CN"/>
        </w:rPr>
        <w:t>石家庄市藁城区交通运输局权责清单事项分表</w:t>
      </w:r>
    </w:p>
    <w:p>
      <w:pPr>
        <w:keepNext w:val="0"/>
        <w:keepLines w:val="0"/>
        <w:pageBreakBefore w:val="0"/>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center"/>
        <w:textAlignment w:val="auto"/>
        <w:rPr>
          <w:rFonts w:hint="eastAsia" w:ascii="楷体_GB2312" w:hAnsi="楷体_GB2312" w:eastAsia="楷体_GB2312"/>
          <w:sz w:val="36"/>
          <w:lang w:val="en-US" w:eastAsia="zh-CN"/>
        </w:rPr>
      </w:pPr>
      <w:r>
        <w:rPr>
          <w:rFonts w:hint="eastAsia" w:ascii="楷体_GB2312" w:hAnsi="楷体_GB2312" w:eastAsia="楷体_GB2312"/>
          <w:lang w:val="en-US" w:eastAsia="zh-CN"/>
        </w:rPr>
        <w:t>（行政强制类、共13项）</w:t>
      </w:r>
    </w:p>
    <w:p>
      <w:pPr>
        <w:keepNext w:val="0"/>
        <w:keepLines w:val="0"/>
        <w:pageBreakBefore w:val="0"/>
        <w:kinsoku/>
        <w:wordWrap/>
        <w:overflowPunct/>
        <w:topLinePunct w:val="0"/>
        <w:autoSpaceDE/>
        <w:autoSpaceDN/>
        <w:bidi w:val="0"/>
        <w:adjustRightInd/>
        <w:snapToGrid/>
        <w:spacing w:before="0" w:beforeLines="0" w:after="0" w:afterLines="0" w:line="600" w:lineRule="exact"/>
        <w:ind w:right="0" w:rightChars="0"/>
        <w:textAlignment w:val="auto"/>
        <w:rPr>
          <w:rFonts w:hint="eastAsia" w:ascii="仿宋_GB2312"/>
          <w:lang w:val="en-US" w:eastAsia="zh-CN"/>
        </w:rPr>
      </w:pPr>
      <w:r>
        <w:rPr>
          <w:rFonts w:hint="eastAsia" w:ascii="楷体_GB2312" w:hAnsi="楷体_GB2312" w:eastAsia="楷体_GB2312"/>
          <w:sz w:val="28"/>
          <w:lang w:val="en-US" w:eastAsia="zh-CN"/>
        </w:rPr>
        <w:t>单位：石家庄市藁城区交通运输局</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6"/>
        <w:gridCol w:w="725"/>
        <w:gridCol w:w="1025"/>
        <w:gridCol w:w="812"/>
        <w:gridCol w:w="2588"/>
        <w:gridCol w:w="3762"/>
        <w:gridCol w:w="3988"/>
        <w:gridCol w:w="4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exact"/>
        </w:trPr>
        <w:tc>
          <w:tcPr>
            <w:tcW w:w="506"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vertAlign w:val="baseline"/>
                <w:lang w:val="en-US" w:eastAsia="zh-CN"/>
              </w:rPr>
            </w:pPr>
            <w:r>
              <w:rPr>
                <w:rFonts w:hint="default" w:ascii="黑体" w:hAnsi="黑体" w:eastAsia="黑体"/>
                <w:b w:val="0"/>
                <w:i w:val="0"/>
                <w:snapToGrid/>
                <w:color w:val="000000"/>
                <w:sz w:val="24"/>
                <w:u w:val="none"/>
                <w:lang w:eastAsia="zh-CN"/>
              </w:rPr>
              <w:t>序号</w:t>
            </w:r>
          </w:p>
        </w:tc>
        <w:tc>
          <w:tcPr>
            <w:tcW w:w="7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vertAlign w:val="baseline"/>
                <w:lang w:val="en-US" w:eastAsia="zh-CN"/>
              </w:rPr>
            </w:pPr>
            <w:r>
              <w:rPr>
                <w:rFonts w:hint="default" w:ascii="黑体" w:hAnsi="黑体" w:eastAsia="黑体"/>
                <w:b w:val="0"/>
                <w:i w:val="0"/>
                <w:snapToGrid/>
                <w:color w:val="000000"/>
                <w:sz w:val="24"/>
                <w:u w:val="none"/>
                <w:lang w:eastAsia="zh-CN"/>
              </w:rPr>
              <w:t>权力类型</w:t>
            </w:r>
          </w:p>
        </w:tc>
        <w:tc>
          <w:tcPr>
            <w:tcW w:w="10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vertAlign w:val="baseline"/>
                <w:lang w:val="en-US" w:eastAsia="zh-CN"/>
              </w:rPr>
            </w:pPr>
            <w:r>
              <w:rPr>
                <w:rFonts w:hint="default" w:ascii="黑体" w:hAnsi="黑体" w:eastAsia="黑体"/>
                <w:b w:val="0"/>
                <w:i w:val="0"/>
                <w:snapToGrid/>
                <w:color w:val="000000"/>
                <w:sz w:val="24"/>
                <w:u w:val="none"/>
                <w:lang w:eastAsia="zh-CN"/>
              </w:rPr>
              <w:t>权力事项</w:t>
            </w:r>
          </w:p>
        </w:tc>
        <w:tc>
          <w:tcPr>
            <w:tcW w:w="81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vertAlign w:val="baseline"/>
                <w:lang w:val="en-US" w:eastAsia="zh-CN"/>
              </w:rPr>
            </w:pPr>
            <w:r>
              <w:rPr>
                <w:rFonts w:hint="default" w:ascii="黑体" w:hAnsi="黑体" w:eastAsia="黑体"/>
                <w:b w:val="0"/>
                <w:i w:val="0"/>
                <w:snapToGrid/>
                <w:color w:val="000000"/>
                <w:sz w:val="24"/>
                <w:u w:val="none"/>
                <w:lang w:eastAsia="zh-CN"/>
              </w:rPr>
              <w:t>行政主体</w:t>
            </w:r>
          </w:p>
        </w:tc>
        <w:tc>
          <w:tcPr>
            <w:tcW w:w="25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vertAlign w:val="baseline"/>
                <w:lang w:val="en-US" w:eastAsia="zh-CN"/>
              </w:rPr>
            </w:pPr>
            <w:r>
              <w:rPr>
                <w:rFonts w:hint="default" w:ascii="黑体" w:hAnsi="黑体" w:eastAsia="黑体"/>
                <w:b w:val="0"/>
                <w:i w:val="0"/>
                <w:snapToGrid/>
                <w:color w:val="000000"/>
                <w:sz w:val="24"/>
                <w:u w:val="none"/>
                <w:lang w:eastAsia="zh-CN"/>
              </w:rPr>
              <w:t>实施依据</w:t>
            </w:r>
          </w:p>
        </w:tc>
        <w:tc>
          <w:tcPr>
            <w:tcW w:w="376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vertAlign w:val="baseline"/>
                <w:lang w:val="en-US" w:eastAsia="zh-CN"/>
              </w:rPr>
            </w:pPr>
            <w:r>
              <w:rPr>
                <w:rFonts w:hint="default" w:ascii="黑体" w:hAnsi="黑体" w:eastAsia="黑体"/>
                <w:b w:val="0"/>
                <w:i w:val="0"/>
                <w:snapToGrid/>
                <w:color w:val="000000"/>
                <w:sz w:val="24"/>
                <w:u w:val="none"/>
                <w:lang w:eastAsia="zh-CN"/>
              </w:rPr>
              <w:t>责任事项</w:t>
            </w:r>
          </w:p>
        </w:tc>
        <w:tc>
          <w:tcPr>
            <w:tcW w:w="39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vertAlign w:val="baseline"/>
                <w:lang w:val="en-US" w:eastAsia="zh-CN"/>
              </w:rPr>
            </w:pPr>
            <w:r>
              <w:rPr>
                <w:rFonts w:hint="default" w:ascii="黑体" w:hAnsi="黑体" w:eastAsia="黑体"/>
                <w:b w:val="0"/>
                <w:i w:val="0"/>
                <w:snapToGrid/>
                <w:color w:val="000000"/>
                <w:sz w:val="24"/>
                <w:u w:val="none"/>
                <w:lang w:eastAsia="zh-CN"/>
              </w:rPr>
              <w:t>追责情形</w:t>
            </w:r>
          </w:p>
        </w:tc>
        <w:tc>
          <w:tcPr>
            <w:tcW w:w="409"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vertAlign w:val="baseline"/>
                <w:lang w:val="en-US" w:eastAsia="zh-CN"/>
              </w:rPr>
            </w:pPr>
            <w:r>
              <w:rPr>
                <w:rFonts w:hint="default" w:ascii="黑体" w:hAnsi="黑体" w:eastAsia="黑体"/>
                <w:b w:val="0"/>
                <w:i w:val="0"/>
                <w:snapToGrid/>
                <w:color w:val="000000"/>
                <w:sz w:val="24"/>
                <w:u w:val="none"/>
                <w:lang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25" w:hRule="exact"/>
        </w:trPr>
        <w:tc>
          <w:tcPr>
            <w:tcW w:w="506"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val="en-US" w:eastAsia="zh-CN"/>
              </w:rPr>
            </w:pPr>
            <w:r>
              <w:rPr>
                <w:rFonts w:hint="eastAsia" w:ascii="仿宋_GB2312" w:hAnsi="仿宋_GB2312" w:eastAsia="仿宋_GB2312"/>
                <w:b w:val="0"/>
                <w:i w:val="0"/>
                <w:snapToGrid/>
                <w:color w:val="auto"/>
                <w:sz w:val="18"/>
                <w:szCs w:val="18"/>
                <w:u w:val="none"/>
                <w:lang w:val="en-US" w:eastAsia="zh-CN"/>
              </w:rPr>
              <w:t>1</w:t>
            </w:r>
          </w:p>
        </w:tc>
        <w:tc>
          <w:tcPr>
            <w:tcW w:w="7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行政强制</w:t>
            </w:r>
          </w:p>
        </w:tc>
        <w:tc>
          <w:tcPr>
            <w:tcW w:w="10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both"/>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对没有车辆营运证又无法当场提供其他有效证明的车辆予以暂扣</w:t>
            </w:r>
          </w:p>
        </w:tc>
        <w:tc>
          <w:tcPr>
            <w:tcW w:w="81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石家庄市藁城区交通运输局</w:t>
            </w:r>
          </w:p>
        </w:tc>
        <w:tc>
          <w:tcPr>
            <w:tcW w:w="25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《中华人民共和国道路运输条例》第六十二条  道路运输管理机构的工作人员在实施道路运输监督检查过程中，对没有车辆营运证又无法当场提供其他有效证明的车辆予以暂扣的，应当妥善保管，不得使用，不得收取或者变相收取保管费用。</w:t>
            </w:r>
          </w:p>
        </w:tc>
        <w:tc>
          <w:tcPr>
            <w:tcW w:w="376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1、催告责任：对未履行义务的行政相对人下达催告通知书，催告履行义务以及履行义务的期限、方式和行政相对人依法享有的陈述权和申辩权。</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2、决定责任：充分听取当事人的意见，对当事人提出的事实、理由和证据，应当进行记录、复核，无正当理由的，向行政机关负责人报告并经批准作出强制执行决定，送达行政强制执行决定书。根据中止和终结执行的适用情形，做出中止或终结执行决定。</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3、执行责任：由作出决定的行政机关组织。            4、事后监管责任；作出决定的行政机关落实情况、监测情况、恢复情况。</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5、其他法律法规规章文件规定应履行的责任。</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p>
        </w:tc>
        <w:tc>
          <w:tcPr>
            <w:tcW w:w="39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因不履行或不正确履行行政职责，有下列情形的，行政机关及相关工作人员应承担相应责任：</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1、对不符合条件的实施行政强制的；   2、对应当实施行政强制恢复而未组织重新恢复的；                          3、因违法实施行政强制的，给行政相对人造成损失的；                      4、未依法实施强制恢复造成破坏环境和人民生命财产损失的；                5、违反法定权限、程序实施行政强制的；                                6、未依法组织恢复工程验收的；           7、将恢复工程等交由无相关资质或超越资质等级许可单位承担的；            8、在强制工作中玩忽职守、滥用职权的；                                9、在行使行政强制权过程中发生腐败行为的；                             10、其他违反法律法规规章文件规定的行为。</w:t>
            </w:r>
          </w:p>
        </w:tc>
        <w:tc>
          <w:tcPr>
            <w:tcW w:w="409"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3" w:hRule="exact"/>
        </w:trPr>
        <w:tc>
          <w:tcPr>
            <w:tcW w:w="506"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仿宋_GB2312" w:hAnsi="仿宋_GB2312" w:eastAsia="仿宋_GB2312"/>
                <w:b w:val="0"/>
                <w:i w:val="0"/>
                <w:snapToGrid/>
                <w:color w:val="auto"/>
                <w:sz w:val="18"/>
                <w:szCs w:val="18"/>
                <w:u w:val="none"/>
                <w:lang w:val="en-US" w:eastAsia="zh-CN"/>
              </w:rPr>
            </w:pPr>
            <w:r>
              <w:rPr>
                <w:rFonts w:hint="eastAsia" w:ascii="仿宋_GB2312" w:hAnsi="仿宋_GB2312"/>
                <w:b w:val="0"/>
                <w:i w:val="0"/>
                <w:snapToGrid/>
                <w:color w:val="auto"/>
                <w:sz w:val="18"/>
                <w:szCs w:val="18"/>
                <w:u w:val="none"/>
                <w:lang w:val="en-US" w:eastAsia="zh-CN"/>
              </w:rPr>
              <w:t>2</w:t>
            </w:r>
          </w:p>
        </w:tc>
        <w:tc>
          <w:tcPr>
            <w:tcW w:w="7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行政强制</w:t>
            </w:r>
          </w:p>
        </w:tc>
        <w:tc>
          <w:tcPr>
            <w:tcW w:w="10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right="0" w:rightChars="0"/>
              <w:jc w:val="both"/>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对采取故意堵塞固定超限检测站点通行车道、强行通过固定超限检测站点等方式扰乱超限检测秩序的车辆强制拖离或者扣留</w:t>
            </w:r>
          </w:p>
        </w:tc>
        <w:tc>
          <w:tcPr>
            <w:tcW w:w="81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石家庄市</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藁城区交通运输局</w:t>
            </w:r>
          </w:p>
        </w:tc>
        <w:tc>
          <w:tcPr>
            <w:tcW w:w="25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《公路安全保护条例》第六十七条第（一）项 违反本条例的规定，有下列行为之一的，由公路管理机构强制拖离或者扣留车辆，处3万元以下的罚款：</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（一）采取故意堵塞固定超限检测站点通行车道、强行通过固定超限检测站点等方式扰乱超限检测秩序的；</w:t>
            </w:r>
          </w:p>
        </w:tc>
        <w:tc>
          <w:tcPr>
            <w:tcW w:w="376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1、催告责任：对未履行义务的行政相对人下达催告通知书，催告履行义务以及履行义务的期限、方式和行政相对人依法享有的陈述权和申辩权。</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2、决定责任：充分听取当事人的意见，对当事人提出的事实、理由和证据，应当进行记录、复核，无正当理由的，向行政机关负责人报告并经批准作出强制执行决定，送达行政强制执行决定书。根据中止和终结执行的适用情形，做出中止或终结执行决定。</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3、执行责任：由作出决定的行政机关组织。            4、事后监管责任；作出决定的行政机关落实情况、监测情况、恢复情况。</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5、其他法律法规规章文件规定应履行的责任。</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p>
        </w:tc>
        <w:tc>
          <w:tcPr>
            <w:tcW w:w="39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因不履行或不正确履行行政职责，有下列情形的，行政机关及相关工作人员应承担相应责任：</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1、对不符合条件的实施行政强制的；   2、对应当实施行政强制恢复而未组织重新恢复的；                          3、因违法实施行政强制的，给行政相对人造成损失的；                      4、未依法实施强制恢复造成破坏环境和人民生命财产损失的；                5、违反法定权限、程序实施行政强制的；                                6、未依法组织恢复工程验收的；           7、将恢复工程等交由无相关资质或超越资质等级许可单位承担的；            8、在强制工作中玩忽职守、滥用职权的；                                9、在行使行政强制权过程中发生腐败行为的；                             10、其他违反法律法规规章文件规定的行为。</w:t>
            </w:r>
          </w:p>
        </w:tc>
        <w:tc>
          <w:tcPr>
            <w:tcW w:w="409"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83" w:hRule="exact"/>
        </w:trPr>
        <w:tc>
          <w:tcPr>
            <w:tcW w:w="506"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仿宋_GB2312" w:hAnsi="仿宋_GB2312" w:eastAsia="仿宋_GB2312"/>
                <w:b w:val="0"/>
                <w:i w:val="0"/>
                <w:snapToGrid/>
                <w:color w:val="auto"/>
                <w:sz w:val="18"/>
                <w:szCs w:val="18"/>
                <w:u w:val="none"/>
                <w:lang w:val="en-US" w:eastAsia="zh-CN"/>
              </w:rPr>
            </w:pPr>
            <w:r>
              <w:rPr>
                <w:rFonts w:hint="eastAsia" w:ascii="仿宋_GB2312" w:hAnsi="仿宋_GB2312"/>
                <w:b w:val="0"/>
                <w:i w:val="0"/>
                <w:snapToGrid/>
                <w:color w:val="auto"/>
                <w:sz w:val="18"/>
                <w:szCs w:val="18"/>
                <w:u w:val="none"/>
                <w:lang w:val="en-US" w:eastAsia="zh-CN"/>
              </w:rPr>
              <w:t>3</w:t>
            </w:r>
          </w:p>
        </w:tc>
        <w:tc>
          <w:tcPr>
            <w:tcW w:w="7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行政强制</w:t>
            </w:r>
          </w:p>
        </w:tc>
        <w:tc>
          <w:tcPr>
            <w:tcW w:w="10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both"/>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 xml:space="preserve">对采取短途驳载等方式逃避超限检测的车辆强制拖离或者扣留 </w:t>
            </w:r>
          </w:p>
        </w:tc>
        <w:tc>
          <w:tcPr>
            <w:tcW w:w="81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石家庄市</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藁城区交通运输局</w:t>
            </w:r>
          </w:p>
        </w:tc>
        <w:tc>
          <w:tcPr>
            <w:tcW w:w="25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《公路安全保护条例》第六十七条第（二）项 第六十七条　违反本条例的规定，有下列行为之一的，由公路管理机构强制拖离或者扣留车辆，处3万元以下的罚款：（二）采取短途驳载等方式逃避超限检测的。</w:t>
            </w:r>
          </w:p>
        </w:tc>
        <w:tc>
          <w:tcPr>
            <w:tcW w:w="376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1、催告责任：对未履行义务的行政相对人下达催告通知书，催告履行义务以及履行义务的期限、方式和行政相对人依法享有的陈述权和申辩权。</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2、决定责任：充分听取当事人的意见，对当事人提出的事实、理由和证据，应当进行记录、复核，无正当理由的，向行政机关负责人报告并经批准作出强制执行决定，送达行政强制执行决定书。根据中止和终结执行的适用情形，做出中止或终结执行决定。</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3、执行责任：由作出决定的行政机关组织。            4、事后监管责任；作出决定的行政机关落实情况、监测情况、恢复情况。</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5、其他法律法规规章文件规定应履行的责任。</w:t>
            </w:r>
          </w:p>
        </w:tc>
        <w:tc>
          <w:tcPr>
            <w:tcW w:w="39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因不履行或不正确履行行政职责，有下列情形的，行政机关及相关工作人员应承担相应责任：</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1、对不符合条件的实施行政强制的；   2、对应当实施行政强制恢复而未组织重新恢复的；                          3、因违法实施行政强制的，给行政相对人造成损失的；                      4、未依法实施强制恢复造成破坏环境和人民生命财产损失的；                5、违反法定权限、程序实施行政强制的；                                6、未依法组织恢复工程验收的；           7、将恢复工程等交由无相关资质或超越资质等级许可单位承担的；            8、在强制工作中玩忽职守、滥用职权的；                                9、在行使行政强制权过程中发生腐败行为的；                             10、其他违反法律法规规章文件规定的行为。</w:t>
            </w:r>
          </w:p>
        </w:tc>
        <w:tc>
          <w:tcPr>
            <w:tcW w:w="409"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11" w:hRule="exact"/>
        </w:trPr>
        <w:tc>
          <w:tcPr>
            <w:tcW w:w="506"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仿宋_GB2312" w:hAnsi="仿宋_GB2312" w:eastAsia="仿宋_GB2312"/>
                <w:b w:val="0"/>
                <w:i w:val="0"/>
                <w:snapToGrid/>
                <w:color w:val="auto"/>
                <w:sz w:val="18"/>
                <w:szCs w:val="18"/>
                <w:u w:val="none"/>
                <w:lang w:val="en-US" w:eastAsia="zh-CN"/>
              </w:rPr>
            </w:pPr>
            <w:r>
              <w:rPr>
                <w:rFonts w:hint="eastAsia" w:ascii="仿宋_GB2312" w:hAnsi="仿宋_GB2312"/>
                <w:b w:val="0"/>
                <w:i w:val="0"/>
                <w:snapToGrid/>
                <w:color w:val="auto"/>
                <w:sz w:val="18"/>
                <w:szCs w:val="18"/>
                <w:u w:val="none"/>
                <w:lang w:val="en-US" w:eastAsia="zh-CN"/>
              </w:rPr>
              <w:t>4</w:t>
            </w:r>
          </w:p>
        </w:tc>
        <w:tc>
          <w:tcPr>
            <w:tcW w:w="7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行政强制</w:t>
            </w:r>
          </w:p>
        </w:tc>
        <w:tc>
          <w:tcPr>
            <w:tcW w:w="10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right="0" w:rightChars="0"/>
              <w:jc w:val="both"/>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对造成公路、公路附属设施损坏且拒不接受公路管理机构现场调查处理的，扣留车辆、工具</w:t>
            </w:r>
          </w:p>
        </w:tc>
        <w:tc>
          <w:tcPr>
            <w:tcW w:w="81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石家庄市</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藁城区交通运输局</w:t>
            </w:r>
          </w:p>
        </w:tc>
        <w:tc>
          <w:tcPr>
            <w:tcW w:w="25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公路安全保护条例》（2011年2月16日国务院第144次常务会议通过，自2011年7月1日起施行）第六十五条、违反本条例的规定,经批准进行超限运输的车辆,未按照指定时间、路线和速度行驶的,由公路管理机构或者公安机关交通管理部门责令改正；拒不改正的,公路管理机构或者公安机关交通管理部门可以扣留车辆。第六十七条、违反本条例的规定,有下列行为之一的,由公路管理机构强制拖离或者扣留车辆,处3万元以下的罚款:（一）采取故意堵塞固定超限检测站点通行车道、强行通过固定超限检测站点等方式扰乱超限检测秩序的；（二）采取短途驳载等方式逃避超限检测的。第七十二条 造成公路、公路附属设施损坏，拒不接受公路管理机构现场调查处理的，公路管理机构可以扣留车辆、工具。</w:t>
            </w:r>
          </w:p>
        </w:tc>
        <w:tc>
          <w:tcPr>
            <w:tcW w:w="376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1、催告责任：对未履行义务的行政相对人下达催告通知书，催告履行义务以及履行义务的期限、方式和行政相对人依法享有的陈述权和申辩权。</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2、决定责任：充分听取当事人的意见，对当事人提出的事实、理由和证据，应当进行记录、复核，无正当理由的，向行政机关负责人报告并经批准作出强制执行决定，送达行政强制执行决定书。根据中止和终结执行的适用情形，做出中止或终结执行决定。</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3、执行责任：由作出决定的行政机关组织。            4、事后监管责任；作出决定的行政机关落实情况、监测情况、恢复情况。</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5、其他法律法规规章文件规定应履行的责任。</w:t>
            </w:r>
          </w:p>
        </w:tc>
        <w:tc>
          <w:tcPr>
            <w:tcW w:w="39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因不履行或不正确履行行政职责，有下列情形的，行政机关及相关工作人员应承担相应责任：</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1、对不符合条件的实施行政强制的；   2、对应当实施行政强制恢复而未组织重新恢复的；                          3、因违法实施行政强制的，给行政相对人造成损失的；                      4、未依法实施强制恢复造成破坏环境和人民生命财产损失的；                5、违反法定权限、程序实施行政强制的；                                6、未依法组织恢复工程验收的；           7、将恢复工程等交由无相关资质或超越资质等级许可单位承担的；            8、在强制工作中玩忽职守、滥用职权的；                                9、在行使行政强制权过程中发生腐败行为的；                             10、其他违反法律法规规章文件规定的行为。</w:t>
            </w:r>
          </w:p>
        </w:tc>
        <w:tc>
          <w:tcPr>
            <w:tcW w:w="409"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3" w:hRule="exact"/>
        </w:trPr>
        <w:tc>
          <w:tcPr>
            <w:tcW w:w="506"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仿宋_GB2312" w:hAnsi="仿宋_GB2312" w:eastAsia="仿宋_GB2312"/>
                <w:b w:val="0"/>
                <w:i w:val="0"/>
                <w:snapToGrid/>
                <w:color w:val="auto"/>
                <w:sz w:val="18"/>
                <w:szCs w:val="18"/>
                <w:u w:val="none"/>
                <w:lang w:val="en-US" w:eastAsia="zh-CN"/>
              </w:rPr>
            </w:pPr>
            <w:r>
              <w:rPr>
                <w:rFonts w:hint="eastAsia" w:ascii="仿宋_GB2312" w:hAnsi="仿宋_GB2312"/>
                <w:b w:val="0"/>
                <w:i w:val="0"/>
                <w:snapToGrid/>
                <w:color w:val="auto"/>
                <w:sz w:val="18"/>
                <w:szCs w:val="18"/>
                <w:u w:val="none"/>
                <w:lang w:val="en-US" w:eastAsia="zh-CN"/>
              </w:rPr>
              <w:t>5</w:t>
            </w:r>
          </w:p>
        </w:tc>
        <w:tc>
          <w:tcPr>
            <w:tcW w:w="7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行政强制</w:t>
            </w:r>
          </w:p>
        </w:tc>
        <w:tc>
          <w:tcPr>
            <w:tcW w:w="10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both"/>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对公路造成较大损害的车辆未接受公路管理机构的调查､处理前的扣留</w:t>
            </w:r>
          </w:p>
        </w:tc>
        <w:tc>
          <w:tcPr>
            <w:tcW w:w="81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石家庄市</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藁城区交通运输局</w:t>
            </w:r>
          </w:p>
        </w:tc>
        <w:tc>
          <w:tcPr>
            <w:tcW w:w="25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《中华人民共和国公路法》(根据2017年11月4日第十二届全国人民代表大会常务委员会第三十次会议《关于修改&lt;中华人民共和国会计法&gt;等十一部法律的决定》第五次修正)第八十五条第二款 对公路造成较大损害的车辆，必须立即停车，保护现场，报告公路管理机构，接受公路管理机构的调查、处理后方得驶离。</w:t>
            </w:r>
          </w:p>
        </w:tc>
        <w:tc>
          <w:tcPr>
            <w:tcW w:w="376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1、催告责任：对未履行义务的行政相对人下达催告通知书，催告履行义务以及履行义务的期限、方式和行政相对人依法享有的陈述权和申辩权。</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2、决定责任：充分听取当事人的意见，对当事人提出的事实、理由和证据，应当进行记录、复核，无正当理由的，向行政机关负责人报告并经批准作出强制执行决定，送达行政强制执行决定书。根据中止和终结执行的适用情形，做出中止或终结执行决定。</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3、执行责任：由作出决定的行政机关组织。            4、事后监管责任；作出决定的行政机关落实情况、监测情况、恢复情况。</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5、其他法律法规规章文件规定应履行的责任。</w:t>
            </w:r>
          </w:p>
        </w:tc>
        <w:tc>
          <w:tcPr>
            <w:tcW w:w="39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因不履行或不正确履行行政职责，有下列情形的，行政机关及相关工作人员应承担相应责任：</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1、对不符合条件的实施行政强制的；   2、对应当实施行政强制恢复而未组织重新恢复的；                          3、因违法实施行政强制的，给行政相对人造成损失的；                      4、未依法实施强制恢复造成破坏环境和人民生命财产损失的；                5、违反法定权限、程序实施行政强制的；                                6、未依法组织恢复工程验收的；           7、将恢复工程等交由无相关资质或超越资质等级许可单位承担的；            8、在强制工作中玩忽职守、滥用职权的；                                9、在行使行政强制权过程中发生腐败行为的；                             10、其他违反法律法规规章文件规定的行为。</w:t>
            </w:r>
          </w:p>
        </w:tc>
        <w:tc>
          <w:tcPr>
            <w:tcW w:w="409"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8" w:hRule="exact"/>
        </w:trPr>
        <w:tc>
          <w:tcPr>
            <w:tcW w:w="506"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仿宋_GB2312" w:hAnsi="仿宋_GB2312" w:eastAsia="仿宋_GB2312"/>
                <w:b w:val="0"/>
                <w:i w:val="0"/>
                <w:snapToGrid/>
                <w:color w:val="auto"/>
                <w:sz w:val="18"/>
                <w:szCs w:val="18"/>
                <w:u w:val="none"/>
                <w:lang w:val="en-US" w:eastAsia="zh-CN"/>
              </w:rPr>
            </w:pPr>
            <w:r>
              <w:rPr>
                <w:rFonts w:hint="eastAsia" w:ascii="仿宋_GB2312" w:hAnsi="仿宋_GB2312"/>
                <w:b w:val="0"/>
                <w:i w:val="0"/>
                <w:snapToGrid/>
                <w:color w:val="auto"/>
                <w:sz w:val="18"/>
                <w:szCs w:val="18"/>
                <w:u w:val="none"/>
                <w:lang w:val="en-US" w:eastAsia="zh-CN"/>
              </w:rPr>
              <w:t>6</w:t>
            </w:r>
          </w:p>
        </w:tc>
        <w:tc>
          <w:tcPr>
            <w:tcW w:w="7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行政强制</w:t>
            </w:r>
          </w:p>
        </w:tc>
        <w:tc>
          <w:tcPr>
            <w:tcW w:w="10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both"/>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对未依法取得批准，擅自从事有关活动的暂扣相应车辆或者相关证件</w:t>
            </w:r>
          </w:p>
        </w:tc>
        <w:tc>
          <w:tcPr>
            <w:tcW w:w="81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石家庄市</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藁城区交通运输局</w:t>
            </w:r>
          </w:p>
        </w:tc>
        <w:tc>
          <w:tcPr>
            <w:tcW w:w="2588" w:type="dxa"/>
            <w:noWrap w:val="0"/>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《河北省道路运输条例》(2023年11月30日修正)第五十五条交通运输主管部门在实施道路运输监督检查中，对无道路运输证件、持无效道路运输证件，又无法当 场提供其他有效证明的，或者拒不接受检查影响道路交通安 全的，可以暂扣相应车辆或者相关证件。法律、行政法规另 有规定的，从其规定。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车辆依法解除扣押后，交通运输主管部门应当通知当事 人限期领取车辆；当事人逾期不领取的，逾期之日起的车辆 保管费用由当事人承担；无法通知当事人并经公告九十日后 仍不领取的，扣押车辆的交通运输主管部门应当依法处理该 车辆。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仿宋_GB2312" w:hAnsi="仿宋_GB2312" w:eastAsia="仿宋_GB2312"/>
                <w:b w:val="0"/>
                <w:i w:val="0"/>
                <w:snapToGrid/>
                <w:color w:val="auto"/>
                <w:sz w:val="18"/>
                <w:szCs w:val="18"/>
                <w:u w:val="none"/>
                <w:lang w:eastAsia="zh-CN"/>
              </w:rPr>
            </w:pPr>
          </w:p>
        </w:tc>
        <w:tc>
          <w:tcPr>
            <w:tcW w:w="3762" w:type="dxa"/>
            <w:noWrap w:val="0"/>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ab/>
            </w:r>
            <w:r>
              <w:rPr>
                <w:rFonts w:hint="eastAsia" w:ascii="仿宋_GB2312" w:hAnsi="仿宋_GB2312" w:eastAsia="仿宋_GB2312"/>
                <w:b w:val="0"/>
                <w:i w:val="0"/>
                <w:snapToGrid/>
                <w:color w:val="auto"/>
                <w:sz w:val="18"/>
                <w:szCs w:val="18"/>
                <w:u w:val="none"/>
                <w:lang w:eastAsia="zh-CN"/>
              </w:rPr>
              <w:t>1、催告责任：对未履行义务的行政相对人下达催告通知书，催告履行义务以及履行义务的期限、方式和行政相对人依法享有的陈述权和申辩权。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2、决定责任：充分听取当事人的意见，对当事人提出的事实、理由和证据，应当进行记录、复核，无正当理由的，向行政机关负责人报告并经批准作出强制执行决定，送达行政强制执行决定书。根据中止和终结执行的适用情形，做出中止或终结执行决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 xml:space="preserve">3、执行责任：由作出决定的行政机关组织。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 xml:space="preserve"> 4、事后监管责任；作出决定的行政机关落实情况、监测情况、恢复情况。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5、其他法律法规规章文件规定应履行的责任。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仿宋_GB2312" w:hAnsi="仿宋_GB2312" w:eastAsia="仿宋_GB2312"/>
                <w:b w:val="0"/>
                <w:i w:val="0"/>
                <w:snapToGrid/>
                <w:color w:val="auto"/>
                <w:sz w:val="18"/>
                <w:szCs w:val="18"/>
                <w:u w:val="none"/>
                <w:lang w:eastAsia="zh-CN"/>
              </w:rPr>
            </w:pPr>
          </w:p>
        </w:tc>
        <w:tc>
          <w:tcPr>
            <w:tcW w:w="39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因不履行或不正确履行行政职责，有下列情形的，行政机关及相关工作人员应承担相应责任：</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1、对不符合条件的实施行政强制的；   2、对应当实施行政强制恢复而未组织重新恢复的；                          3、因违法实施行政强制的，给行政相对人造成损失的；                      4、未依法实施强制恢复造成破坏环境和人民生命财产损失的；                5、违反法定权限、程序实施行政强制的；                                6、未依法组织恢复工程验收的；           7、将恢复工程等交由无相关资质或超越资质等级许可单位承担的；            8、在强制工作中玩忽职守、滥用职权的；                                9、在行使行政强制权过程中发生腐败行为的；                             10、其他违反法律法规规章文件规定的行为。</w:t>
            </w:r>
          </w:p>
        </w:tc>
        <w:tc>
          <w:tcPr>
            <w:tcW w:w="409"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3" w:hRule="exact"/>
        </w:trPr>
        <w:tc>
          <w:tcPr>
            <w:tcW w:w="506"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仿宋_GB2312" w:hAnsi="仿宋_GB2312" w:eastAsia="仿宋_GB2312"/>
                <w:b w:val="0"/>
                <w:i w:val="0"/>
                <w:snapToGrid/>
                <w:color w:val="auto"/>
                <w:sz w:val="18"/>
                <w:szCs w:val="18"/>
                <w:u w:val="none"/>
                <w:lang w:val="en-US" w:eastAsia="zh-CN"/>
              </w:rPr>
            </w:pPr>
            <w:r>
              <w:rPr>
                <w:rFonts w:hint="eastAsia" w:ascii="仿宋_GB2312" w:hAnsi="仿宋_GB2312"/>
                <w:b w:val="0"/>
                <w:i w:val="0"/>
                <w:snapToGrid/>
                <w:color w:val="auto"/>
                <w:sz w:val="18"/>
                <w:szCs w:val="18"/>
                <w:u w:val="none"/>
                <w:lang w:val="en-US" w:eastAsia="zh-CN"/>
              </w:rPr>
              <w:t>7</w:t>
            </w:r>
          </w:p>
        </w:tc>
        <w:tc>
          <w:tcPr>
            <w:tcW w:w="7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行政强制</w:t>
            </w:r>
          </w:p>
        </w:tc>
        <w:tc>
          <w:tcPr>
            <w:tcW w:w="10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both"/>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 xml:space="preserve">对违法在公路用地范围内设置公路标志以外的其他标志的拆除 </w:t>
            </w:r>
          </w:p>
        </w:tc>
        <w:tc>
          <w:tcPr>
            <w:tcW w:w="81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石家庄市</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藁城区交通运输局</w:t>
            </w:r>
          </w:p>
        </w:tc>
        <w:tc>
          <w:tcPr>
            <w:tcW w:w="25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《中华人民共和国公路法》第七十九条  违反本法第五十四条规定，在公路用地范围内设置公路标志以外的其他标志的，由交通主管部门责令限期拆除，可以处二万元以下的罚款；逾期不拆除的，由交通主管部门拆除，有关费用由设置者负担。</w:t>
            </w:r>
          </w:p>
        </w:tc>
        <w:tc>
          <w:tcPr>
            <w:tcW w:w="376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1、催告责任：对未履行义务的行政相对人下达催告通知书，催告履行义务以及履行义务的期限、方式和行政相对人依法享有的陈述权和申辩权。</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2、决定责任：充分听取当事人的意见，对当事人提出的事实、理由和证据，应当进行记录、复核，无正当理由的，向行政机关负责人报告并经批准作出强制执行决定，送达行政强制执行决定书。根据中止和终结执行的适用情形，做出中止或终结执行决定。</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3、执行责任：由作出决定的行政机关组织。            4、事后监管责任；作出决定的行政机关落实情况、监测情况、恢复情况。</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5、其他法律法规规章文件规定应履行的责任。</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p>
        </w:tc>
        <w:tc>
          <w:tcPr>
            <w:tcW w:w="39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因不履行或不正确履行行政职责，有下列情形的，行政机关及相关工作人员应承担相应责任：</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1、对不符合条件的实施行政强制的；   2、对应当实施行政强制恢复而未组织重新恢复的；                          3、因违法实施行政强制的，给行政相对人造成损失的；                      4、未依法实施强制恢复造成破坏环境和人民生命财产损失的；                5、违反法定权限、程序实施行政强制的；                                6、未依法组织恢复工程验收的；           7、将恢复工程等交由无相关资质或超越资质等级许可单位承担的；            8、在强制工作中玩忽职守、滥用职权的；                                9、在行使行政强制权过程中发生腐败行为的；                             10、其他违反法律法规规章文件规定的行为。</w:t>
            </w:r>
          </w:p>
        </w:tc>
        <w:tc>
          <w:tcPr>
            <w:tcW w:w="409"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1" w:hRule="exact"/>
        </w:trPr>
        <w:tc>
          <w:tcPr>
            <w:tcW w:w="506"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仿宋_GB2312" w:hAnsi="仿宋_GB2312" w:eastAsia="仿宋_GB2312"/>
                <w:b w:val="0"/>
                <w:i w:val="0"/>
                <w:snapToGrid/>
                <w:color w:val="auto"/>
                <w:sz w:val="18"/>
                <w:szCs w:val="18"/>
                <w:u w:val="none"/>
                <w:lang w:val="en-US" w:eastAsia="zh-CN"/>
              </w:rPr>
            </w:pPr>
            <w:r>
              <w:rPr>
                <w:rFonts w:hint="eastAsia" w:ascii="仿宋_GB2312" w:hAnsi="仿宋_GB2312"/>
                <w:b w:val="0"/>
                <w:i w:val="0"/>
                <w:snapToGrid/>
                <w:color w:val="auto"/>
                <w:sz w:val="18"/>
                <w:szCs w:val="18"/>
                <w:u w:val="none"/>
                <w:lang w:val="en-US" w:eastAsia="zh-CN"/>
              </w:rPr>
              <w:t>8</w:t>
            </w:r>
          </w:p>
        </w:tc>
        <w:tc>
          <w:tcPr>
            <w:tcW w:w="7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行政强制</w:t>
            </w:r>
          </w:p>
        </w:tc>
        <w:tc>
          <w:tcPr>
            <w:tcW w:w="10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both"/>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对公路建筑控制区内修建、扩建建筑物、地面构筑物或者未经许可埋设管道、电缆等设施的拆除</w:t>
            </w:r>
          </w:p>
        </w:tc>
        <w:tc>
          <w:tcPr>
            <w:tcW w:w="81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石家庄市</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藁城区交通运输局</w:t>
            </w:r>
          </w:p>
        </w:tc>
        <w:tc>
          <w:tcPr>
            <w:tcW w:w="25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 xml:space="preserve">《中华人民共和国公路法》第八十一条 违反本法第五十六条规定，在公路建筑控制区内修建建筑物、地面构筑物或者擅自埋设管线、电缆等设施的，由交通主管部门责令限期拆除，并可以处五万元以下的罚款。逾期不拆除的，由交通主管部门拆除，有关费用由建筑者、构筑者承担。               </w:t>
            </w:r>
          </w:p>
        </w:tc>
        <w:tc>
          <w:tcPr>
            <w:tcW w:w="376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1、催告责任：对未履行义务的行政相对人下达催告通知书，催告履行义务以及履行义务的期限、方式和行政相对人依法享有的陈述权和申辩权。</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2、决定责任：充分听取当事人的意见，对当事人提出的事实、理由和证据，应当进行记录、复核，无正当理由的，向行政机关负责人报告并经批准作出强制执行决定，送达行政强制执行决定书。根据中止和终结执行的适用情形，做出中止或终结执行决定。</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3、执行责任：由作出决定的行政机关组织。            4、事后监管责任；作出决定的行政机关落实情况、监测情况、恢复情况。</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5、其他法律法规规章文件规定应履行的责任。</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p>
        </w:tc>
        <w:tc>
          <w:tcPr>
            <w:tcW w:w="39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因不履行或不正确履行行政职责，有下列情形的，行政机关及相关工作人员应承担相应责任：</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1、对不符合条件的实施行政强制的；   2、对应当实施行政强制恢复而未组织重新恢复的；                          3、因违法实施行政强制的，给行政相对人造成损失的；                      4、未依法实施强制恢复造成破坏环境和人民生命财产损失的；                5、违反法定权限、程序实施行政强制的；                                6、未依法组织恢复工程验收的；           7、将恢复工程等交由无相关资质或超越资质等级许可单位承担的；            8、在强制工作中玩忽职守、滥用职权的；                                9、在行使行政强制权过程中发生腐败行为的；                             10、其他违反法律法规规章文件规定的行为。</w:t>
            </w:r>
          </w:p>
        </w:tc>
        <w:tc>
          <w:tcPr>
            <w:tcW w:w="409"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8" w:hRule="exact"/>
        </w:trPr>
        <w:tc>
          <w:tcPr>
            <w:tcW w:w="506"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仿宋_GB2312" w:hAnsi="仿宋_GB2312" w:eastAsia="仿宋_GB2312"/>
                <w:b w:val="0"/>
                <w:i w:val="0"/>
                <w:snapToGrid/>
                <w:color w:val="auto"/>
                <w:sz w:val="18"/>
                <w:szCs w:val="18"/>
                <w:u w:val="none"/>
                <w:lang w:val="en-US" w:eastAsia="zh-CN"/>
              </w:rPr>
            </w:pPr>
            <w:r>
              <w:rPr>
                <w:rFonts w:hint="eastAsia" w:ascii="仿宋_GB2312" w:hAnsi="仿宋_GB2312"/>
                <w:b w:val="0"/>
                <w:i w:val="0"/>
                <w:snapToGrid/>
                <w:color w:val="auto"/>
                <w:sz w:val="18"/>
                <w:szCs w:val="18"/>
                <w:u w:val="none"/>
                <w:lang w:val="en-US" w:eastAsia="zh-CN"/>
              </w:rPr>
              <w:t>9</w:t>
            </w:r>
          </w:p>
        </w:tc>
        <w:tc>
          <w:tcPr>
            <w:tcW w:w="7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行政强制</w:t>
            </w:r>
          </w:p>
        </w:tc>
        <w:tc>
          <w:tcPr>
            <w:tcW w:w="1025" w:type="dxa"/>
            <w:noWrap w:val="0"/>
            <w:vAlign w:val="center"/>
          </w:tcPr>
          <w:p>
            <w:pPr>
              <w:bidi w:val="0"/>
              <w:jc w:val="left"/>
              <w:rPr>
                <w:rFonts w:hint="eastAsia"/>
                <w:color w:val="auto"/>
                <w:sz w:val="18"/>
                <w:szCs w:val="18"/>
                <w:lang w:val="en-US" w:eastAsia="zh-CN"/>
              </w:rPr>
            </w:pPr>
            <w:r>
              <w:rPr>
                <w:rFonts w:hint="eastAsia"/>
                <w:color w:val="auto"/>
                <w:sz w:val="18"/>
                <w:szCs w:val="18"/>
                <w:lang w:val="en-US" w:eastAsia="zh-CN"/>
              </w:rPr>
              <w:t>在公路建筑控制区外修建的建筑物、地面构筑物以及其他设施遮挡公路标志或者妨碍安全视距的拆除</w:t>
            </w:r>
          </w:p>
        </w:tc>
        <w:tc>
          <w:tcPr>
            <w:tcW w:w="81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石家庄市</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藁城区交通运输局</w:t>
            </w:r>
          </w:p>
        </w:tc>
        <w:tc>
          <w:tcPr>
            <w:tcW w:w="25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《公路安全保护条例》第五十六条第（二）项  违反本条例的规定，有下列情形之一的，由公路管理机构责令限期拆除，可以处5万元以下的罚款。逾期不拆除的，由公路管理机构拆除，有关费用由违法行为人承担：（二）在公路建筑控制区外修建的建筑物、地面构筑物以及其他设施遮挡公路标志或者妨碍安全视距的。</w:t>
            </w:r>
          </w:p>
        </w:tc>
        <w:tc>
          <w:tcPr>
            <w:tcW w:w="376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1、催告责任：对未履行义务的行政相对人下达催告通知书，催告履行义务以及履行义务的期限、方式和行政相对人依法享有的陈述权和申辩权。</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2、决定责任：充分听取当事人的意见，对当事人提出的事实、理由和证据，应当进行记录、复核，无正当理由的，向行政机关负责人报告并经批准作出强制执行决定，送达行政强制执行决定书。根据中止和终结执行的适用情形，做出中止或终结执行决定。</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3、执行责任：由作出决定的行政机关组织。            4、事后监管责任；作出决定的行政机关落实情况、监测情况、恢复情况。</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5、其他法律法规规章文件规定应履行的责任。</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p>
        </w:tc>
        <w:tc>
          <w:tcPr>
            <w:tcW w:w="39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因不履行或不正确履行行政职责，有下列情形的，行政机关及相关工作人员应承担相应责任：</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auto"/>
                <w:sz w:val="18"/>
                <w:szCs w:val="18"/>
                <w:u w:val="none"/>
                <w:lang w:eastAsia="zh-CN"/>
              </w:rPr>
            </w:pPr>
            <w:r>
              <w:rPr>
                <w:rFonts w:hint="eastAsia" w:ascii="仿宋_GB2312" w:hAnsi="仿宋_GB2312" w:eastAsia="仿宋_GB2312"/>
                <w:b w:val="0"/>
                <w:i w:val="0"/>
                <w:snapToGrid/>
                <w:color w:val="auto"/>
                <w:sz w:val="18"/>
                <w:szCs w:val="18"/>
                <w:u w:val="none"/>
                <w:lang w:eastAsia="zh-CN"/>
              </w:rPr>
              <w:t>1、对不符合条件的实施行政强制的；   2、对应当实施行政强制恢复而未组织重新恢复的；                          3、因违法实施行政强制的，给行政相对人造成损失的；                      4、未依法实施强制恢复造成破坏环境和人民生命财产损失的；                5、违反法定权限、程序实施行政强制的；                                6、未依法组织恢复工程验收的；           7、将恢复工程等交由无相关资质或超越资质等级许可单位承担的；            8、在强制工作中玩忽职守、滥用职权的；                                9、在行使行政强制权过程中发生腐败行为的；                             10、其他违反法律法规规章文件规定的行为。</w:t>
            </w:r>
          </w:p>
        </w:tc>
        <w:tc>
          <w:tcPr>
            <w:tcW w:w="409"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1" w:hRule="exact"/>
        </w:trPr>
        <w:tc>
          <w:tcPr>
            <w:tcW w:w="506"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仿宋_GB2312" w:hAnsi="仿宋_GB2312" w:eastAsia="仿宋_GB2312"/>
                <w:b w:val="0"/>
                <w:i w:val="0"/>
                <w:snapToGrid/>
                <w:color w:val="000000"/>
                <w:sz w:val="18"/>
                <w:szCs w:val="18"/>
                <w:u w:val="none"/>
                <w:lang w:val="en-US" w:eastAsia="zh-CN"/>
              </w:rPr>
            </w:pPr>
            <w:r>
              <w:rPr>
                <w:rFonts w:hint="eastAsia" w:ascii="仿宋_GB2312" w:hAnsi="仿宋_GB2312"/>
                <w:b w:val="0"/>
                <w:i w:val="0"/>
                <w:snapToGrid/>
                <w:color w:val="auto"/>
                <w:sz w:val="18"/>
                <w:szCs w:val="18"/>
                <w:u w:val="none"/>
                <w:lang w:val="en-US" w:eastAsia="zh-CN"/>
              </w:rPr>
              <w:t>10</w:t>
            </w:r>
          </w:p>
        </w:tc>
        <w:tc>
          <w:tcPr>
            <w:tcW w:w="7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行政强制</w:t>
            </w:r>
          </w:p>
        </w:tc>
        <w:tc>
          <w:tcPr>
            <w:tcW w:w="10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both"/>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代履行</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both"/>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（强制消除遗洒物、污染物，路面障碍，恢复原状）</w:t>
            </w:r>
          </w:p>
        </w:tc>
        <w:tc>
          <w:tcPr>
            <w:tcW w:w="81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石家庄市</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藁城区交通运输局</w:t>
            </w:r>
          </w:p>
        </w:tc>
        <w:tc>
          <w:tcPr>
            <w:tcW w:w="25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《中华人民共和国行政强制法》第五十条 行政机关依法作出要求当事人履行排除妨碍、恢复原状等义务的行政决定，当事人逾期不履行，经催告仍不履行，其后果已经或者将危害交通安全、造成环境污染或者破坏自然资源的，行政机关可以代履行，或者委托没有利害关系的第三人代履行。</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第五十二条 需要立即清除道路、河道、航道或者公共场所的遗洒物、障碍物或者污染物，当事人不能清除的，行政机关可以决定立即实施代履行；当事人不在场的，行政机关应当在事后立即通知当事人，并依法作出处理。</w:t>
            </w:r>
          </w:p>
        </w:tc>
        <w:tc>
          <w:tcPr>
            <w:tcW w:w="376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1、催告责任：对未履行义务的行政相对人下达催告通知书，催告履行义务以及履行义务的期限、方式和行政相对人依法享有的陈述权和申辩权。</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2、决定责任：充分听取当事人的意见，对当事人提出的事实、理由和证据，应当进行记录、复核，无正当理由的，向行政机关负责人报告并经批准作出强制执行决定，送达行政强制执行决定书。根据中止和终结执行的适用情形，做出中止或终结执行决定。</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3、执行责任：由作出决定的行政机关组织。            4、事后监管责任；作出决定的行政机关落实情况、监测情况、恢复情况。</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5、其他法律法规规章文件规定应履行的责任。</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p>
        </w:tc>
        <w:tc>
          <w:tcPr>
            <w:tcW w:w="39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因不履行或不正确履行行政职责，有下列情形的，行政机关及相关工作人员应承担相应责任：</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1、对不符合条件的实施行政强制的；   2、对应当实施行政强制恢复而未组织重新恢复的；                          3、因违法实施行政强制的，给行政相对人造成损失的；                      4、未依法实施强制恢复造成破坏环境和人民生命财产损失的；                5、违反法定权限、程序实施行政强制的；                                6、未依法组织恢复工程验收的；           7、将恢复工程等交由无相关资质或超越资质等级许可单位承担的；            8、在强制工作中玩忽职守、滥用职权的；                                9、在行使行政强制权过程中发生腐败行为的；                             10、其他违反法律法规规章文件规定的行为。</w:t>
            </w:r>
          </w:p>
        </w:tc>
        <w:tc>
          <w:tcPr>
            <w:tcW w:w="409"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90" w:hRule="exact"/>
        </w:trPr>
        <w:tc>
          <w:tcPr>
            <w:tcW w:w="506"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仿宋_GB2312" w:hAnsi="仿宋_GB2312" w:eastAsia="仿宋_GB2312"/>
                <w:b w:val="0"/>
                <w:i w:val="0"/>
                <w:snapToGrid/>
                <w:color w:val="000000"/>
                <w:sz w:val="18"/>
                <w:szCs w:val="18"/>
                <w:u w:val="none"/>
                <w:lang w:val="en-US" w:eastAsia="zh-CN"/>
              </w:rPr>
            </w:pPr>
            <w:r>
              <w:rPr>
                <w:rFonts w:hint="eastAsia" w:ascii="仿宋_GB2312" w:hAnsi="仿宋_GB2312"/>
                <w:b w:val="0"/>
                <w:i w:val="0"/>
                <w:snapToGrid/>
                <w:color w:val="auto"/>
                <w:sz w:val="18"/>
                <w:szCs w:val="18"/>
                <w:u w:val="none"/>
                <w:lang w:val="en-US" w:eastAsia="zh-CN"/>
              </w:rPr>
              <w:t>11</w:t>
            </w:r>
          </w:p>
        </w:tc>
        <w:tc>
          <w:tcPr>
            <w:tcW w:w="7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行政强制</w:t>
            </w:r>
          </w:p>
        </w:tc>
        <w:tc>
          <w:tcPr>
            <w:tcW w:w="10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both"/>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加处罚款</w:t>
            </w:r>
          </w:p>
        </w:tc>
        <w:tc>
          <w:tcPr>
            <w:tcW w:w="81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石家庄市</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藁城区交通运输局</w:t>
            </w:r>
          </w:p>
        </w:tc>
        <w:tc>
          <w:tcPr>
            <w:tcW w:w="25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《中华人民共和国行政强制法》第四十五条 行政机关依法作出金钱给付义务的行政决定，当事人逾期不履行的，行政机关可以依法加处罚款或者滞纳金。加处罚款或者滞纳金的标准应当告知当事人。</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加处罚款或者滞纳金的数额不得超出金钱给付义务的数额。</w:t>
            </w:r>
          </w:p>
        </w:tc>
        <w:tc>
          <w:tcPr>
            <w:tcW w:w="376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1、催告责任：对未履行义务的行政相对人下达催告通知书，催告履行义务以及履行义务的期限、方式和行政相对人依法享有的陈述权和申辩权。</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2、决定责任：充分听取当事人的意见，对当事人提出的事实、理由和证据，应当进行记录、复核，无正当理由的，向行政机关负责人报告并经批准作出强制执行决定，送达行政强制执行决定书。根据中止和终结执行的适用情形，做出中止或终结执行决定。</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3、执行责任：由作出决定的行政机关组织。            4、事后监管责任；作出决定的行政机关落实情况、监测情况、恢复情况。</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5、其他法律法规规章文件规定应履行的责任。</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p>
        </w:tc>
        <w:tc>
          <w:tcPr>
            <w:tcW w:w="39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因不履行或不正确履行行政职责，有下列情形的，行政机关及相关工作人员应承担相应责任：</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1、对不符合条件的实施行政强制的；   2、对应当实施行政强制恢复而未组织重新恢复的；                          3、因违法实施行政强制的，给行政相对人造成损失的；                      4、未依法实施强制恢复造成破坏环境和人民生命财产损失的；                5、违反法定权限、程序实施行政强制的；                                6、未依法组织恢复工程验收的；           7、将恢复工程等交由无相关资质或超越资质等级许可单位承担的；            8、在强制工作中玩忽职守、滥用职权的；                                9、在行使行政强制权过程中发生腐败行为的；                             10、其他违反法律法规规章文件规定的行为。</w:t>
            </w:r>
          </w:p>
        </w:tc>
        <w:tc>
          <w:tcPr>
            <w:tcW w:w="409"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2" w:hRule="exact"/>
        </w:trPr>
        <w:tc>
          <w:tcPr>
            <w:tcW w:w="506"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仿宋_GB2312" w:hAnsi="仿宋_GB2312" w:eastAsia="仿宋_GB2312"/>
                <w:b w:val="0"/>
                <w:i w:val="0"/>
                <w:snapToGrid/>
                <w:color w:val="000000"/>
                <w:sz w:val="18"/>
                <w:szCs w:val="18"/>
                <w:u w:val="none"/>
                <w:lang w:val="en-US" w:eastAsia="zh-CN"/>
              </w:rPr>
            </w:pPr>
            <w:r>
              <w:rPr>
                <w:rFonts w:hint="eastAsia" w:ascii="仿宋_GB2312" w:hAnsi="仿宋_GB2312"/>
                <w:b w:val="0"/>
                <w:i w:val="0"/>
                <w:snapToGrid/>
                <w:color w:val="auto"/>
                <w:sz w:val="18"/>
                <w:szCs w:val="18"/>
                <w:u w:val="none"/>
                <w:lang w:val="en-US" w:eastAsia="zh-CN"/>
              </w:rPr>
              <w:t>12</w:t>
            </w:r>
          </w:p>
        </w:tc>
        <w:tc>
          <w:tcPr>
            <w:tcW w:w="7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行政强制</w:t>
            </w:r>
          </w:p>
        </w:tc>
        <w:tc>
          <w:tcPr>
            <w:tcW w:w="10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both"/>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拍卖依法扣押的财物</w:t>
            </w:r>
          </w:p>
        </w:tc>
        <w:tc>
          <w:tcPr>
            <w:tcW w:w="81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石家庄市</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藁城区交通运输局</w:t>
            </w:r>
          </w:p>
        </w:tc>
        <w:tc>
          <w:tcPr>
            <w:tcW w:w="25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《中华人民共和国行政强制法》第四十六条第三款 没有行政强制执行权的行政机关应当申请人民法院强制执行。但是，当事人在法定期限内不申请行政复议或者提起行政诉讼，经催告仍不履行的，在实施行政管理过程中已经采取查封、扣押措施的行政机关，可以将查封、扣押的财物依法拍卖抵缴罚款。</w:t>
            </w:r>
          </w:p>
        </w:tc>
        <w:tc>
          <w:tcPr>
            <w:tcW w:w="376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1、催告责任：对未履行义务的行政相对人下达催告通知书，催告履行义务以及履行义务的期限、方式和行政相对人依法享有的陈述权和申辩权。</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2、决定责任：充分听取当事人的意见，对当事人提出的事实、理由和证据，应当进行记录、复核，无正当理由的，向行政机关负责人报告并经批准作出强制执行决定，送达行政强制执行决定书。根据中止和终结执行的适用情形，做出中止或终结执行决定。</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3、执行责任：由作出决定的行政机关组织。            4、事后监管责任；作出决定的行政机关落实情况、监测情况、恢复情况。</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5、其他法律法规规章文件规定应履行的责任。</w:t>
            </w:r>
          </w:p>
        </w:tc>
        <w:tc>
          <w:tcPr>
            <w:tcW w:w="39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因不履行或不正确履行行政职责，有下列情形的，行政机关及相关工作人员应承担相应责任：</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1、对不符合条件的实施行政强制的；   2、对应当实施行政强制恢复而未组织重新恢复的；                          3、因违法实施行政强制的，给行政相对人造成损失的；                      4、未依法实施强制恢复造成破坏环境和人民生命财产损失的；                5、违反法定权限、程序实施行政强制的；                                6、未依法组织恢复工程验收的；           7、将恢复工程等交由无相关资质或超越资质等级许可单位承担的；            8、在强制工作中玩忽职守、滥用职权的；                                9、在行使行政强制权过程中发生腐败行为的；                             10、其他违反法律法规规章文件规定的行为。</w:t>
            </w:r>
          </w:p>
        </w:tc>
        <w:tc>
          <w:tcPr>
            <w:tcW w:w="409"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1" w:hRule="exact"/>
        </w:trPr>
        <w:tc>
          <w:tcPr>
            <w:tcW w:w="506"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仿宋_GB2312" w:hAnsi="仿宋_GB2312" w:eastAsia="仿宋_GB2312"/>
                <w:b w:val="0"/>
                <w:i w:val="0"/>
                <w:snapToGrid/>
                <w:color w:val="000000"/>
                <w:sz w:val="18"/>
                <w:szCs w:val="18"/>
                <w:u w:val="none"/>
                <w:lang w:val="en-US" w:eastAsia="zh-CN"/>
              </w:rPr>
            </w:pPr>
            <w:bookmarkStart w:id="0" w:name="_GoBack"/>
            <w:r>
              <w:rPr>
                <w:rFonts w:hint="eastAsia" w:ascii="仿宋_GB2312" w:hAnsi="仿宋_GB2312"/>
                <w:b w:val="0"/>
                <w:i w:val="0"/>
                <w:snapToGrid/>
                <w:color w:val="auto"/>
                <w:sz w:val="18"/>
                <w:szCs w:val="18"/>
                <w:u w:val="none"/>
                <w:lang w:val="en-US" w:eastAsia="zh-CN"/>
              </w:rPr>
              <w:t>13</w:t>
            </w:r>
            <w:bookmarkEnd w:id="0"/>
          </w:p>
        </w:tc>
        <w:tc>
          <w:tcPr>
            <w:tcW w:w="7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行政强制</w:t>
            </w:r>
          </w:p>
        </w:tc>
        <w:tc>
          <w:tcPr>
            <w:tcW w:w="1025"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both"/>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强制拆除</w:t>
            </w:r>
          </w:p>
        </w:tc>
        <w:tc>
          <w:tcPr>
            <w:tcW w:w="81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石家庄市</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藁城区交通运输局</w:t>
            </w:r>
          </w:p>
        </w:tc>
        <w:tc>
          <w:tcPr>
            <w:tcW w:w="25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《中华人民共和国行政强制法》第四十四条  对违法的建筑物、构筑物、设施等需要强制拆除的，应当由行政机关予以公告，限期当事人自行拆除。当事人在法定期限内不申请行政复议或者提起行政诉讼，又不拆除的，行政机关可以依法强制拆除。</w:t>
            </w:r>
          </w:p>
        </w:tc>
        <w:tc>
          <w:tcPr>
            <w:tcW w:w="3762"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1、催告责任：对未履行义务的行政相对人下达催告通知书，催告履行义务以及履行义务的期限、方式和行政相对人依法享有的陈述权和申辩权。</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2、决定责任：充分听取当事人的意见，对当事人提出的事实、理由和证据，应当进行记录、复核，无正当理由的，向行政机关负责人报告并经批准作出强制执行决定，送达行政强制执行决定书。根据中止和终结执行的适用情形，做出中止或终结执行决定。</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3、执行责任：由作出决定的行政机关组织。            4、事后监管责任；作出决定的行政机关落实情况、监测情况、恢复情况。</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5、其他法律法规规章文件规定应履行的责任。</w:t>
            </w:r>
          </w:p>
        </w:tc>
        <w:tc>
          <w:tcPr>
            <w:tcW w:w="3988"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因不履行或不正确履行行政职责，有下列情形的，行政机关及相关工作人员应承担相应责任：</w:t>
            </w:r>
          </w:p>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r>
              <w:rPr>
                <w:rFonts w:hint="eastAsia" w:ascii="仿宋_GB2312" w:hAnsi="仿宋_GB2312" w:eastAsia="仿宋_GB2312"/>
                <w:b w:val="0"/>
                <w:i w:val="0"/>
                <w:snapToGrid/>
                <w:color w:val="000000"/>
                <w:sz w:val="18"/>
                <w:szCs w:val="18"/>
                <w:u w:val="none"/>
                <w:lang w:eastAsia="zh-CN"/>
              </w:rPr>
              <w:t>1、对不符合条件的实施行政强制的；   2、对应当实施行政强制恢复而未组织重新恢复的；                          3、因违法实施行政强制的，给行政相对人造成损失的；                      4、未依法实施强制恢复造成破坏环境和人民生命财产损失的；                5、违反法定权限、程序实施行政强制的；                                6、未依法组织恢复工程验收的；           7、将恢复工程等交由无相关资质或超越资质等级许可单位承担的；            8、在强制工作中玩忽职守、滥用职权的；                                9、在行使行政强制权过程中发生腐败行为的；                             10、其他违反法律法规规章文件规定的行为。</w:t>
            </w:r>
          </w:p>
        </w:tc>
        <w:tc>
          <w:tcPr>
            <w:tcW w:w="409" w:type="dxa"/>
            <w:noWrap w:val="0"/>
            <w:vAlign w:val="center"/>
          </w:tcPr>
          <w:p>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b w:val="0"/>
                <w:i w:val="0"/>
                <w:snapToGrid/>
                <w:color w:val="000000"/>
                <w:sz w:val="18"/>
                <w:szCs w:val="18"/>
                <w:u w:val="none"/>
                <w:lang w:eastAsia="zh-CN"/>
              </w:rPr>
            </w:pP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黑体"/>
    <w:panose1 w:val="02010601030101010101"/>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MS PGothic">
    <w:panose1 w:val="020B0600070205080204"/>
    <w:charset w:val="80"/>
    <w:family w:val="auto"/>
    <w:pitch w:val="default"/>
    <w:sig w:usb0="E00002FF" w:usb1="6AC7FDFB" w:usb2="08000012" w:usb3="00000000" w:csb0="4002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RmYjkxOGNiYTlhMzVlMzQ5YzhmZmM4Zjc2NTQ2ODMifQ=="/>
  </w:docVars>
  <w:rsids>
    <w:rsidRoot w:val="00000000"/>
    <w:rsid w:val="04962062"/>
    <w:rsid w:val="067276D1"/>
    <w:rsid w:val="091C2CA1"/>
    <w:rsid w:val="091E2346"/>
    <w:rsid w:val="12F11738"/>
    <w:rsid w:val="19B1765E"/>
    <w:rsid w:val="1F156966"/>
    <w:rsid w:val="252C2520"/>
    <w:rsid w:val="3D004E65"/>
    <w:rsid w:val="3D8C1C8E"/>
    <w:rsid w:val="4395109F"/>
    <w:rsid w:val="44491712"/>
    <w:rsid w:val="44A964BF"/>
    <w:rsid w:val="4620313E"/>
    <w:rsid w:val="473152D4"/>
    <w:rsid w:val="4B536B49"/>
    <w:rsid w:val="4F280410"/>
    <w:rsid w:val="539C63FC"/>
    <w:rsid w:val="5A76630F"/>
    <w:rsid w:val="5DAE7426"/>
    <w:rsid w:val="5DED4B0F"/>
    <w:rsid w:val="60CB79A9"/>
    <w:rsid w:val="61BD7696"/>
    <w:rsid w:val="61BE6F47"/>
    <w:rsid w:val="65A52F6F"/>
    <w:rsid w:val="66C1255C"/>
    <w:rsid w:val="6F1D517E"/>
    <w:rsid w:val="7172251F"/>
    <w:rsid w:val="75AB0706"/>
    <w:rsid w:val="7A840A6C"/>
    <w:rsid w:val="7C5640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9223</Words>
  <Characters>9260</Characters>
  <Lines>0</Lines>
  <Paragraphs>0</Paragraphs>
  <TotalTime>49</TotalTime>
  <ScaleCrop>false</ScaleCrop>
  <LinksUpToDate>false</LinksUpToDate>
  <CharactersWithSpaces>11838</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2021-05-13T03:08:00Z</dcterms:created>
  <dc:creator>Administrator</dc:creator>
  <cp:lastModifiedBy>GrayTide®L</cp:lastModifiedBy>
  <dcterms:modified xsi:type="dcterms:W3CDTF">2024-05-24T00:46:09Z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55514A58AA184F4EA1C4DF0A044071DF_13</vt:lpwstr>
  </property>
</Properties>
</file>