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Times New Roman"/>
          <w:bCs/>
          <w:color w:val="000000" w:themeColor="text1"/>
          <w:sz w:val="44"/>
          <w:szCs w:val="44"/>
        </w:rPr>
      </w:pPr>
      <w:r>
        <w:rPr>
          <w:rFonts w:hint="eastAsia" w:ascii="方正小标宋_GBK" w:hAnsi="Times New Roman" w:eastAsia="方正小标宋_GBK" w:cs="Times New Roman"/>
          <w:bCs/>
          <w:color w:val="000000" w:themeColor="text1"/>
          <w:sz w:val="44"/>
          <w:szCs w:val="44"/>
        </w:rPr>
        <w:t>中共石家庄市藁城区委办公室</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按照《预算法》、《地方预决算公开操作规程》和《河北省省级预算公开办法》规定，现将</w:t>
      </w:r>
      <w:r>
        <w:rPr>
          <w:rFonts w:hint="eastAsia" w:ascii="Times New Roman" w:hAnsi="Times New Roman" w:eastAsia="仿宋" w:cs="Times New Roman"/>
          <w:color w:val="000000" w:themeColor="text1"/>
          <w:sz w:val="32"/>
          <w:szCs w:val="32"/>
        </w:rPr>
        <w:t>中共藁城区委办公室</w:t>
      </w:r>
      <w:r>
        <w:rPr>
          <w:rFonts w:hint="eastAsia" w:ascii="Times New Roman" w:hAnsi="Times New Roman" w:eastAsia="仿宋" w:cs="Times New Roman"/>
          <w:sz w:val="32"/>
          <w:szCs w:val="32"/>
        </w:rPr>
        <w:t>2020年部门预算公开如下：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spacing w:line="500" w:lineRule="exact"/>
        <w:ind w:firstLine="560"/>
        <w:rPr>
          <w:rFonts w:ascii="仿宋" w:hAnsi="仿宋" w:eastAsia="仿宋" w:cs="Times New Roman"/>
          <w:b/>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r>
        <w:rPr>
          <w:rFonts w:hint="eastAsia" w:ascii="仿宋" w:hAnsi="仿宋" w:eastAsia="仿宋" w:cs="Times New Roman"/>
          <w:b/>
          <w:sz w:val="32"/>
          <w:szCs w:val="32"/>
        </w:rPr>
        <w:t>：</w:t>
      </w:r>
    </w:p>
    <w:p>
      <w:pPr>
        <w:spacing w:line="500" w:lineRule="exact"/>
        <w:ind w:firstLine="560"/>
        <w:rPr>
          <w:rFonts w:ascii="仿宋" w:hAnsi="仿宋" w:eastAsia="仿宋" w:cs="仿宋"/>
          <w:sz w:val="32"/>
          <w:szCs w:val="32"/>
        </w:rPr>
      </w:pPr>
      <w:r>
        <w:rPr>
          <w:rFonts w:hint="eastAsia" w:ascii="仿宋" w:hAnsi="仿宋" w:eastAsia="仿宋" w:cs="仿宋"/>
          <w:sz w:val="32"/>
          <w:szCs w:val="32"/>
        </w:rPr>
        <w:t>（一）负责区委、区委领导交办的文稿起草、修改工作；负责区委和区委办公室文件制发。</w:t>
      </w:r>
    </w:p>
    <w:p>
      <w:pPr>
        <w:spacing w:line="500" w:lineRule="exact"/>
        <w:ind w:firstLine="560"/>
        <w:rPr>
          <w:rFonts w:ascii="仿宋" w:hAnsi="仿宋" w:eastAsia="仿宋" w:cs="仿宋"/>
          <w:sz w:val="32"/>
          <w:szCs w:val="32"/>
        </w:rPr>
      </w:pPr>
      <w:r>
        <w:rPr>
          <w:rFonts w:hint="eastAsia" w:ascii="仿宋" w:hAnsi="仿宋" w:eastAsia="仿宋" w:cs="仿宋"/>
          <w:sz w:val="32"/>
          <w:szCs w:val="32"/>
        </w:rPr>
        <w:t>（二）围绕区委总体工作部署，收集和处理信息、反映动态，为领导决策提供服务；配合区委领导搞好专题调研。</w:t>
      </w:r>
    </w:p>
    <w:p>
      <w:pPr>
        <w:spacing w:line="500" w:lineRule="exact"/>
        <w:ind w:firstLine="560"/>
        <w:rPr>
          <w:rFonts w:ascii="仿宋" w:hAnsi="仿宋" w:eastAsia="仿宋" w:cs="仿宋"/>
          <w:sz w:val="32"/>
          <w:szCs w:val="32"/>
        </w:rPr>
      </w:pPr>
      <w:r>
        <w:rPr>
          <w:rFonts w:hint="eastAsia" w:ascii="仿宋" w:hAnsi="仿宋" w:eastAsia="仿宋" w:cs="仿宋"/>
          <w:sz w:val="32"/>
          <w:szCs w:val="32"/>
        </w:rPr>
        <w:t>（三）负责区委各种会议、活动的组织安排；负责公务接待和协调工作；负责区委机关用车保障工作；负责区委和区委办公室值守应急工作。</w:t>
      </w:r>
    </w:p>
    <w:p>
      <w:pPr>
        <w:spacing w:line="500" w:lineRule="exact"/>
        <w:ind w:firstLine="560"/>
        <w:rPr>
          <w:rFonts w:ascii="仿宋" w:hAnsi="仿宋" w:eastAsia="仿宋" w:cs="仿宋"/>
          <w:sz w:val="32"/>
          <w:szCs w:val="32"/>
        </w:rPr>
      </w:pPr>
      <w:r>
        <w:rPr>
          <w:rFonts w:hint="eastAsia" w:ascii="仿宋" w:hAnsi="仿宋" w:eastAsia="仿宋" w:cs="仿宋"/>
          <w:sz w:val="32"/>
          <w:szCs w:val="32"/>
        </w:rPr>
        <w:t>（四）负责全区党政系统密码通信和密码管理。</w:t>
      </w:r>
    </w:p>
    <w:p>
      <w:pPr>
        <w:spacing w:line="500" w:lineRule="exact"/>
        <w:ind w:firstLine="560"/>
        <w:rPr>
          <w:rFonts w:ascii="仿宋" w:hAnsi="仿宋" w:eastAsia="仿宋" w:cs="仿宋"/>
          <w:sz w:val="32"/>
          <w:szCs w:val="32"/>
        </w:rPr>
      </w:pPr>
      <w:r>
        <w:rPr>
          <w:rFonts w:hint="eastAsia" w:ascii="仿宋" w:hAnsi="仿宋" w:eastAsia="仿宋" w:cs="仿宋"/>
          <w:sz w:val="32"/>
          <w:szCs w:val="32"/>
        </w:rPr>
        <w:t>（五）负责全区保密工作。</w:t>
      </w:r>
    </w:p>
    <w:p>
      <w:pPr>
        <w:spacing w:line="500" w:lineRule="exact"/>
        <w:ind w:firstLine="560"/>
        <w:rPr>
          <w:rFonts w:ascii="仿宋" w:hAnsi="仿宋" w:eastAsia="仿宋" w:cs="仿宋"/>
          <w:sz w:val="32"/>
          <w:szCs w:val="32"/>
        </w:rPr>
      </w:pPr>
      <w:r>
        <w:rPr>
          <w:rFonts w:hint="eastAsia" w:ascii="仿宋" w:hAnsi="仿宋" w:eastAsia="仿宋" w:cs="仿宋"/>
          <w:sz w:val="32"/>
          <w:szCs w:val="32"/>
        </w:rPr>
        <w:t>（六）充分发挥党委信息主渠道的作用，开展深入调查研究，做好信息采集、筛选、加工、传送、反馈和存储等工作；积极组织信息上报工作，指导下级单位信息工作。</w:t>
      </w:r>
    </w:p>
    <w:p>
      <w:pPr>
        <w:spacing w:line="500" w:lineRule="exact"/>
        <w:ind w:firstLine="560"/>
        <w:rPr>
          <w:rFonts w:ascii="仿宋" w:hAnsi="仿宋" w:eastAsia="仿宋" w:cs="仿宋"/>
          <w:sz w:val="32"/>
          <w:szCs w:val="32"/>
        </w:rPr>
      </w:pPr>
      <w:r>
        <w:rPr>
          <w:rFonts w:hint="eastAsia" w:ascii="仿宋" w:hAnsi="仿宋" w:eastAsia="仿宋" w:cs="仿宋"/>
          <w:sz w:val="32"/>
          <w:szCs w:val="32"/>
        </w:rPr>
        <w:t>（七）承担区委重要工作部署贯彻落实的督导检查，上级领导和区委领导批办件的传递和督促落实。</w:t>
      </w:r>
    </w:p>
    <w:p>
      <w:pPr>
        <w:spacing w:line="500" w:lineRule="exact"/>
        <w:ind w:firstLine="560"/>
        <w:rPr>
          <w:rFonts w:ascii="仿宋" w:hAnsi="仿宋" w:eastAsia="仿宋" w:cs="仿宋"/>
          <w:sz w:val="32"/>
          <w:szCs w:val="32"/>
        </w:rPr>
      </w:pPr>
      <w:r>
        <w:rPr>
          <w:rFonts w:hint="eastAsia" w:ascii="仿宋" w:hAnsi="仿宋" w:eastAsia="仿宋" w:cs="仿宋"/>
          <w:sz w:val="32"/>
          <w:szCs w:val="32"/>
        </w:rPr>
        <w:t>（八）围绕区委中心工作进行调查研究，提出意见和建议，供区委决策参考；组织研究本区经济社会发展战略、发展思路及其对策措施；协助区委制定经济社会事业的发展规划，并对贯彻落实情况跟踪调查。</w:t>
      </w:r>
    </w:p>
    <w:p>
      <w:pPr>
        <w:spacing w:line="500" w:lineRule="exact"/>
        <w:ind w:firstLine="560"/>
        <w:rPr>
          <w:rFonts w:ascii="仿宋" w:hAnsi="仿宋" w:eastAsia="仿宋" w:cs="仿宋"/>
          <w:sz w:val="32"/>
          <w:szCs w:val="32"/>
        </w:rPr>
      </w:pPr>
      <w:r>
        <w:rPr>
          <w:rFonts w:hint="eastAsia" w:ascii="仿宋" w:hAnsi="仿宋" w:eastAsia="仿宋" w:cs="仿宋"/>
          <w:sz w:val="32"/>
          <w:szCs w:val="32"/>
        </w:rPr>
        <w:t>（九）组织开展全区全面深化改革重大问题的政策研究；协调督促有关方面落实领导小组决定事项、工作部署和要求；协调各专项小组、有关部门和单位就改革重要问题进行研究。</w:t>
      </w:r>
    </w:p>
    <w:p>
      <w:pPr>
        <w:spacing w:line="500" w:lineRule="exact"/>
        <w:ind w:firstLine="560"/>
        <w:rPr>
          <w:rFonts w:hint="eastAsia" w:ascii="仿宋" w:hAnsi="仿宋" w:eastAsia="仿宋" w:cs="仿宋"/>
          <w:sz w:val="32"/>
          <w:szCs w:val="32"/>
        </w:rPr>
      </w:pPr>
      <w:r>
        <w:rPr>
          <w:rFonts w:hint="eastAsia" w:ascii="仿宋" w:hAnsi="仿宋" w:eastAsia="仿宋" w:cs="仿宋"/>
          <w:sz w:val="32"/>
          <w:szCs w:val="32"/>
        </w:rPr>
        <w:t>（十）承办区委交办的其他工作。</w:t>
      </w:r>
    </w:p>
    <w:p>
      <w:pPr>
        <w:outlineLvl w:val="0"/>
        <w:rPr>
          <w:rFonts w:hint="eastAsia"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7"/>
        <w:tblpPr w:leftFromText="180" w:rightFromText="180" w:vertAnchor="text" w:horzAnchor="margin" w:tblpY="511"/>
        <w:tblW w:w="9729"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trPr>
        <w:tc>
          <w:tcPr>
            <w:tcW w:w="4417"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902"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trPr>
        <w:tc>
          <w:tcPr>
            <w:tcW w:w="4417" w:type="dxa"/>
            <w:vMerge w:val="continue"/>
            <w:vAlign w:val="center"/>
          </w:tcPr>
          <w:p>
            <w:pPr>
              <w:spacing w:line="300" w:lineRule="exact"/>
              <w:jc w:val="left"/>
              <w:outlineLvl w:val="0"/>
              <w:rPr>
                <w:rFonts w:ascii="Times New Roman" w:hAnsi="Times New Roman" w:cs="Times New Roman"/>
                <w:szCs w:val="24"/>
              </w:rPr>
            </w:pPr>
          </w:p>
        </w:tc>
        <w:tc>
          <w:tcPr>
            <w:tcW w:w="1134" w:type="dxa"/>
            <w:vMerge w:val="continue"/>
            <w:vAlign w:val="center"/>
          </w:tcPr>
          <w:p>
            <w:pPr>
              <w:spacing w:line="300" w:lineRule="exact"/>
              <w:jc w:val="left"/>
              <w:outlineLvl w:val="0"/>
              <w:rPr>
                <w:rFonts w:ascii="Times New Roman" w:hAnsi="Times New Roman" w:cs="Times New Roman"/>
                <w:szCs w:val="24"/>
              </w:rPr>
            </w:pPr>
          </w:p>
        </w:tc>
        <w:tc>
          <w:tcPr>
            <w:tcW w:w="1276" w:type="dxa"/>
            <w:vMerge w:val="continue"/>
            <w:vAlign w:val="center"/>
          </w:tcPr>
          <w:p>
            <w:pPr>
              <w:spacing w:line="300" w:lineRule="exact"/>
              <w:jc w:val="left"/>
              <w:outlineLvl w:val="0"/>
              <w:rPr>
                <w:rFonts w:ascii="Times New Roman" w:hAnsi="Times New Roman" w:cs="Times New Roman"/>
                <w:szCs w:val="24"/>
              </w:rPr>
            </w:pPr>
          </w:p>
        </w:tc>
        <w:tc>
          <w:tcPr>
            <w:tcW w:w="2902" w:type="dxa"/>
            <w:vMerge w:val="continue"/>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4417" w:type="dxa"/>
            <w:vAlign w:val="center"/>
          </w:tcPr>
          <w:p>
            <w:pPr>
              <w:spacing w:line="300" w:lineRule="exact"/>
              <w:jc w:val="left"/>
              <w:rPr>
                <w:rFonts w:ascii="Times New Roman" w:hAnsi="Times New Roman" w:eastAsia="方正书宋_GBK" w:cs="Times New Roman"/>
                <w:szCs w:val="24"/>
              </w:rPr>
            </w:pPr>
            <w:r>
              <w:rPr>
                <w:rFonts w:hint="eastAsia" w:ascii="Times New Roman" w:hAnsi="Times New Roman" w:eastAsia="方正书宋_GBK" w:cs="Times New Roman"/>
                <w:szCs w:val="24"/>
              </w:rPr>
              <w:t>中共石家庄市藁城区委办公室</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正科级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4417" w:type="dxa"/>
            <w:vAlign w:val="center"/>
          </w:tcPr>
          <w:p>
            <w:pPr>
              <w:spacing w:line="300" w:lineRule="exact"/>
              <w:jc w:val="left"/>
              <w:rPr>
                <w:rFonts w:ascii="Times New Roman" w:hAnsi="Times New Roman" w:eastAsia="方正书宋_GBK" w:cs="Times New Roman"/>
                <w:szCs w:val="24"/>
              </w:rPr>
            </w:pPr>
            <w:r>
              <w:rPr>
                <w:rFonts w:hint="eastAsia" w:ascii="Times New Roman" w:hAnsi="Times New Roman" w:eastAsia="方正书宋_GBK" w:cs="Times New Roman"/>
                <w:szCs w:val="24"/>
              </w:rPr>
              <w:t>藁城区区委信息中心</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Times New Roman" w:hAnsi="Times New Roman" w:eastAsia="方正书宋_GBK" w:cs="Times New Roman"/>
                <w:szCs w:val="24"/>
              </w:rPr>
              <w:t>事业</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Times New Roman" w:hAnsi="Times New Roman" w:eastAsia="方正书宋_GBK" w:cs="Times New Roman"/>
                <w:szCs w:val="24"/>
              </w:rPr>
              <w:t>正科级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4417" w:type="dxa"/>
            <w:vAlign w:val="center"/>
          </w:tcPr>
          <w:p>
            <w:pPr>
              <w:spacing w:line="300" w:lineRule="exact"/>
              <w:jc w:val="left"/>
              <w:rPr>
                <w:rFonts w:ascii="Times New Roman" w:hAnsi="Times New Roman" w:eastAsia="方正书宋_GBK" w:cs="Times New Roman"/>
                <w:szCs w:val="24"/>
              </w:rPr>
            </w:pPr>
            <w:r>
              <w:rPr>
                <w:rFonts w:hint="eastAsia" w:ascii="Times New Roman" w:hAnsi="Times New Roman" w:eastAsia="方正书宋_GBK" w:cs="Times New Roman"/>
                <w:szCs w:val="24"/>
              </w:rPr>
              <w:t>地方志</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Times New Roman" w:hAnsi="Times New Roman" w:eastAsia="方正书宋_GBK" w:cs="Times New Roman"/>
                <w:szCs w:val="24"/>
              </w:rPr>
              <w:t>事业</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Times New Roman" w:hAnsi="Times New Roman" w:eastAsia="方正书宋_GBK" w:cs="Times New Roman"/>
                <w:szCs w:val="24"/>
              </w:rPr>
              <w:t>股级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财政性资金基本保证</w:t>
            </w:r>
          </w:p>
        </w:tc>
      </w:tr>
    </w:tbl>
    <w:p>
      <w:pPr>
        <w:spacing w:line="500" w:lineRule="exact"/>
        <w:ind w:firstLine="560"/>
        <w:jc w:val="center"/>
        <w:rPr>
          <w:rFonts w:hint="eastAsia" w:ascii="仿宋" w:hAnsi="仿宋" w:eastAsia="仿宋" w:cs="Times New Roman"/>
          <w:b/>
          <w:sz w:val="32"/>
          <w:szCs w:val="32"/>
        </w:rPr>
      </w:pPr>
      <w:r>
        <w:rPr>
          <w:rFonts w:hint="eastAsia" w:ascii="仿宋" w:hAnsi="仿宋" w:eastAsia="仿宋" w:cs="Times New Roman"/>
          <w:b/>
          <w:sz w:val="32"/>
          <w:szCs w:val="32"/>
        </w:rPr>
        <w:t>机构设置</w:t>
      </w:r>
    </w:p>
    <w:p>
      <w:pPr>
        <w:rPr>
          <w:rFonts w:hint="eastAsia" w:ascii="黑体" w:hAnsi="黑体" w:eastAsia="黑体" w:cs="Times New Roman"/>
          <w:sz w:val="32"/>
          <w:szCs w:val="32"/>
        </w:rPr>
      </w:pPr>
    </w:p>
    <w:p>
      <w:pPr>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r>
        <w:rPr>
          <w:rFonts w:hint="eastAsia" w:ascii="Times New Roman" w:hAnsi="Times New Roman" w:eastAsia="仿宋" w:cs="Times New Roman"/>
          <w:sz w:val="32"/>
          <w:szCs w:val="32"/>
        </w:rPr>
        <w:t>区委信息中心</w:t>
      </w:r>
      <w:r>
        <w:rPr>
          <w:rFonts w:ascii="Times New Roman" w:hAnsi="Times New Roman" w:eastAsia="仿宋" w:cs="Times New Roman"/>
          <w:sz w:val="32"/>
          <w:szCs w:val="32"/>
        </w:rPr>
        <w:t>的收支包含在部门预算中。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反映本部门当年全部收入。2020年预算收入1113.30万元，其中：一般公共预算收入1113.30万元，基金预算收入0万元，财政专户核拨收入0万元，其他来源收入0万元。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spacing w:line="500" w:lineRule="exact"/>
        <w:ind w:firstLine="560"/>
        <w:jc w:val="left"/>
        <w:rPr>
          <w:rFonts w:hint="eastAsia" w:ascii="仿宋" w:hAnsi="仿宋" w:eastAsia="仿宋" w:cs="Times New Roman"/>
          <w:b/>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w:t>
      </w:r>
      <w:r>
        <w:rPr>
          <w:rFonts w:hint="eastAsia" w:ascii="Times New Roman" w:hAnsi="Times New Roman" w:eastAsia="仿宋" w:cs="Times New Roman"/>
          <w:color w:val="000000" w:themeColor="text1"/>
          <w:sz w:val="32"/>
          <w:szCs w:val="32"/>
        </w:rPr>
        <w:t>区委办公室</w:t>
      </w:r>
      <w:r>
        <w:rPr>
          <w:rFonts w:hint="eastAsia" w:ascii="Times New Roman" w:hAnsi="Times New Roman" w:eastAsia="仿宋" w:cs="Times New Roman"/>
          <w:sz w:val="32"/>
          <w:szCs w:val="32"/>
        </w:rPr>
        <w:t>预算中支出预算的总体情况。2020年部门支出预算为1113.30万元，其中基本支出871.04万元，包括人员经费694.06万元和日常公用经费176.98万元；项目支出242.26万元，主要包括保密干部培训1万，</w:t>
      </w:r>
      <w:bookmarkStart w:id="16" w:name="_GoBack"/>
      <w:bookmarkEnd w:id="16"/>
      <w:r>
        <w:rPr>
          <w:rFonts w:hint="eastAsia" w:ascii="Times New Roman" w:hAnsi="Times New Roman" w:eastAsia="仿宋" w:cs="Times New Roman"/>
          <w:sz w:val="32"/>
          <w:szCs w:val="32"/>
        </w:rPr>
        <w:t>地方志年鉴编纂经费34.60万元，纠四风经费和双问计经费9万元，其他</w:t>
      </w:r>
      <w:r>
        <w:rPr>
          <w:rFonts w:hint="eastAsia" w:ascii="Times New Roman" w:hAnsi="Times New Roman" w:eastAsia="仿宋" w:cs="Times New Roman"/>
          <w:sz w:val="32"/>
          <w:szCs w:val="32"/>
          <w:lang w:eastAsia="zh-CN"/>
        </w:rPr>
        <w:t>资金为</w:t>
      </w:r>
      <w:r>
        <w:rPr>
          <w:rFonts w:hint="eastAsia" w:ascii="Times New Roman" w:hAnsi="Times New Roman" w:eastAsia="仿宋" w:cs="Times New Roman"/>
          <w:sz w:val="32"/>
          <w:szCs w:val="32"/>
        </w:rPr>
        <w:t>机要建设及维护费。</w:t>
      </w:r>
    </w:p>
    <w:p>
      <w:pPr>
        <w:spacing w:line="500" w:lineRule="exact"/>
        <w:ind w:firstLine="560"/>
        <w:jc w:val="center"/>
        <w:rPr>
          <w:rFonts w:ascii="仿宋" w:hAnsi="仿宋" w:eastAsia="仿宋" w:cs="仿宋"/>
          <w:sz w:val="32"/>
          <w:szCs w:val="32"/>
        </w:rPr>
        <w:sectPr>
          <w:pgSz w:w="11907" w:h="16839"/>
          <w:pgMar w:top="1361" w:right="1020" w:bottom="1361" w:left="1020" w:header="851" w:footer="992" w:gutter="0"/>
          <w:cols w:space="720" w:num="1"/>
          <w:docGrid w:type="lines" w:linePitch="312" w:charSpace="0"/>
        </w:sectPr>
      </w:pP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rPr>
        <w:t>1113.30</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较2019年减少127.53万元，其中：基本支出增加79.47万元，主要是人员增加，相应增加人员经费和日常公用经费；项目支出减少207万元，主要是减少了机要内网建设费用；其他支出无增减变化。</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2020年，我单位运行经费共计安排176.98万元，主要用于保证机关正常运转的办公及印刷费、邮电费、差旅费、会议费、专用材料及一般设备维护购置费、公务车运行维护费等支出。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单位财政拨款“三公”经费预算安排47.60万元，其中：因公出国（境）费30万元，与上年持平，无增减变化；公务用车购置及运维费17.60万元（其中：公务用车购置费0万元，与上年持平，无增减变化；公务用车运行维护费17.60万元，与上年持平，无增减变化）；公务接待费0万元，与上年持平，无增减变化。</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2" w:firstLineChars="200"/>
        <w:jc w:val="left"/>
        <w:rPr>
          <w:rFonts w:ascii="Times New Roman" w:hAnsi="Times New Roman" w:eastAsia="方正仿宋_GBK"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pPr>
        <w:ind w:firstLine="642" w:firstLineChars="200"/>
        <w:jc w:val="left"/>
        <w:outlineLvl w:val="1"/>
        <w:rPr>
          <w:rFonts w:hAnsi="宋体"/>
          <w:sz w:val="28"/>
        </w:rPr>
      </w:pPr>
      <w:r>
        <w:rPr>
          <w:rFonts w:hint="eastAsia" w:ascii="Times New Roman" w:hAnsi="Times New Roman" w:eastAsia="方正仿宋_GBK" w:cs="Times New Roman"/>
          <w:b/>
          <w:sz w:val="32"/>
          <w:szCs w:val="32"/>
        </w:rPr>
        <w:t>（一）总体绩效目标</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中共石家庄市藁城区委员会办公室负责区委、区委领导交办的文稿起草、修改工作；围绕区委总体部署开展调查研究；区委文件制发。负责区委、区委领导交办的文稿起草、修改工作；围绕区委总体部署开展调查研究；区委文件制发。负责全区党政系统密码通信和密码管理。组织开展全区全面深化改革重大问题的政策研究；协调督促有关方面落实领导小组决定事项、工作部署和要求；协调各专项小组、有关部门和单位就改革重要问题进行研究。</w:t>
      </w:r>
    </w:p>
    <w:p>
      <w:pPr>
        <w:spacing w:line="500" w:lineRule="exact"/>
        <w:ind w:firstLine="642"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r>
        <w:rPr>
          <w:rFonts w:hint="eastAsia" w:ascii="Times New Roman" w:hAnsi="Times New Roman" w:eastAsia="方正仿宋_GBK" w:cs="Times New Roman"/>
          <w:b/>
          <w:sz w:val="32"/>
          <w:szCs w:val="32"/>
        </w:rPr>
        <w:t>（二）分项绩效目标</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我单位结合省委省政府重要工作部署、年度工作计划与工作要点，对总体绩效目标进一步分解细化，使绩效指标尽可能量化，达到可审核、可监控、可评价、可公开。</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（一）省委应急值守综合指挥调度平台运营费</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绩效目标：各类突发事件得到及时妥善处置</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绩效指标：文件登记、分送、传阅、整理、归档办结率、值班保障全勤率</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（二）密码通信主渠道运维费、一般设备维护费、电子内网运维费、电子政务内网建设、保密人员培训</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绩效目标：保障机要密码通信安全、稳定运行、技术设为安全可用</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绩效指标：密码通信稳定安全情况</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（三）双问计活动经费</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绩效目标：问计省市，寻求政策支持。问计于民，寻求智慧。</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绩效指标：各级项目数量及荣誉达标率</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（四）纠正“四风”和作风纪律专项整治经费</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绩效目标：督导检查、办理上级交办的“四风”及作风纪律案件</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绩效指标：上级交办的案件办结率</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（五）地方志年鉴编纂经费</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绩效目标：印制本地区地方志年鉴</w:t>
      </w:r>
    </w:p>
    <w:p>
      <w:pPr>
        <w:spacing w:line="500" w:lineRule="exact"/>
        <w:ind w:firstLine="640" w:firstLineChars="200"/>
        <w:jc w:val="left"/>
        <w:rPr>
          <w:rFonts w:ascii="Times New Roman" w:hAnsi="Times New Roman" w:eastAsia="方正仿宋_GBK" w:cs="Times New Roman"/>
          <w:b/>
          <w:sz w:val="32"/>
          <w:szCs w:val="32"/>
        </w:rPr>
      </w:pPr>
      <w:r>
        <w:rPr>
          <w:rFonts w:hint="eastAsia" w:ascii="仿宋" w:hAnsi="仿宋" w:eastAsia="仿宋" w:cs="仿宋"/>
          <w:sz w:val="32"/>
          <w:szCs w:val="32"/>
        </w:rPr>
        <w:t>绩效指标：印制本数</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numPr>
          <w:ilvl w:val="0"/>
          <w:numId w:val="1"/>
        </w:numPr>
        <w:spacing w:line="500" w:lineRule="exact"/>
        <w:ind w:firstLine="642"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工作保障措施</w:t>
      </w:r>
    </w:p>
    <w:p>
      <w:pPr>
        <w:spacing w:line="500" w:lineRule="exact"/>
        <w:ind w:firstLine="1280" w:firstLineChars="400"/>
        <w:jc w:val="left"/>
        <w:rPr>
          <w:rFonts w:ascii="仿宋" w:hAnsi="仿宋" w:eastAsia="仿宋" w:cs="仿宋"/>
          <w:sz w:val="32"/>
          <w:szCs w:val="32"/>
        </w:rPr>
      </w:pPr>
      <w:r>
        <w:rPr>
          <w:rFonts w:hint="eastAsia" w:ascii="仿宋" w:hAnsi="仿宋" w:eastAsia="仿宋" w:cs="仿宋"/>
          <w:sz w:val="32"/>
          <w:szCs w:val="32"/>
        </w:rPr>
        <w:t>1、进行绩效目标和考核培训。</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我办对各分预算部门对绩效目标和考核进行了培训，使各预算科室了解了各自的预算目标和考核方案。自己参与到预算管理之中，为各自预算绩效目标的实现奠定制度基础。</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2、成立绩效目标和考核领导小组。</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成立于分管财务的常务副主任胡雅峰为组长，财务科长魏建生为副组长、各职能科室科长为成员的领导小组，加强领导，分清责任，按财政局规定加强了预算绩效的监督和考核。</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3、加强绩效运行监控。</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领导小组要求每月对绩效运行监控，月末报告绩效运行情况，由小组汇总报主管主任。发现问题及时采取措施，确保绩效目标如期保质实现。</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4、规范财务资产管理。</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完善财务审批制度，严格按照区委财务制度执行。</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5、加强宣传培训调研等。</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每季度对绩效目标和考核小组进行培训学习，总结每季度的绩效运行情况。</w:t>
      </w:r>
    </w:p>
    <w:p>
      <w:pPr>
        <w:autoSpaceDE w:val="0"/>
        <w:autoSpaceDN w:val="0"/>
        <w:adjustRightInd w:val="0"/>
        <w:ind w:left="198" w:firstLine="642" w:firstLineChars="200"/>
        <w:jc w:val="left"/>
        <w:rPr>
          <w:rFonts w:hint="eastAsia" w:ascii="Times New Roman" w:hAnsi="Times New Roman" w:eastAsia="方正仿宋_GBK" w:cs="Times New Roman"/>
          <w:b/>
          <w:sz w:val="32"/>
          <w:szCs w:val="32"/>
        </w:rPr>
      </w:pPr>
    </w:p>
    <w:p>
      <w:pPr>
        <w:autoSpaceDE w:val="0"/>
        <w:autoSpaceDN w:val="0"/>
        <w:adjustRightInd w:val="0"/>
        <w:ind w:left="198" w:firstLine="642" w:firstLineChars="200"/>
        <w:jc w:val="left"/>
        <w:rPr>
          <w:rFonts w:hint="eastAsia" w:ascii="Times New Roman" w:hAnsi="Times New Roman" w:eastAsia="方正仿宋_GBK" w:cs="Times New Roman"/>
          <w:b/>
          <w:sz w:val="32"/>
          <w:szCs w:val="32"/>
        </w:rPr>
      </w:pPr>
    </w:p>
    <w:p>
      <w:pPr>
        <w:autoSpaceDE w:val="0"/>
        <w:autoSpaceDN w:val="0"/>
        <w:adjustRightInd w:val="0"/>
        <w:ind w:left="198" w:firstLine="642" w:firstLineChars="200"/>
        <w:jc w:val="left"/>
        <w:rPr>
          <w:rFonts w:hint="eastAsia" w:ascii="Times New Roman" w:hAnsi="Times New Roman" w:eastAsia="方正仿宋_GBK" w:cs="Times New Roman"/>
          <w:b/>
          <w:sz w:val="32"/>
          <w:szCs w:val="32"/>
        </w:rPr>
      </w:pPr>
    </w:p>
    <w:p>
      <w:pPr>
        <w:autoSpaceDE w:val="0"/>
        <w:autoSpaceDN w:val="0"/>
        <w:adjustRightInd w:val="0"/>
        <w:ind w:left="198" w:firstLine="642" w:firstLineChars="200"/>
        <w:jc w:val="left"/>
        <w:rPr>
          <w:rFonts w:hint="eastAsia" w:ascii="Times New Roman" w:hAnsi="Times New Roman" w:eastAsia="方正仿宋_GBK" w:cs="Times New Roman"/>
          <w:b/>
          <w:sz w:val="32"/>
          <w:szCs w:val="32"/>
        </w:rPr>
      </w:pPr>
    </w:p>
    <w:p>
      <w:pPr>
        <w:autoSpaceDE w:val="0"/>
        <w:autoSpaceDN w:val="0"/>
        <w:adjustRightInd w:val="0"/>
        <w:ind w:left="198" w:firstLine="642" w:firstLineChars="200"/>
        <w:jc w:val="left"/>
        <w:rPr>
          <w:rFonts w:hint="eastAsia" w:ascii="Times New Roman" w:hAnsi="Times New Roman" w:eastAsia="方正仿宋_GBK" w:cs="Times New Roman"/>
          <w:b/>
          <w:sz w:val="32"/>
          <w:szCs w:val="32"/>
        </w:rPr>
      </w:pPr>
    </w:p>
    <w:p>
      <w:pPr>
        <w:autoSpaceDE w:val="0"/>
        <w:autoSpaceDN w:val="0"/>
        <w:adjustRightInd w:val="0"/>
        <w:ind w:left="198" w:firstLine="642" w:firstLineChars="200"/>
        <w:jc w:val="left"/>
        <w:rPr>
          <w:rFonts w:hint="eastAsia" w:ascii="Times New Roman" w:hAnsi="Times New Roman" w:eastAsia="方正仿宋_GBK" w:cs="Times New Roman"/>
          <w:b/>
          <w:sz w:val="32"/>
          <w:szCs w:val="32"/>
        </w:rPr>
      </w:pPr>
    </w:p>
    <w:p>
      <w:pPr>
        <w:autoSpaceDE w:val="0"/>
        <w:autoSpaceDN w:val="0"/>
        <w:adjustRightInd w:val="0"/>
        <w:ind w:left="198" w:firstLine="642" w:firstLineChars="200"/>
        <w:jc w:val="left"/>
        <w:rPr>
          <w:rFonts w:hint="eastAsia" w:ascii="Times New Roman" w:hAnsi="Times New Roman" w:eastAsia="方正仿宋_GBK" w:cs="Times New Roman"/>
          <w:b/>
          <w:sz w:val="32"/>
          <w:szCs w:val="32"/>
        </w:rPr>
      </w:pPr>
    </w:p>
    <w:p>
      <w:pPr>
        <w:autoSpaceDE w:val="0"/>
        <w:autoSpaceDN w:val="0"/>
        <w:adjustRightInd w:val="0"/>
        <w:ind w:left="198" w:firstLine="642"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r>
        <w:rPr>
          <w:rFonts w:hint="eastAsia" w:ascii="Times New Roman" w:hAnsi="Times New Roman" w:eastAsia="方正仿宋_GBK" w:cs="Times New Roman"/>
          <w:b/>
          <w:sz w:val="32"/>
          <w:szCs w:val="32"/>
        </w:rPr>
        <w:t>第二部分  预算项目绩效目标</w:t>
      </w:r>
    </w:p>
    <w:bookmarkEnd w:id="0"/>
    <w:p>
      <w:pPr>
        <w:jc w:val="left"/>
        <w:outlineLvl w:val="1"/>
        <w:rPr>
          <w:rFonts w:hAnsi="宋体"/>
          <w:b/>
          <w:sz w:val="28"/>
        </w:rPr>
      </w:pPr>
      <w:r>
        <w:rPr>
          <w:rFonts w:hint="eastAsia" w:ascii="方正仿宋_GBK" w:eastAsia="方正仿宋_GBK"/>
          <w:b/>
          <w:sz w:val="28"/>
        </w:rPr>
        <w:t>1、保密干部教育培训费绩效目标表</w:t>
      </w:r>
      <w:r>
        <w:fldChar w:fldCharType="begin"/>
      </w:r>
      <w:r>
        <w:rPr>
          <w:rFonts w:hint="eastAsia" w:ascii="方正仿宋_GBK" w:eastAsia="方正仿宋_GBK"/>
          <w:b/>
          <w:sz w:val="28"/>
        </w:rPr>
        <w:instrText xml:space="preserve">TC </w:instrText>
      </w:r>
      <w:bookmarkStart w:id="4" w:name="_Toc29728837"/>
      <w:r>
        <w:rPr>
          <w:rFonts w:hint="eastAsia" w:ascii="方正仿宋_GBK" w:eastAsia="方正仿宋_GBK"/>
          <w:b/>
          <w:sz w:val="28"/>
        </w:rPr>
        <w:instrText xml:space="preserve">1、保密干部教育培训费绩效目标表</w:instrText>
      </w:r>
      <w:bookmarkEnd w:id="4"/>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ign w:val="center"/>
          </w:tcPr>
          <w:p>
            <w:pPr>
              <w:spacing w:line="300" w:lineRule="exact"/>
              <w:jc w:val="left"/>
              <w:rPr>
                <w:rFonts w:ascii="方正书宋_GBK" w:eastAsia="方正书宋_GBK"/>
                <w:b/>
              </w:rPr>
            </w:pPr>
            <w:r>
              <w:rPr>
                <w:rFonts w:ascii="方正书宋_GBK" w:eastAsia="方正书宋_GBK"/>
                <w:b/>
              </w:rPr>
              <w:t>202002</w:t>
            </w:r>
            <w:r>
              <w:rPr>
                <w:rFonts w:hint="eastAsia" w:ascii="方正书宋_GBK" w:eastAsia="方正书宋_GBK"/>
                <w:b/>
              </w:rPr>
              <w:t>中共石家庄市藁城区委员会办公室</w:t>
            </w:r>
          </w:p>
        </w:tc>
        <w:tc>
          <w:tcPr>
            <w:tcW w:w="1701" w:type="dxa"/>
            <w:tcBorders>
              <w:top w:val="single" w:color="FFFFFF" w:sz="6" w:space="0"/>
              <w:left w:val="single" w:color="FFFFFF" w:sz="6" w:space="0"/>
              <w:right w:val="single" w:color="FFFFFF" w:sz="6" w:space="0"/>
            </w:tcBorders>
            <w:shd w:val="clear" w:color="auto" w:fill="auto"/>
            <w:noWrap/>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ign w:val="center"/>
          </w:tcPr>
          <w:p>
            <w:pPr>
              <w:spacing w:line="300" w:lineRule="exact"/>
              <w:jc w:val="left"/>
              <w:rPr>
                <w:rFonts w:ascii="方正书宋_GBK" w:eastAsia="方正书宋_GBK"/>
              </w:rPr>
            </w:pPr>
            <w:r>
              <w:rPr>
                <w:rFonts w:ascii="方正书宋_GBK" w:eastAsia="方正书宋_GBK"/>
              </w:rPr>
              <w:t>202-0501-YQN-NB6O</w:t>
            </w:r>
          </w:p>
        </w:tc>
        <w:tc>
          <w:tcPr>
            <w:tcW w:w="1587"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保密干部教育培训费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ign w:val="center"/>
          </w:tcPr>
          <w:p>
            <w:pPr>
              <w:spacing w:line="300" w:lineRule="exact"/>
              <w:jc w:val="left"/>
              <w:rPr>
                <w:rFonts w:ascii="方正书宋_GBK" w:eastAsia="方正书宋_GBK"/>
              </w:rPr>
            </w:pPr>
            <w:r>
              <w:rPr>
                <w:rFonts w:ascii="方正书宋_GBK" w:eastAsia="方正书宋_GBK"/>
              </w:rPr>
              <w:t>1.00</w:t>
            </w:r>
          </w:p>
        </w:tc>
        <w:tc>
          <w:tcPr>
            <w:tcW w:w="1587"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ign w:val="center"/>
          </w:tcPr>
          <w:p>
            <w:pPr>
              <w:spacing w:line="300" w:lineRule="exact"/>
              <w:jc w:val="left"/>
              <w:rPr>
                <w:rFonts w:ascii="方正书宋_GBK" w:eastAsia="方正书宋_GBK"/>
              </w:rPr>
            </w:pPr>
            <w:r>
              <w:rPr>
                <w:rFonts w:ascii="方正书宋_GBK" w:eastAsia="方正书宋_GBK"/>
              </w:rPr>
              <w:t>1.00</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ign w:val="center"/>
          </w:tcPr>
          <w:p>
            <w:pPr>
              <w:spacing w:line="300" w:lineRule="exact"/>
              <w:jc w:val="left"/>
              <w:outlineLvl w:val="1"/>
            </w:pPr>
          </w:p>
        </w:tc>
        <w:tc>
          <w:tcPr>
            <w:tcW w:w="8278" w:type="dxa"/>
            <w:gridSpan w:val="6"/>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主要负责培训有责任心，有事业心，有一定素质修养的保密工作人员</w:t>
            </w:r>
            <w:r>
              <w:rPr>
                <w:rFonts w:ascii="方正书宋_GBK" w:eastAsia="方正书宋_GBK"/>
              </w:rPr>
              <w:t>,</w:t>
            </w:r>
            <w:r>
              <w:rPr>
                <w:rFonts w:hint="eastAsia" w:ascii="方正书宋_GBK" w:eastAsia="方正书宋_GBK"/>
              </w:rPr>
              <w:t>确保我区保密工作正常有序开展。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ign w:val="center"/>
          </w:tcPr>
          <w:p>
            <w:pPr>
              <w:spacing w:line="300" w:lineRule="exact"/>
              <w:jc w:val="left"/>
              <w:outlineLvl w:val="1"/>
            </w:pPr>
          </w:p>
        </w:tc>
        <w:tc>
          <w:tcPr>
            <w:tcW w:w="2410" w:type="dxa"/>
            <w:gridSpan w:val="2"/>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、确保我区保密工作正常有序开展。</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组织培训班次（次）</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组织培训的班次</w:t>
            </w:r>
          </w:p>
        </w:tc>
        <w:tc>
          <w:tcPr>
            <w:tcW w:w="1276" w:type="dxa"/>
            <w:shd w:val="clear" w:color="auto" w:fill="auto"/>
            <w:noWrap/>
            <w:vAlign w:val="center"/>
          </w:tcPr>
          <w:p>
            <w:pPr>
              <w:spacing w:line="300" w:lineRule="exact"/>
              <w:jc w:val="left"/>
              <w:rPr>
                <w:rFonts w:ascii="方正书宋_GBK" w:eastAsia="方正书宋_GBK"/>
              </w:rPr>
            </w:pP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根据工作计划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对重点保密工作进行严格督导落实</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涉密</w:t>
            </w:r>
          </w:p>
        </w:tc>
        <w:tc>
          <w:tcPr>
            <w:tcW w:w="1276" w:type="dxa"/>
            <w:shd w:val="clear" w:color="auto" w:fill="auto"/>
            <w:noWrap/>
            <w:vAlign w:val="center"/>
          </w:tcPr>
          <w:p>
            <w:pPr>
              <w:spacing w:line="300" w:lineRule="exact"/>
              <w:jc w:val="left"/>
              <w:rPr>
                <w:rFonts w:ascii="方正书宋_GBK" w:eastAsia="方正书宋_GBK"/>
              </w:rPr>
            </w:pP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根据工作计划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制度严密的管理培训制度</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涉密</w:t>
            </w:r>
          </w:p>
        </w:tc>
        <w:tc>
          <w:tcPr>
            <w:tcW w:w="1276" w:type="dxa"/>
            <w:shd w:val="clear" w:color="auto" w:fill="auto"/>
            <w:noWrap/>
            <w:vAlign w:val="center"/>
          </w:tcPr>
          <w:p>
            <w:pPr>
              <w:spacing w:line="300" w:lineRule="exact"/>
              <w:jc w:val="left"/>
              <w:rPr>
                <w:rFonts w:ascii="方正书宋_GBK" w:eastAsia="方正书宋_GBK"/>
              </w:rPr>
            </w:pP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根据工作计划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jc w:val="left"/>
        <w:outlineLvl w:val="1"/>
        <w:rPr>
          <w:rFonts w:hAnsi="宋体"/>
          <w:b/>
          <w:sz w:val="28"/>
        </w:rPr>
      </w:pPr>
      <w:r>
        <w:rPr>
          <w:rFonts w:hint="eastAsia" w:ascii="方正仿宋_GBK" w:eastAsia="方正仿宋_GBK"/>
          <w:b/>
          <w:sz w:val="28"/>
          <w:lang w:val="en-US" w:eastAsia="zh-CN"/>
        </w:rPr>
        <w:t>2</w:t>
      </w:r>
      <w:r>
        <w:rPr>
          <w:rFonts w:hint="eastAsia" w:ascii="方正仿宋_GBK" w:eastAsia="方正仿宋_GBK"/>
          <w:b/>
          <w:sz w:val="28"/>
        </w:rPr>
        <w:t>、地方志年鉴编纂经费绩效目标表</w:t>
      </w:r>
      <w:r>
        <w:fldChar w:fldCharType="begin"/>
      </w:r>
      <w:r>
        <w:rPr>
          <w:rFonts w:hint="eastAsia" w:ascii="方正仿宋_GBK" w:eastAsia="方正仿宋_GBK"/>
          <w:b/>
          <w:sz w:val="28"/>
        </w:rPr>
        <w:instrText xml:space="preserve">TC </w:instrText>
      </w:r>
      <w:bookmarkStart w:id="5" w:name="_Toc29728839"/>
      <w:r>
        <w:rPr>
          <w:rFonts w:hint="eastAsia" w:ascii="方正仿宋_GBK" w:eastAsia="方正仿宋_GBK"/>
          <w:b/>
          <w:sz w:val="28"/>
        </w:rPr>
        <w:instrText xml:space="preserve">3、地方志年鉴编纂经费绩效目标表</w:instrText>
      </w:r>
      <w:bookmarkEnd w:id="5"/>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ign w:val="center"/>
          </w:tcPr>
          <w:p>
            <w:pPr>
              <w:spacing w:line="300" w:lineRule="exact"/>
              <w:jc w:val="left"/>
              <w:rPr>
                <w:rFonts w:ascii="方正书宋_GBK" w:eastAsia="方正书宋_GBK"/>
                <w:b/>
              </w:rPr>
            </w:pPr>
            <w:r>
              <w:rPr>
                <w:rFonts w:ascii="方正书宋_GBK" w:eastAsia="方正书宋_GBK"/>
                <w:b/>
              </w:rPr>
              <w:t>202002</w:t>
            </w:r>
            <w:r>
              <w:rPr>
                <w:rFonts w:hint="eastAsia" w:ascii="方正书宋_GBK" w:eastAsia="方正书宋_GBK"/>
                <w:b/>
              </w:rPr>
              <w:t>中共石家庄市藁城区委员会办公室</w:t>
            </w:r>
          </w:p>
        </w:tc>
        <w:tc>
          <w:tcPr>
            <w:tcW w:w="1701" w:type="dxa"/>
            <w:tcBorders>
              <w:top w:val="single" w:color="FFFFFF" w:sz="6" w:space="0"/>
              <w:left w:val="single" w:color="FFFFFF" w:sz="6" w:space="0"/>
              <w:right w:val="single" w:color="FFFFFF" w:sz="6" w:space="0"/>
            </w:tcBorders>
            <w:shd w:val="clear" w:color="auto" w:fill="auto"/>
            <w:noWrap/>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ign w:val="center"/>
          </w:tcPr>
          <w:p>
            <w:pPr>
              <w:spacing w:line="300" w:lineRule="exact"/>
              <w:jc w:val="left"/>
              <w:rPr>
                <w:rFonts w:ascii="方正书宋_GBK" w:eastAsia="方正书宋_GBK"/>
              </w:rPr>
            </w:pPr>
            <w:r>
              <w:rPr>
                <w:rFonts w:ascii="方正书宋_GBK" w:eastAsia="方正书宋_GBK"/>
              </w:rPr>
              <w:t>202-0305-YQN-L0KM</w:t>
            </w:r>
          </w:p>
        </w:tc>
        <w:tc>
          <w:tcPr>
            <w:tcW w:w="1587"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地方志年鉴编纂经费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ign w:val="center"/>
          </w:tcPr>
          <w:p>
            <w:pPr>
              <w:spacing w:line="300" w:lineRule="exact"/>
              <w:jc w:val="left"/>
              <w:rPr>
                <w:rFonts w:ascii="方正书宋_GBK" w:eastAsia="方正书宋_GBK"/>
              </w:rPr>
            </w:pPr>
            <w:r>
              <w:rPr>
                <w:rFonts w:ascii="方正书宋_GBK" w:eastAsia="方正书宋_GBK"/>
              </w:rPr>
              <w:t>34.60</w:t>
            </w:r>
          </w:p>
        </w:tc>
        <w:tc>
          <w:tcPr>
            <w:tcW w:w="1587"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ign w:val="center"/>
          </w:tcPr>
          <w:p>
            <w:pPr>
              <w:spacing w:line="300" w:lineRule="exact"/>
              <w:jc w:val="left"/>
              <w:rPr>
                <w:rFonts w:ascii="方正书宋_GBK" w:eastAsia="方正书宋_GBK"/>
              </w:rPr>
            </w:pPr>
            <w:r>
              <w:rPr>
                <w:rFonts w:ascii="方正书宋_GBK" w:eastAsia="方正书宋_GBK"/>
              </w:rPr>
              <w:t>34.60</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ign w:val="center"/>
          </w:tcPr>
          <w:p>
            <w:pPr>
              <w:spacing w:line="300" w:lineRule="exact"/>
              <w:jc w:val="left"/>
              <w:outlineLvl w:val="1"/>
            </w:pPr>
          </w:p>
        </w:tc>
        <w:tc>
          <w:tcPr>
            <w:tcW w:w="8278" w:type="dxa"/>
            <w:gridSpan w:val="6"/>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资金主要用于编纂我区</w:t>
            </w:r>
            <w:r>
              <w:rPr>
                <w:rFonts w:ascii="方正书宋_GBK" w:eastAsia="方正书宋_GBK"/>
              </w:rPr>
              <w:t>2019</w:t>
            </w:r>
            <w:r>
              <w:rPr>
                <w:rFonts w:hint="eastAsia" w:ascii="方正书宋_GBK" w:eastAsia="方正书宋_GBK"/>
              </w:rPr>
              <w:t>卷、</w:t>
            </w:r>
            <w:r>
              <w:rPr>
                <w:rFonts w:ascii="方正书宋_GBK" w:eastAsia="方正书宋_GBK"/>
              </w:rPr>
              <w:t>2020</w:t>
            </w:r>
            <w:r>
              <w:rPr>
                <w:rFonts w:hint="eastAsia" w:ascii="方正书宋_GBK" w:eastAsia="方正书宋_GBK"/>
              </w:rPr>
              <w:t>卷藁城年鉴。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ign w:val="center"/>
          </w:tcPr>
          <w:p>
            <w:pPr>
              <w:spacing w:line="300" w:lineRule="exact"/>
              <w:jc w:val="left"/>
              <w:outlineLvl w:val="1"/>
            </w:pPr>
          </w:p>
        </w:tc>
        <w:tc>
          <w:tcPr>
            <w:tcW w:w="2410" w:type="dxa"/>
            <w:gridSpan w:val="2"/>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noWrap/>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、编纂我区</w:t>
            </w:r>
            <w:r>
              <w:rPr>
                <w:rFonts w:ascii="方正书宋_GBK" w:eastAsia="方正书宋_GBK"/>
              </w:rPr>
              <w:t>2019</w:t>
            </w:r>
            <w:r>
              <w:rPr>
                <w:rFonts w:hint="eastAsia" w:ascii="方正书宋_GBK" w:eastAsia="方正书宋_GBK"/>
              </w:rPr>
              <w:t>卷藁城年鉴</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、编纂我区</w:t>
            </w:r>
            <w:r>
              <w:rPr>
                <w:rFonts w:ascii="方正书宋_GBK" w:eastAsia="方正书宋_GBK"/>
              </w:rPr>
              <w:t>2020</w:t>
            </w:r>
            <w:r>
              <w:rPr>
                <w:rFonts w:hint="eastAsia" w:ascii="方正书宋_GBK" w:eastAsia="方正书宋_GBK"/>
              </w:rPr>
              <w:t>年藁城年鉴</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年鉴份数</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印制</w:t>
            </w:r>
            <w:r>
              <w:rPr>
                <w:rFonts w:ascii="方正书宋_GBK" w:eastAsia="方正书宋_GBK"/>
              </w:rPr>
              <w:t>2019</w:t>
            </w:r>
            <w:r>
              <w:rPr>
                <w:rFonts w:hint="eastAsia" w:ascii="方正书宋_GBK" w:eastAsia="方正书宋_GBK"/>
              </w:rPr>
              <w:t>卷、</w:t>
            </w:r>
            <w:r>
              <w:rPr>
                <w:rFonts w:ascii="方正书宋_GBK" w:eastAsia="方正书宋_GBK"/>
              </w:rPr>
              <w:t>2020</w:t>
            </w:r>
            <w:r>
              <w:rPr>
                <w:rFonts w:hint="eastAsia" w:ascii="方正书宋_GBK" w:eastAsia="方正书宋_GBK"/>
              </w:rPr>
              <w:t>卷年鉴份数</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1600</w:t>
            </w:r>
            <w:r>
              <w:rPr>
                <w:rFonts w:hint="eastAsia" w:ascii="方正书宋_GBK" w:eastAsia="方正书宋_GBK"/>
              </w:rPr>
              <w:t>份</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资金到位率</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年鉴编纂经费到位率</w:t>
            </w:r>
          </w:p>
        </w:tc>
        <w:tc>
          <w:tcPr>
            <w:tcW w:w="1276" w:type="dxa"/>
            <w:shd w:val="clear" w:color="auto" w:fill="auto"/>
            <w:noWrap/>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各单位对我区编纂</w:t>
            </w:r>
            <w:r>
              <w:rPr>
                <w:rFonts w:ascii="方正书宋_GBK" w:eastAsia="方正书宋_GBK"/>
              </w:rPr>
              <w:t>2019</w:t>
            </w:r>
            <w:r>
              <w:rPr>
                <w:rFonts w:hint="eastAsia" w:ascii="方正书宋_GBK" w:eastAsia="方正书宋_GBK"/>
              </w:rPr>
              <w:t>卷、</w:t>
            </w:r>
            <w:r>
              <w:rPr>
                <w:rFonts w:ascii="方正书宋_GBK" w:eastAsia="方正书宋_GBK"/>
              </w:rPr>
              <w:t>2020</w:t>
            </w:r>
            <w:r>
              <w:rPr>
                <w:rFonts w:hint="eastAsia" w:ascii="方正书宋_GBK" w:eastAsia="方正书宋_GBK"/>
              </w:rPr>
              <w:t>卷年鉴的满意度</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抽样调查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jc w:val="left"/>
        <w:outlineLvl w:val="1"/>
        <w:rPr>
          <w:rFonts w:hAnsi="宋体"/>
          <w:b/>
          <w:sz w:val="28"/>
        </w:rPr>
      </w:pPr>
      <w:r>
        <w:rPr>
          <w:rFonts w:hint="eastAsia" w:ascii="方正仿宋_GBK" w:eastAsia="方正仿宋_GBK"/>
          <w:b/>
          <w:sz w:val="28"/>
          <w:lang w:val="en-US" w:eastAsia="zh-CN"/>
        </w:rPr>
        <w:t>3</w:t>
      </w:r>
      <w:r>
        <w:rPr>
          <w:rFonts w:hint="eastAsia" w:ascii="方正仿宋_GBK" w:eastAsia="方正仿宋_GBK"/>
          <w:b/>
          <w:sz w:val="28"/>
        </w:rPr>
        <w:t>、电子政务内网建设费绩效目标表</w:t>
      </w:r>
      <w:r>
        <w:fldChar w:fldCharType="begin"/>
      </w:r>
      <w:r>
        <w:rPr>
          <w:rFonts w:hint="eastAsia" w:ascii="方正仿宋_GBK" w:eastAsia="方正仿宋_GBK"/>
          <w:b/>
          <w:sz w:val="28"/>
        </w:rPr>
        <w:instrText xml:space="preserve">TC </w:instrText>
      </w:r>
      <w:bookmarkStart w:id="6" w:name="_Toc29728840"/>
      <w:r>
        <w:rPr>
          <w:rFonts w:hint="eastAsia" w:ascii="方正仿宋_GBK" w:eastAsia="方正仿宋_GBK"/>
          <w:b/>
          <w:sz w:val="28"/>
        </w:rPr>
        <w:instrText xml:space="preserve">4、电子政务内网建设费绩效目标表</w:instrText>
      </w:r>
      <w:bookmarkEnd w:id="6"/>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ign w:val="center"/>
          </w:tcPr>
          <w:p>
            <w:pPr>
              <w:spacing w:line="300" w:lineRule="exact"/>
              <w:jc w:val="left"/>
              <w:rPr>
                <w:rFonts w:ascii="方正书宋_GBK" w:eastAsia="方正书宋_GBK"/>
                <w:b/>
              </w:rPr>
            </w:pPr>
            <w:r>
              <w:rPr>
                <w:rFonts w:ascii="方正书宋_GBK" w:eastAsia="方正书宋_GBK"/>
                <w:b/>
              </w:rPr>
              <w:t>202002</w:t>
            </w:r>
            <w:r>
              <w:rPr>
                <w:rFonts w:hint="eastAsia" w:ascii="方正书宋_GBK" w:eastAsia="方正书宋_GBK"/>
                <w:b/>
              </w:rPr>
              <w:t>中共石家庄市藁城区委员会办公室</w:t>
            </w:r>
          </w:p>
        </w:tc>
        <w:tc>
          <w:tcPr>
            <w:tcW w:w="1701" w:type="dxa"/>
            <w:tcBorders>
              <w:top w:val="single" w:color="FFFFFF" w:sz="6" w:space="0"/>
              <w:left w:val="single" w:color="FFFFFF" w:sz="6" w:space="0"/>
              <w:right w:val="single" w:color="FFFFFF" w:sz="6" w:space="0"/>
            </w:tcBorders>
            <w:shd w:val="clear" w:color="auto" w:fill="auto"/>
            <w:noWrap/>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ign w:val="center"/>
          </w:tcPr>
          <w:p>
            <w:pPr>
              <w:spacing w:line="300" w:lineRule="exact"/>
              <w:jc w:val="left"/>
              <w:rPr>
                <w:rFonts w:ascii="方正书宋_GBK" w:eastAsia="方正书宋_GBK"/>
              </w:rPr>
            </w:pPr>
            <w:r>
              <w:rPr>
                <w:rFonts w:ascii="方正书宋_GBK" w:eastAsia="方正书宋_GBK"/>
              </w:rPr>
              <w:t>202-0501-YQN-FCRP</w:t>
            </w:r>
          </w:p>
        </w:tc>
        <w:tc>
          <w:tcPr>
            <w:tcW w:w="1587"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电子政务内网建设费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ign w:val="center"/>
          </w:tcPr>
          <w:p>
            <w:pPr>
              <w:spacing w:line="300" w:lineRule="exact"/>
              <w:jc w:val="left"/>
              <w:rPr>
                <w:rFonts w:ascii="方正书宋_GBK" w:eastAsia="方正书宋_GBK"/>
              </w:rPr>
            </w:pPr>
            <w:r>
              <w:rPr>
                <w:rFonts w:ascii="方正书宋_GBK" w:eastAsia="方正书宋_GBK"/>
              </w:rPr>
              <w:t>120.00</w:t>
            </w:r>
          </w:p>
        </w:tc>
        <w:tc>
          <w:tcPr>
            <w:tcW w:w="1587"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ign w:val="center"/>
          </w:tcPr>
          <w:p>
            <w:pPr>
              <w:spacing w:line="300" w:lineRule="exact"/>
              <w:jc w:val="left"/>
              <w:rPr>
                <w:rFonts w:ascii="方正书宋_GBK" w:eastAsia="方正书宋_GBK"/>
              </w:rPr>
            </w:pPr>
            <w:r>
              <w:rPr>
                <w:rFonts w:ascii="方正书宋_GBK" w:eastAsia="方正书宋_GBK"/>
              </w:rPr>
              <w:t>120.00</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ign w:val="center"/>
          </w:tcPr>
          <w:p>
            <w:pPr>
              <w:spacing w:line="300" w:lineRule="exact"/>
              <w:jc w:val="left"/>
              <w:outlineLvl w:val="1"/>
            </w:pPr>
          </w:p>
        </w:tc>
        <w:tc>
          <w:tcPr>
            <w:tcW w:w="8278" w:type="dxa"/>
            <w:gridSpan w:val="6"/>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建立全区党政系统严密的管理制度和长效机制，确保政务工作有序开展。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ign w:val="center"/>
          </w:tcPr>
          <w:p>
            <w:pPr>
              <w:spacing w:line="300" w:lineRule="exact"/>
              <w:jc w:val="left"/>
              <w:outlineLvl w:val="1"/>
            </w:pPr>
          </w:p>
        </w:tc>
        <w:tc>
          <w:tcPr>
            <w:tcW w:w="2410" w:type="dxa"/>
            <w:gridSpan w:val="2"/>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、建立健全党政系统严密的管理制度和长效机制。</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系统故障率</w:t>
            </w:r>
            <w:r>
              <w:rPr>
                <w:rFonts w:ascii="方正书宋_GBK" w:eastAsia="方正书宋_GBK"/>
              </w:rPr>
              <w:t>(</w:t>
            </w:r>
            <w:r>
              <w:rPr>
                <w:rFonts w:hint="eastAsia" w:ascii="方正书宋_GBK" w:eastAsia="方正书宋_GBK"/>
              </w:rPr>
              <w:t>％</w:t>
            </w:r>
            <w:r>
              <w:rPr>
                <w:rFonts w:ascii="方正书宋_GBK" w:eastAsia="方正书宋_GBK"/>
              </w:rPr>
              <w:t>)</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系统出故障时间占总运行时间的比率（反向指标）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系统验收合格率（</w:t>
            </w:r>
            <w:r>
              <w:rPr>
                <w:rFonts w:ascii="方正书宋_GBK" w:eastAsia="方正书宋_GBK"/>
              </w:rPr>
              <w:t>%</w:t>
            </w:r>
            <w:r>
              <w:rPr>
                <w:rFonts w:hint="eastAsia" w:ascii="方正书宋_GBK" w:eastAsia="方正书宋_GBK"/>
              </w:rPr>
              <w:t>）</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系统验收合格的模块占系统总模块的比率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用户使用满意度（</w:t>
            </w:r>
            <w:r>
              <w:rPr>
                <w:rFonts w:ascii="方正书宋_GBK" w:eastAsia="方正书宋_GBK"/>
              </w:rPr>
              <w:t>%</w:t>
            </w:r>
            <w:r>
              <w:rPr>
                <w:rFonts w:hint="eastAsia" w:ascii="方正书宋_GBK" w:eastAsia="方正书宋_GBK"/>
              </w:rPr>
              <w:t>）</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调查中用户反馈满意和较满意的数量占调查用户总数量的比率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工作计划</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jc w:val="left"/>
        <w:outlineLvl w:val="1"/>
        <w:rPr>
          <w:rFonts w:hAnsi="宋体"/>
          <w:b/>
          <w:sz w:val="28"/>
        </w:rPr>
      </w:pPr>
      <w:r>
        <w:rPr>
          <w:rFonts w:hint="eastAsia" w:ascii="方正仿宋_GBK" w:eastAsia="方正仿宋_GBK"/>
          <w:b/>
          <w:sz w:val="28"/>
          <w:lang w:val="en-US" w:eastAsia="zh-CN"/>
        </w:rPr>
        <w:t>4</w:t>
      </w:r>
      <w:r>
        <w:rPr>
          <w:rFonts w:hint="eastAsia" w:ascii="方正仿宋_GBK" w:eastAsia="方正仿宋_GBK"/>
          <w:b/>
          <w:sz w:val="28"/>
        </w:rPr>
        <w:t>、电子政务内网线路租费绩效目标表</w:t>
      </w:r>
      <w:r>
        <w:fldChar w:fldCharType="begin"/>
      </w:r>
      <w:r>
        <w:rPr>
          <w:rFonts w:hint="eastAsia" w:ascii="方正仿宋_GBK" w:eastAsia="方正仿宋_GBK"/>
          <w:b/>
          <w:sz w:val="28"/>
        </w:rPr>
        <w:instrText xml:space="preserve">TC </w:instrText>
      </w:r>
      <w:bookmarkStart w:id="7" w:name="_Toc29728841"/>
      <w:r>
        <w:rPr>
          <w:rFonts w:hint="eastAsia" w:ascii="方正仿宋_GBK" w:eastAsia="方正仿宋_GBK"/>
          <w:b/>
          <w:sz w:val="28"/>
        </w:rPr>
        <w:instrText xml:space="preserve">5、电子政务内网线路租费绩效目标表</w:instrText>
      </w:r>
      <w:bookmarkEnd w:id="7"/>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ign w:val="center"/>
          </w:tcPr>
          <w:p>
            <w:pPr>
              <w:spacing w:line="300" w:lineRule="exact"/>
              <w:jc w:val="left"/>
              <w:rPr>
                <w:rFonts w:ascii="方正书宋_GBK" w:eastAsia="方正书宋_GBK"/>
                <w:b/>
              </w:rPr>
            </w:pPr>
            <w:r>
              <w:rPr>
                <w:rFonts w:ascii="方正书宋_GBK" w:eastAsia="方正书宋_GBK"/>
                <w:b/>
              </w:rPr>
              <w:t>202002</w:t>
            </w:r>
            <w:r>
              <w:rPr>
                <w:rFonts w:hint="eastAsia" w:ascii="方正书宋_GBK" w:eastAsia="方正书宋_GBK"/>
                <w:b/>
              </w:rPr>
              <w:t>中共石家庄市藁城区委员会办公室</w:t>
            </w:r>
          </w:p>
        </w:tc>
        <w:tc>
          <w:tcPr>
            <w:tcW w:w="1701" w:type="dxa"/>
            <w:tcBorders>
              <w:top w:val="single" w:color="FFFFFF" w:sz="6" w:space="0"/>
              <w:left w:val="single" w:color="FFFFFF" w:sz="6" w:space="0"/>
              <w:right w:val="single" w:color="FFFFFF" w:sz="6" w:space="0"/>
            </w:tcBorders>
            <w:shd w:val="clear" w:color="auto" w:fill="auto"/>
            <w:noWrap/>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ign w:val="center"/>
          </w:tcPr>
          <w:p>
            <w:pPr>
              <w:spacing w:line="300" w:lineRule="exact"/>
              <w:jc w:val="left"/>
              <w:rPr>
                <w:rFonts w:ascii="方正书宋_GBK" w:eastAsia="方正书宋_GBK"/>
              </w:rPr>
            </w:pPr>
            <w:r>
              <w:rPr>
                <w:rFonts w:ascii="方正书宋_GBK" w:eastAsia="方正书宋_GBK"/>
              </w:rPr>
              <w:t>202-0501-YQN-KM2G</w:t>
            </w:r>
          </w:p>
        </w:tc>
        <w:tc>
          <w:tcPr>
            <w:tcW w:w="1587"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电子政务内网线路租费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ign w:val="center"/>
          </w:tcPr>
          <w:p>
            <w:pPr>
              <w:spacing w:line="300" w:lineRule="exact"/>
              <w:jc w:val="left"/>
              <w:rPr>
                <w:rFonts w:ascii="方正书宋_GBK" w:eastAsia="方正书宋_GBK"/>
              </w:rPr>
            </w:pPr>
            <w:r>
              <w:rPr>
                <w:rFonts w:ascii="方正书宋_GBK" w:eastAsia="方正书宋_GBK"/>
              </w:rPr>
              <w:t>21.60</w:t>
            </w:r>
          </w:p>
        </w:tc>
        <w:tc>
          <w:tcPr>
            <w:tcW w:w="1587"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ign w:val="center"/>
          </w:tcPr>
          <w:p>
            <w:pPr>
              <w:spacing w:line="300" w:lineRule="exact"/>
              <w:jc w:val="left"/>
              <w:rPr>
                <w:rFonts w:ascii="方正书宋_GBK" w:eastAsia="方正书宋_GBK"/>
              </w:rPr>
            </w:pPr>
            <w:r>
              <w:rPr>
                <w:rFonts w:ascii="方正书宋_GBK" w:eastAsia="方正书宋_GBK"/>
              </w:rPr>
              <w:t>21.60</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34" w:type="dxa"/>
            <w:vMerge w:val="continue"/>
            <w:shd w:val="clear" w:color="auto" w:fill="auto"/>
            <w:noWrap/>
            <w:vAlign w:val="center"/>
          </w:tcPr>
          <w:p>
            <w:pPr>
              <w:spacing w:line="300" w:lineRule="exact"/>
              <w:jc w:val="left"/>
              <w:outlineLvl w:val="1"/>
            </w:pPr>
          </w:p>
        </w:tc>
        <w:tc>
          <w:tcPr>
            <w:tcW w:w="8278" w:type="dxa"/>
            <w:gridSpan w:val="6"/>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全区保密管理工作的严密化，规范化，制度化，做好全区政务内网线路的日常保养和维护工作</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ign w:val="center"/>
          </w:tcPr>
          <w:p>
            <w:pPr>
              <w:spacing w:line="300" w:lineRule="exact"/>
              <w:jc w:val="left"/>
              <w:outlineLvl w:val="1"/>
            </w:pPr>
          </w:p>
        </w:tc>
        <w:tc>
          <w:tcPr>
            <w:tcW w:w="2410" w:type="dxa"/>
            <w:gridSpan w:val="2"/>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、做好全区政务内网线路的日常保养和维护工作</w:t>
            </w:r>
            <w:r>
              <w:rPr>
                <w:rFonts w:ascii="方正书宋_GBK" w:eastAsia="方正书宋_GBK"/>
              </w:rPr>
              <w:t>.</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系统故障率</w:t>
            </w:r>
            <w:r>
              <w:rPr>
                <w:rFonts w:ascii="方正书宋_GBK" w:eastAsia="方正书宋_GBK"/>
              </w:rPr>
              <w:t>(</w:t>
            </w:r>
            <w:r>
              <w:rPr>
                <w:rFonts w:hint="eastAsia" w:ascii="方正书宋_GBK" w:eastAsia="方正书宋_GBK"/>
              </w:rPr>
              <w:t>％</w:t>
            </w:r>
            <w:r>
              <w:rPr>
                <w:rFonts w:ascii="方正书宋_GBK" w:eastAsia="方正书宋_GBK"/>
              </w:rPr>
              <w:t>)</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系统出故障时间占总运行时间的比率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百分比</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故障排除率</w:t>
            </w:r>
            <w:r>
              <w:rPr>
                <w:rFonts w:ascii="方正书宋_GBK" w:eastAsia="方正书宋_GBK"/>
              </w:rPr>
              <w:t>(</w:t>
            </w:r>
            <w:r>
              <w:rPr>
                <w:rFonts w:hint="eastAsia" w:ascii="方正书宋_GBK" w:eastAsia="方正书宋_GBK"/>
              </w:rPr>
              <w:t>％</w:t>
            </w:r>
            <w:r>
              <w:rPr>
                <w:rFonts w:ascii="方正书宋_GBK" w:eastAsia="方正书宋_GBK"/>
              </w:rPr>
              <w:t>)</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排除故障次数占故障发生次数的比率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用户使用满意度（</w:t>
            </w:r>
            <w:r>
              <w:rPr>
                <w:rFonts w:ascii="方正书宋_GBK" w:eastAsia="方正书宋_GBK"/>
              </w:rPr>
              <w:t>%</w:t>
            </w:r>
            <w:r>
              <w:rPr>
                <w:rFonts w:hint="eastAsia" w:ascii="方正书宋_GBK" w:eastAsia="方正书宋_GBK"/>
              </w:rPr>
              <w:t>）</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调查中用户反馈满意和较满意的数量占调查用户总数量的比率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工作计划</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jc w:val="left"/>
        <w:outlineLvl w:val="1"/>
        <w:rPr>
          <w:rFonts w:hAnsi="宋体"/>
          <w:b/>
          <w:sz w:val="28"/>
        </w:rPr>
      </w:pPr>
      <w:r>
        <w:rPr>
          <w:rFonts w:hint="eastAsia" w:ascii="方正仿宋_GBK" w:eastAsia="方正仿宋_GBK"/>
          <w:b/>
          <w:sz w:val="28"/>
          <w:lang w:val="en-US" w:eastAsia="zh-CN"/>
        </w:rPr>
        <w:t>5</w:t>
      </w:r>
      <w:r>
        <w:rPr>
          <w:rFonts w:hint="eastAsia" w:ascii="方正仿宋_GBK" w:eastAsia="方正仿宋_GBK"/>
          <w:b/>
          <w:sz w:val="28"/>
        </w:rPr>
        <w:t>、机要电子内网运维费绩效目标表</w:t>
      </w:r>
      <w:r>
        <w:fldChar w:fldCharType="begin"/>
      </w:r>
      <w:r>
        <w:rPr>
          <w:rFonts w:hint="eastAsia" w:ascii="方正仿宋_GBK" w:eastAsia="方正仿宋_GBK"/>
          <w:b/>
          <w:sz w:val="28"/>
        </w:rPr>
        <w:instrText xml:space="preserve">TC </w:instrText>
      </w:r>
      <w:bookmarkStart w:id="8" w:name="_Toc29728842"/>
      <w:r>
        <w:rPr>
          <w:rFonts w:hint="eastAsia" w:ascii="方正仿宋_GBK" w:eastAsia="方正仿宋_GBK"/>
          <w:b/>
          <w:sz w:val="28"/>
        </w:rPr>
        <w:instrText xml:space="preserve">6、机要电子内网运维费绩效目标表</w:instrText>
      </w:r>
      <w:bookmarkEnd w:id="8"/>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ign w:val="center"/>
          </w:tcPr>
          <w:p>
            <w:pPr>
              <w:spacing w:line="300" w:lineRule="exact"/>
              <w:jc w:val="left"/>
              <w:rPr>
                <w:rFonts w:ascii="方正书宋_GBK" w:eastAsia="方正书宋_GBK"/>
                <w:b/>
              </w:rPr>
            </w:pPr>
            <w:r>
              <w:rPr>
                <w:rFonts w:ascii="方正书宋_GBK" w:eastAsia="方正书宋_GBK"/>
                <w:b/>
              </w:rPr>
              <w:t>202002</w:t>
            </w:r>
            <w:r>
              <w:rPr>
                <w:rFonts w:hint="eastAsia" w:ascii="方正书宋_GBK" w:eastAsia="方正书宋_GBK"/>
                <w:b/>
              </w:rPr>
              <w:t>中共石家庄市藁城区委员会办公室</w:t>
            </w:r>
          </w:p>
        </w:tc>
        <w:tc>
          <w:tcPr>
            <w:tcW w:w="1701" w:type="dxa"/>
            <w:tcBorders>
              <w:top w:val="single" w:color="FFFFFF" w:sz="6" w:space="0"/>
              <w:left w:val="single" w:color="FFFFFF" w:sz="6" w:space="0"/>
              <w:right w:val="single" w:color="FFFFFF" w:sz="6" w:space="0"/>
            </w:tcBorders>
            <w:shd w:val="clear" w:color="auto" w:fill="auto"/>
            <w:noWrap/>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ign w:val="center"/>
          </w:tcPr>
          <w:p>
            <w:pPr>
              <w:spacing w:line="300" w:lineRule="exact"/>
              <w:jc w:val="left"/>
              <w:rPr>
                <w:rFonts w:ascii="方正书宋_GBK" w:eastAsia="方正书宋_GBK"/>
              </w:rPr>
            </w:pPr>
            <w:r>
              <w:rPr>
                <w:rFonts w:ascii="方正书宋_GBK" w:eastAsia="方正书宋_GBK"/>
              </w:rPr>
              <w:t>202-0501-YQN-TFMX</w:t>
            </w:r>
          </w:p>
        </w:tc>
        <w:tc>
          <w:tcPr>
            <w:tcW w:w="1587"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机要电子内网运维费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ign w:val="center"/>
          </w:tcPr>
          <w:p>
            <w:pPr>
              <w:spacing w:line="300" w:lineRule="exact"/>
              <w:jc w:val="left"/>
              <w:rPr>
                <w:rFonts w:ascii="方正书宋_GBK" w:eastAsia="方正书宋_GBK"/>
              </w:rPr>
            </w:pPr>
            <w:r>
              <w:rPr>
                <w:rFonts w:ascii="方正书宋_GBK" w:eastAsia="方正书宋_GBK"/>
              </w:rPr>
              <w:t>5.60</w:t>
            </w:r>
          </w:p>
        </w:tc>
        <w:tc>
          <w:tcPr>
            <w:tcW w:w="1587"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ign w:val="center"/>
          </w:tcPr>
          <w:p>
            <w:pPr>
              <w:spacing w:line="300" w:lineRule="exact"/>
              <w:jc w:val="left"/>
              <w:rPr>
                <w:rFonts w:ascii="方正书宋_GBK" w:eastAsia="方正书宋_GBK"/>
              </w:rPr>
            </w:pPr>
            <w:r>
              <w:rPr>
                <w:rFonts w:ascii="方正书宋_GBK" w:eastAsia="方正书宋_GBK"/>
              </w:rPr>
              <w:t>5.60</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ign w:val="center"/>
          </w:tcPr>
          <w:p>
            <w:pPr>
              <w:spacing w:line="300" w:lineRule="exact"/>
              <w:jc w:val="left"/>
              <w:outlineLvl w:val="1"/>
            </w:pPr>
          </w:p>
        </w:tc>
        <w:tc>
          <w:tcPr>
            <w:tcW w:w="8278" w:type="dxa"/>
            <w:gridSpan w:val="6"/>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做好全区及其所属各部门的密码电报及内部电报传输办理工作。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ign w:val="center"/>
          </w:tcPr>
          <w:p>
            <w:pPr>
              <w:spacing w:line="300" w:lineRule="exact"/>
              <w:jc w:val="left"/>
              <w:outlineLvl w:val="1"/>
            </w:pPr>
          </w:p>
        </w:tc>
        <w:tc>
          <w:tcPr>
            <w:tcW w:w="2410" w:type="dxa"/>
            <w:gridSpan w:val="2"/>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、涉密</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系统故障率</w:t>
            </w:r>
            <w:r>
              <w:rPr>
                <w:rFonts w:ascii="方正书宋_GBK" w:eastAsia="方正书宋_GBK"/>
              </w:rPr>
              <w:t>(</w:t>
            </w:r>
            <w:r>
              <w:rPr>
                <w:rFonts w:hint="eastAsia" w:ascii="方正书宋_GBK" w:eastAsia="方正书宋_GBK"/>
              </w:rPr>
              <w:t>％</w:t>
            </w:r>
            <w:r>
              <w:rPr>
                <w:rFonts w:ascii="方正书宋_GBK" w:eastAsia="方正书宋_GBK"/>
              </w:rPr>
              <w:t>)</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系统出故障时间占总运行时间的比率（反向指标）</w:t>
            </w:r>
          </w:p>
        </w:tc>
        <w:tc>
          <w:tcPr>
            <w:tcW w:w="1276" w:type="dxa"/>
            <w:shd w:val="clear" w:color="auto" w:fill="auto"/>
            <w:noWrap/>
            <w:vAlign w:val="center"/>
          </w:tcPr>
          <w:p>
            <w:pPr>
              <w:spacing w:line="300" w:lineRule="exact"/>
              <w:jc w:val="left"/>
              <w:rPr>
                <w:rFonts w:ascii="方正书宋_GBK" w:eastAsia="方正书宋_GBK"/>
              </w:rPr>
            </w:pP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做好电子内网的登记</w:t>
            </w:r>
            <w:r>
              <w:rPr>
                <w:rFonts w:ascii="方正书宋_GBK" w:eastAsia="方正书宋_GBK"/>
              </w:rPr>
              <w:t>.</w:t>
            </w:r>
            <w:r>
              <w:rPr>
                <w:rFonts w:hint="eastAsia" w:ascii="方正书宋_GBK" w:eastAsia="方正书宋_GBK"/>
              </w:rPr>
              <w:t>分送和保密管理工作</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涉密</w:t>
            </w:r>
          </w:p>
        </w:tc>
        <w:tc>
          <w:tcPr>
            <w:tcW w:w="1276" w:type="dxa"/>
            <w:shd w:val="clear" w:color="auto" w:fill="auto"/>
            <w:noWrap/>
            <w:vAlign w:val="center"/>
          </w:tcPr>
          <w:p>
            <w:pPr>
              <w:spacing w:line="300" w:lineRule="exact"/>
              <w:jc w:val="left"/>
              <w:rPr>
                <w:rFonts w:ascii="方正书宋_GBK" w:eastAsia="方正书宋_GBK"/>
              </w:rPr>
            </w:pP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根据保密工作计划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做好涉密文件的保管和加密任务</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涉密</w:t>
            </w:r>
          </w:p>
        </w:tc>
        <w:tc>
          <w:tcPr>
            <w:tcW w:w="1276" w:type="dxa"/>
            <w:shd w:val="clear" w:color="auto" w:fill="auto"/>
            <w:noWrap/>
            <w:vAlign w:val="center"/>
          </w:tcPr>
          <w:p>
            <w:pPr>
              <w:spacing w:line="300" w:lineRule="exact"/>
              <w:jc w:val="left"/>
              <w:rPr>
                <w:rFonts w:ascii="方正书宋_GBK" w:eastAsia="方正书宋_GBK"/>
              </w:rPr>
            </w:pP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根据保密工作计划</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jc w:val="left"/>
        <w:outlineLvl w:val="1"/>
        <w:rPr>
          <w:rFonts w:hAnsi="宋体"/>
          <w:b/>
          <w:sz w:val="28"/>
        </w:rPr>
      </w:pPr>
      <w:r>
        <w:rPr>
          <w:rFonts w:hint="eastAsia" w:ascii="方正仿宋_GBK" w:eastAsia="方正仿宋_GBK"/>
          <w:b/>
          <w:sz w:val="28"/>
          <w:lang w:val="en-US" w:eastAsia="zh-CN"/>
        </w:rPr>
        <w:t>6</w:t>
      </w:r>
      <w:r>
        <w:rPr>
          <w:rFonts w:hint="eastAsia" w:ascii="方正仿宋_GBK" w:eastAsia="方正仿宋_GBK"/>
          <w:b/>
          <w:sz w:val="28"/>
        </w:rPr>
        <w:t>、机要一般设备维修费绩效目标表</w:t>
      </w:r>
      <w:r>
        <w:fldChar w:fldCharType="begin"/>
      </w:r>
      <w:r>
        <w:rPr>
          <w:rFonts w:hint="eastAsia" w:ascii="方正仿宋_GBK" w:eastAsia="方正仿宋_GBK"/>
          <w:b/>
          <w:sz w:val="28"/>
        </w:rPr>
        <w:instrText xml:space="preserve">TC </w:instrText>
      </w:r>
      <w:bookmarkStart w:id="9" w:name="_Toc29728843"/>
      <w:r>
        <w:rPr>
          <w:rFonts w:hint="eastAsia" w:ascii="方正仿宋_GBK" w:eastAsia="方正仿宋_GBK"/>
          <w:b/>
          <w:sz w:val="28"/>
        </w:rPr>
        <w:instrText xml:space="preserve">7、机要一般设备维修费绩效目标表</w:instrText>
      </w:r>
      <w:bookmarkEnd w:id="9"/>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ign w:val="center"/>
          </w:tcPr>
          <w:p>
            <w:pPr>
              <w:spacing w:line="300" w:lineRule="exact"/>
              <w:jc w:val="left"/>
              <w:rPr>
                <w:rFonts w:ascii="方正书宋_GBK" w:eastAsia="方正书宋_GBK"/>
                <w:b/>
              </w:rPr>
            </w:pPr>
            <w:r>
              <w:rPr>
                <w:rFonts w:ascii="方正书宋_GBK" w:eastAsia="方正书宋_GBK"/>
                <w:b/>
              </w:rPr>
              <w:t>202002</w:t>
            </w:r>
            <w:r>
              <w:rPr>
                <w:rFonts w:hint="eastAsia" w:ascii="方正书宋_GBK" w:eastAsia="方正书宋_GBK"/>
                <w:b/>
              </w:rPr>
              <w:t>中共石家庄市藁城区委员会办公室</w:t>
            </w:r>
          </w:p>
        </w:tc>
        <w:tc>
          <w:tcPr>
            <w:tcW w:w="1701" w:type="dxa"/>
            <w:tcBorders>
              <w:top w:val="single" w:color="FFFFFF" w:sz="6" w:space="0"/>
              <w:left w:val="single" w:color="FFFFFF" w:sz="6" w:space="0"/>
              <w:right w:val="single" w:color="FFFFFF" w:sz="6" w:space="0"/>
            </w:tcBorders>
            <w:shd w:val="clear" w:color="auto" w:fill="auto"/>
            <w:noWrap/>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ign w:val="center"/>
          </w:tcPr>
          <w:p>
            <w:pPr>
              <w:spacing w:line="300" w:lineRule="exact"/>
              <w:jc w:val="left"/>
              <w:rPr>
                <w:rFonts w:ascii="方正书宋_GBK" w:eastAsia="方正书宋_GBK"/>
              </w:rPr>
            </w:pPr>
            <w:r>
              <w:rPr>
                <w:rFonts w:ascii="方正书宋_GBK" w:eastAsia="方正书宋_GBK"/>
              </w:rPr>
              <w:t>202-0501-YQN-N6EK</w:t>
            </w:r>
          </w:p>
        </w:tc>
        <w:tc>
          <w:tcPr>
            <w:tcW w:w="1587"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机要一般设备维修费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ign w:val="center"/>
          </w:tcPr>
          <w:p>
            <w:pPr>
              <w:spacing w:line="300" w:lineRule="exact"/>
              <w:jc w:val="left"/>
              <w:rPr>
                <w:rFonts w:ascii="方正书宋_GBK" w:eastAsia="方正书宋_GBK"/>
              </w:rPr>
            </w:pPr>
            <w:r>
              <w:rPr>
                <w:rFonts w:ascii="方正书宋_GBK" w:eastAsia="方正书宋_GBK"/>
              </w:rPr>
              <w:t>2.00</w:t>
            </w:r>
          </w:p>
        </w:tc>
        <w:tc>
          <w:tcPr>
            <w:tcW w:w="1587"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ign w:val="center"/>
          </w:tcPr>
          <w:p>
            <w:pPr>
              <w:spacing w:line="300" w:lineRule="exact"/>
              <w:jc w:val="left"/>
              <w:rPr>
                <w:rFonts w:ascii="方正书宋_GBK" w:eastAsia="方正书宋_GBK"/>
              </w:rPr>
            </w:pPr>
            <w:r>
              <w:rPr>
                <w:rFonts w:ascii="方正书宋_GBK" w:eastAsia="方正书宋_GBK"/>
              </w:rPr>
              <w:t>2.00</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ign w:val="center"/>
          </w:tcPr>
          <w:p>
            <w:pPr>
              <w:spacing w:line="300" w:lineRule="exact"/>
              <w:jc w:val="left"/>
              <w:outlineLvl w:val="1"/>
            </w:pPr>
          </w:p>
        </w:tc>
        <w:tc>
          <w:tcPr>
            <w:tcW w:w="8278" w:type="dxa"/>
            <w:gridSpan w:val="6"/>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ign w:val="center"/>
          </w:tcPr>
          <w:p>
            <w:pPr>
              <w:spacing w:line="300" w:lineRule="exact"/>
              <w:jc w:val="left"/>
              <w:outlineLvl w:val="1"/>
            </w:pPr>
          </w:p>
        </w:tc>
        <w:tc>
          <w:tcPr>
            <w:tcW w:w="2410" w:type="dxa"/>
            <w:gridSpan w:val="2"/>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、涉密</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系统故障率</w:t>
            </w:r>
            <w:r>
              <w:rPr>
                <w:rFonts w:ascii="方正书宋_GBK" w:eastAsia="方正书宋_GBK"/>
              </w:rPr>
              <w:t>(</w:t>
            </w:r>
            <w:r>
              <w:rPr>
                <w:rFonts w:hint="eastAsia" w:ascii="方正书宋_GBK" w:eastAsia="方正书宋_GBK"/>
              </w:rPr>
              <w:t>％</w:t>
            </w:r>
            <w:r>
              <w:rPr>
                <w:rFonts w:ascii="方正书宋_GBK" w:eastAsia="方正书宋_GBK"/>
              </w:rPr>
              <w:t>)</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系统出故障时间占总运行时间的比率（反向指标）</w:t>
            </w:r>
          </w:p>
        </w:tc>
        <w:tc>
          <w:tcPr>
            <w:tcW w:w="1276" w:type="dxa"/>
            <w:shd w:val="clear" w:color="auto" w:fill="auto"/>
            <w:noWrap/>
            <w:vAlign w:val="center"/>
          </w:tcPr>
          <w:p>
            <w:pPr>
              <w:spacing w:line="300" w:lineRule="exact"/>
              <w:jc w:val="left"/>
              <w:rPr>
                <w:rFonts w:ascii="方正书宋_GBK" w:eastAsia="方正书宋_GBK"/>
              </w:rPr>
            </w:pP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根据保密工作计划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做好对设备的定期保养和维护</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涉密</w:t>
            </w:r>
          </w:p>
        </w:tc>
        <w:tc>
          <w:tcPr>
            <w:tcW w:w="1276" w:type="dxa"/>
            <w:shd w:val="clear" w:color="auto" w:fill="auto"/>
            <w:noWrap/>
            <w:vAlign w:val="center"/>
          </w:tcPr>
          <w:p>
            <w:pPr>
              <w:spacing w:line="300" w:lineRule="exact"/>
              <w:jc w:val="left"/>
              <w:rPr>
                <w:rFonts w:ascii="方正书宋_GBK" w:eastAsia="方正书宋_GBK"/>
              </w:rPr>
            </w:pP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根据保密工作计划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机要重要设备的正常运转</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涉密</w:t>
            </w:r>
          </w:p>
        </w:tc>
        <w:tc>
          <w:tcPr>
            <w:tcW w:w="1276" w:type="dxa"/>
            <w:shd w:val="clear" w:color="auto" w:fill="auto"/>
            <w:noWrap/>
            <w:vAlign w:val="center"/>
          </w:tcPr>
          <w:p>
            <w:pPr>
              <w:spacing w:line="300" w:lineRule="exact"/>
              <w:jc w:val="left"/>
              <w:rPr>
                <w:rFonts w:ascii="方正书宋_GBK" w:eastAsia="方正书宋_GBK"/>
              </w:rPr>
            </w:pP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根据保密工作计划</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jc w:val="left"/>
        <w:outlineLvl w:val="1"/>
        <w:rPr>
          <w:rFonts w:hAnsi="宋体"/>
          <w:b/>
          <w:sz w:val="28"/>
        </w:rPr>
      </w:pPr>
      <w:r>
        <w:rPr>
          <w:rFonts w:hint="eastAsia" w:ascii="方正仿宋_GBK" w:eastAsia="方正仿宋_GBK"/>
          <w:b/>
          <w:sz w:val="28"/>
          <w:lang w:val="en-US" w:eastAsia="zh-CN"/>
        </w:rPr>
        <w:t>7</w:t>
      </w:r>
      <w:r>
        <w:rPr>
          <w:rFonts w:hint="eastAsia" w:ascii="方正仿宋_GBK" w:eastAsia="方正仿宋_GBK"/>
          <w:b/>
          <w:sz w:val="28"/>
        </w:rPr>
        <w:t>、纠正“四风”和作风纪律整顿活动经费绩效目标表</w:t>
      </w:r>
      <w:r>
        <w:fldChar w:fldCharType="begin"/>
      </w:r>
      <w:r>
        <w:rPr>
          <w:rFonts w:hint="eastAsia" w:ascii="方正仿宋_GBK" w:eastAsia="方正仿宋_GBK"/>
          <w:b/>
          <w:sz w:val="28"/>
        </w:rPr>
        <w:instrText xml:space="preserve">TC </w:instrText>
      </w:r>
      <w:bookmarkStart w:id="10" w:name="_Toc29728844"/>
      <w:r>
        <w:rPr>
          <w:rFonts w:hint="eastAsia" w:ascii="方正仿宋_GBK" w:eastAsia="方正仿宋_GBK"/>
          <w:b/>
          <w:sz w:val="28"/>
        </w:rPr>
        <w:instrText xml:space="preserve">8、纠正\“四风\”和作风纪律整顿活动经费绩效目标表</w:instrText>
      </w:r>
      <w:bookmarkEnd w:id="10"/>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ign w:val="center"/>
          </w:tcPr>
          <w:p>
            <w:pPr>
              <w:spacing w:line="300" w:lineRule="exact"/>
              <w:jc w:val="left"/>
              <w:rPr>
                <w:rFonts w:ascii="方正书宋_GBK" w:eastAsia="方正书宋_GBK"/>
                <w:b/>
              </w:rPr>
            </w:pPr>
            <w:r>
              <w:rPr>
                <w:rFonts w:ascii="方正书宋_GBK" w:eastAsia="方正书宋_GBK"/>
                <w:b/>
              </w:rPr>
              <w:t>202002</w:t>
            </w:r>
            <w:r>
              <w:rPr>
                <w:rFonts w:hint="eastAsia" w:ascii="方正书宋_GBK" w:eastAsia="方正书宋_GBK"/>
                <w:b/>
              </w:rPr>
              <w:t>中共石家庄市藁城区委员会办公室</w:t>
            </w:r>
          </w:p>
        </w:tc>
        <w:tc>
          <w:tcPr>
            <w:tcW w:w="1701" w:type="dxa"/>
            <w:tcBorders>
              <w:top w:val="single" w:color="FFFFFF" w:sz="6" w:space="0"/>
              <w:left w:val="single" w:color="FFFFFF" w:sz="6" w:space="0"/>
              <w:right w:val="single" w:color="FFFFFF" w:sz="6" w:space="0"/>
            </w:tcBorders>
            <w:shd w:val="clear" w:color="auto" w:fill="auto"/>
            <w:noWrap/>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ign w:val="center"/>
          </w:tcPr>
          <w:p>
            <w:pPr>
              <w:spacing w:line="300" w:lineRule="exact"/>
              <w:jc w:val="left"/>
              <w:rPr>
                <w:rFonts w:ascii="方正书宋_GBK" w:eastAsia="方正书宋_GBK"/>
              </w:rPr>
            </w:pPr>
            <w:r>
              <w:rPr>
                <w:rFonts w:ascii="方正书宋_GBK" w:eastAsia="方正书宋_GBK"/>
              </w:rPr>
              <w:t>202-0602-YQN-MMND</w:t>
            </w:r>
          </w:p>
        </w:tc>
        <w:tc>
          <w:tcPr>
            <w:tcW w:w="1587"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纠正</w:t>
            </w:r>
            <w:r>
              <w:rPr>
                <w:rFonts w:hint="cs" w:ascii="方正书宋_GBK" w:eastAsia="方正书宋_GBK"/>
              </w:rPr>
              <w:t>“</w:t>
            </w:r>
            <w:r>
              <w:rPr>
                <w:rFonts w:hint="eastAsia" w:ascii="方正书宋_GBK" w:eastAsia="方正书宋_GBK"/>
              </w:rPr>
              <w:t>四风</w:t>
            </w:r>
            <w:r>
              <w:rPr>
                <w:rFonts w:hint="cs" w:ascii="方正书宋_GBK" w:eastAsia="方正书宋_GBK"/>
              </w:rPr>
              <w:t>”</w:t>
            </w:r>
            <w:r>
              <w:rPr>
                <w:rFonts w:hint="eastAsia" w:ascii="方正书宋_GBK" w:eastAsia="方正书宋_GBK"/>
              </w:rPr>
              <w:t>和作风纪律整顿活动经费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ign w:val="center"/>
          </w:tcPr>
          <w:p>
            <w:pPr>
              <w:spacing w:line="300" w:lineRule="exact"/>
              <w:jc w:val="left"/>
              <w:rPr>
                <w:rFonts w:ascii="方正书宋_GBK" w:eastAsia="方正书宋_GBK"/>
              </w:rPr>
            </w:pPr>
            <w:r>
              <w:rPr>
                <w:rFonts w:ascii="方正书宋_GBK" w:eastAsia="方正书宋_GBK"/>
              </w:rPr>
              <w:t>4.50</w:t>
            </w:r>
          </w:p>
        </w:tc>
        <w:tc>
          <w:tcPr>
            <w:tcW w:w="1587"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ign w:val="center"/>
          </w:tcPr>
          <w:p>
            <w:pPr>
              <w:spacing w:line="300" w:lineRule="exact"/>
              <w:jc w:val="left"/>
              <w:rPr>
                <w:rFonts w:ascii="方正书宋_GBK" w:eastAsia="方正书宋_GBK"/>
              </w:rPr>
            </w:pPr>
            <w:r>
              <w:rPr>
                <w:rFonts w:ascii="方正书宋_GBK" w:eastAsia="方正书宋_GBK"/>
              </w:rPr>
              <w:t>4.50</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34" w:type="dxa"/>
            <w:vMerge w:val="continue"/>
            <w:shd w:val="clear" w:color="auto" w:fill="auto"/>
            <w:noWrap/>
            <w:vAlign w:val="center"/>
          </w:tcPr>
          <w:p>
            <w:pPr>
              <w:spacing w:line="300" w:lineRule="exact"/>
              <w:jc w:val="left"/>
              <w:outlineLvl w:val="1"/>
            </w:pPr>
          </w:p>
        </w:tc>
        <w:tc>
          <w:tcPr>
            <w:tcW w:w="8278" w:type="dxa"/>
            <w:gridSpan w:val="6"/>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对全区纠正</w:t>
            </w:r>
            <w:r>
              <w:rPr>
                <w:rFonts w:hint="cs" w:ascii="方正书宋_GBK" w:eastAsia="方正书宋_GBK"/>
              </w:rPr>
              <w:t>“</w:t>
            </w:r>
            <w:r>
              <w:rPr>
                <w:rFonts w:hint="eastAsia" w:ascii="方正书宋_GBK" w:eastAsia="方正书宋_GBK"/>
              </w:rPr>
              <w:t>四风</w:t>
            </w:r>
            <w:r>
              <w:rPr>
                <w:rFonts w:hint="cs" w:ascii="方正书宋_GBK" w:eastAsia="方正书宋_GBK"/>
              </w:rPr>
              <w:t>”</w:t>
            </w:r>
            <w:r>
              <w:rPr>
                <w:rFonts w:hint="eastAsia" w:ascii="方正书宋_GBK" w:eastAsia="方正书宋_GBK"/>
              </w:rPr>
              <w:t>和作风专项整治工作，建立长效机制，带动全区党员干部实现作风根本好转。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ign w:val="center"/>
          </w:tcPr>
          <w:p>
            <w:pPr>
              <w:spacing w:line="300" w:lineRule="exact"/>
              <w:jc w:val="left"/>
              <w:outlineLvl w:val="1"/>
            </w:pPr>
          </w:p>
        </w:tc>
        <w:tc>
          <w:tcPr>
            <w:tcW w:w="2410" w:type="dxa"/>
            <w:gridSpan w:val="2"/>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、建立长效机制，带动全区党员干部实现作风根本好转。</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案件办结率（</w:t>
            </w:r>
            <w:r>
              <w:rPr>
                <w:rFonts w:ascii="方正书宋_GBK" w:eastAsia="方正书宋_GBK"/>
              </w:rPr>
              <w:t>%</w:t>
            </w:r>
            <w:r>
              <w:rPr>
                <w:rFonts w:hint="eastAsia" w:ascii="方正书宋_GBK" w:eastAsia="方正书宋_GBK"/>
              </w:rPr>
              <w:t>）</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办结案件数量占立案案件总数的比率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根据工作计划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深入开展自查，确保工作做到位。</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把</w:t>
            </w:r>
            <w:r>
              <w:rPr>
                <w:rFonts w:hint="cs" w:ascii="方正书宋_GBK" w:eastAsia="方正书宋_GBK"/>
              </w:rPr>
              <w:t>“</w:t>
            </w:r>
            <w:r>
              <w:rPr>
                <w:rFonts w:hint="eastAsia" w:ascii="方正书宋_GBK" w:eastAsia="方正书宋_GBK"/>
              </w:rPr>
              <w:t>四风</w:t>
            </w:r>
            <w:r>
              <w:rPr>
                <w:rFonts w:hint="cs" w:ascii="方正书宋_GBK" w:eastAsia="方正书宋_GBK"/>
              </w:rPr>
              <w:t>”</w:t>
            </w:r>
            <w:r>
              <w:rPr>
                <w:rFonts w:hint="eastAsia" w:ascii="方正书宋_GBK" w:eastAsia="方正书宋_GBK"/>
              </w:rPr>
              <w:t>活动作为绩效考核的重要依据</w:t>
            </w:r>
          </w:p>
        </w:tc>
        <w:tc>
          <w:tcPr>
            <w:tcW w:w="1276" w:type="dxa"/>
            <w:shd w:val="clear" w:color="auto" w:fill="auto"/>
            <w:noWrap/>
            <w:vAlign w:val="center"/>
          </w:tcPr>
          <w:p>
            <w:pPr>
              <w:spacing w:line="300" w:lineRule="exact"/>
              <w:jc w:val="left"/>
              <w:rPr>
                <w:rFonts w:ascii="方正书宋_GBK" w:eastAsia="方正书宋_GBK"/>
              </w:rPr>
            </w:pP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根据工作计划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人民群众的满意度</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让人民群众的满意度用严格的制度进行规范约束党员学习生活</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根据工作计划</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jc w:val="left"/>
        <w:outlineLvl w:val="1"/>
        <w:rPr>
          <w:rFonts w:hAnsi="宋体"/>
          <w:b/>
          <w:sz w:val="28"/>
        </w:rPr>
      </w:pPr>
      <w:r>
        <w:rPr>
          <w:rFonts w:hint="eastAsia" w:ascii="方正仿宋_GBK" w:eastAsia="方正仿宋_GBK"/>
          <w:b/>
          <w:sz w:val="28"/>
          <w:lang w:val="en-US" w:eastAsia="zh-CN"/>
        </w:rPr>
        <w:t>8</w:t>
      </w:r>
      <w:r>
        <w:rPr>
          <w:rFonts w:hint="eastAsia" w:ascii="方正仿宋_GBK" w:eastAsia="方正仿宋_GBK"/>
          <w:b/>
          <w:sz w:val="28"/>
        </w:rPr>
        <w:t>、密码通信主渠道运维费绩效目标表</w:t>
      </w:r>
      <w:r>
        <w:fldChar w:fldCharType="begin"/>
      </w:r>
      <w:r>
        <w:rPr>
          <w:rFonts w:hint="eastAsia" w:ascii="方正仿宋_GBK" w:eastAsia="方正仿宋_GBK"/>
          <w:b/>
          <w:sz w:val="28"/>
        </w:rPr>
        <w:instrText xml:space="preserve">TC </w:instrText>
      </w:r>
      <w:bookmarkStart w:id="11" w:name="_Toc29728845"/>
      <w:r>
        <w:rPr>
          <w:rFonts w:hint="eastAsia" w:ascii="方正仿宋_GBK" w:eastAsia="方正仿宋_GBK"/>
          <w:b/>
          <w:sz w:val="28"/>
        </w:rPr>
        <w:instrText xml:space="preserve">9、密码通信主渠道运维费绩效目标表</w:instrText>
      </w:r>
      <w:bookmarkEnd w:id="11"/>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ign w:val="center"/>
          </w:tcPr>
          <w:p>
            <w:pPr>
              <w:spacing w:line="300" w:lineRule="exact"/>
              <w:jc w:val="left"/>
              <w:rPr>
                <w:rFonts w:ascii="方正书宋_GBK" w:eastAsia="方正书宋_GBK"/>
                <w:b/>
              </w:rPr>
            </w:pPr>
            <w:r>
              <w:rPr>
                <w:rFonts w:ascii="方正书宋_GBK" w:eastAsia="方正书宋_GBK"/>
                <w:b/>
              </w:rPr>
              <w:t>202002</w:t>
            </w:r>
            <w:r>
              <w:rPr>
                <w:rFonts w:hint="eastAsia" w:ascii="方正书宋_GBK" w:eastAsia="方正书宋_GBK"/>
                <w:b/>
              </w:rPr>
              <w:t>中共石家庄市藁城区委员会办公室</w:t>
            </w:r>
          </w:p>
        </w:tc>
        <w:tc>
          <w:tcPr>
            <w:tcW w:w="1701" w:type="dxa"/>
            <w:tcBorders>
              <w:top w:val="single" w:color="FFFFFF" w:sz="6" w:space="0"/>
              <w:left w:val="single" w:color="FFFFFF" w:sz="6" w:space="0"/>
              <w:right w:val="single" w:color="FFFFFF" w:sz="6" w:space="0"/>
            </w:tcBorders>
            <w:shd w:val="clear" w:color="auto" w:fill="auto"/>
            <w:noWrap/>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ign w:val="center"/>
          </w:tcPr>
          <w:p>
            <w:pPr>
              <w:spacing w:line="300" w:lineRule="exact"/>
              <w:jc w:val="left"/>
              <w:rPr>
                <w:rFonts w:ascii="方正书宋_GBK" w:eastAsia="方正书宋_GBK"/>
              </w:rPr>
            </w:pPr>
            <w:r>
              <w:rPr>
                <w:rFonts w:ascii="方正书宋_GBK" w:eastAsia="方正书宋_GBK"/>
              </w:rPr>
              <w:t>202-0401-YQN-0TQ8</w:t>
            </w:r>
          </w:p>
        </w:tc>
        <w:tc>
          <w:tcPr>
            <w:tcW w:w="1587"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密码通信主渠道运维费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ign w:val="center"/>
          </w:tcPr>
          <w:p>
            <w:pPr>
              <w:spacing w:line="300" w:lineRule="exact"/>
              <w:jc w:val="left"/>
              <w:rPr>
                <w:rFonts w:ascii="方正书宋_GBK" w:eastAsia="方正书宋_GBK"/>
              </w:rPr>
            </w:pPr>
            <w:r>
              <w:rPr>
                <w:rFonts w:ascii="方正书宋_GBK" w:eastAsia="方正书宋_GBK"/>
              </w:rPr>
              <w:t>5.00</w:t>
            </w:r>
          </w:p>
        </w:tc>
        <w:tc>
          <w:tcPr>
            <w:tcW w:w="1587"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ign w:val="center"/>
          </w:tcPr>
          <w:p>
            <w:pPr>
              <w:spacing w:line="300" w:lineRule="exact"/>
              <w:jc w:val="left"/>
              <w:rPr>
                <w:rFonts w:ascii="方正书宋_GBK" w:eastAsia="方正书宋_GBK"/>
              </w:rPr>
            </w:pPr>
            <w:r>
              <w:rPr>
                <w:rFonts w:ascii="方正书宋_GBK" w:eastAsia="方正书宋_GBK"/>
              </w:rPr>
              <w:t>5.00</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ign w:val="center"/>
          </w:tcPr>
          <w:p>
            <w:pPr>
              <w:spacing w:line="300" w:lineRule="exact"/>
              <w:jc w:val="left"/>
              <w:outlineLvl w:val="1"/>
            </w:pPr>
          </w:p>
        </w:tc>
        <w:tc>
          <w:tcPr>
            <w:tcW w:w="8278" w:type="dxa"/>
            <w:gridSpan w:val="6"/>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ign w:val="center"/>
          </w:tcPr>
          <w:p>
            <w:pPr>
              <w:spacing w:line="300" w:lineRule="exact"/>
              <w:jc w:val="left"/>
              <w:outlineLvl w:val="1"/>
            </w:pPr>
          </w:p>
        </w:tc>
        <w:tc>
          <w:tcPr>
            <w:tcW w:w="2410" w:type="dxa"/>
            <w:gridSpan w:val="2"/>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、涉密</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系统故障率</w:t>
            </w:r>
            <w:r>
              <w:rPr>
                <w:rFonts w:ascii="方正书宋_GBK" w:eastAsia="方正书宋_GBK"/>
              </w:rPr>
              <w:t>(</w:t>
            </w:r>
            <w:r>
              <w:rPr>
                <w:rFonts w:hint="eastAsia" w:ascii="方正书宋_GBK" w:eastAsia="方正书宋_GBK"/>
              </w:rPr>
              <w:t>％</w:t>
            </w:r>
            <w:r>
              <w:rPr>
                <w:rFonts w:ascii="方正书宋_GBK" w:eastAsia="方正书宋_GBK"/>
              </w:rPr>
              <w:t>)</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系统出故障时间占总运行时间的比率</w:t>
            </w:r>
          </w:p>
        </w:tc>
        <w:tc>
          <w:tcPr>
            <w:tcW w:w="1276" w:type="dxa"/>
            <w:shd w:val="clear" w:color="auto" w:fill="auto"/>
            <w:noWrap/>
            <w:vAlign w:val="center"/>
          </w:tcPr>
          <w:p>
            <w:pPr>
              <w:spacing w:line="300" w:lineRule="exact"/>
              <w:jc w:val="left"/>
              <w:rPr>
                <w:rFonts w:ascii="方正书宋_GBK" w:eastAsia="方正书宋_GBK"/>
              </w:rPr>
            </w:pP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保密工作计划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完成保密工作的效率的提高率</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涉密</w:t>
            </w:r>
          </w:p>
        </w:tc>
        <w:tc>
          <w:tcPr>
            <w:tcW w:w="1276" w:type="dxa"/>
            <w:shd w:val="clear" w:color="auto" w:fill="auto"/>
            <w:noWrap/>
            <w:vAlign w:val="center"/>
          </w:tcPr>
          <w:p>
            <w:pPr>
              <w:spacing w:line="300" w:lineRule="exact"/>
              <w:jc w:val="left"/>
              <w:rPr>
                <w:rFonts w:ascii="方正书宋_GBK" w:eastAsia="方正书宋_GBK"/>
              </w:rPr>
            </w:pP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保密工作计划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保密通信渠道畅通性</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涉密</w:t>
            </w:r>
          </w:p>
        </w:tc>
        <w:tc>
          <w:tcPr>
            <w:tcW w:w="1276" w:type="dxa"/>
            <w:shd w:val="clear" w:color="auto" w:fill="auto"/>
            <w:noWrap/>
            <w:vAlign w:val="center"/>
          </w:tcPr>
          <w:p>
            <w:pPr>
              <w:spacing w:line="300" w:lineRule="exact"/>
              <w:jc w:val="left"/>
              <w:rPr>
                <w:rFonts w:ascii="方正书宋_GBK" w:eastAsia="方正书宋_GBK"/>
              </w:rPr>
            </w:pP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保密工作计划</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jc w:val="left"/>
        <w:outlineLvl w:val="1"/>
        <w:rPr>
          <w:rFonts w:hAnsi="宋体"/>
          <w:b/>
          <w:sz w:val="28"/>
        </w:rPr>
      </w:pPr>
      <w:r>
        <w:rPr>
          <w:rFonts w:hint="eastAsia" w:ascii="方正仿宋_GBK" w:eastAsia="方正仿宋_GBK"/>
          <w:b/>
          <w:sz w:val="28"/>
          <w:lang w:val="en-US" w:eastAsia="zh-CN"/>
        </w:rPr>
        <w:t>9</w:t>
      </w:r>
      <w:r>
        <w:rPr>
          <w:rFonts w:hint="eastAsia" w:ascii="方正仿宋_GBK" w:eastAsia="方正仿宋_GBK"/>
          <w:b/>
          <w:sz w:val="28"/>
        </w:rPr>
        <w:t>、省委应急值守综合指挥调度平台运营费绩效目标表</w:t>
      </w:r>
      <w:r>
        <w:fldChar w:fldCharType="begin"/>
      </w:r>
      <w:r>
        <w:rPr>
          <w:rFonts w:hint="eastAsia" w:ascii="方正仿宋_GBK" w:eastAsia="方正仿宋_GBK"/>
          <w:b/>
          <w:sz w:val="28"/>
        </w:rPr>
        <w:instrText xml:space="preserve">TC </w:instrText>
      </w:r>
      <w:bookmarkStart w:id="12" w:name="_Toc29728846"/>
      <w:r>
        <w:rPr>
          <w:rFonts w:hint="eastAsia" w:ascii="方正仿宋_GBK" w:eastAsia="方正仿宋_GBK"/>
          <w:b/>
          <w:sz w:val="28"/>
        </w:rPr>
        <w:instrText xml:space="preserve">10、省委应急值守综合指挥调度平台运营费绩效目标表</w:instrText>
      </w:r>
      <w:bookmarkEnd w:id="12"/>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ign w:val="center"/>
          </w:tcPr>
          <w:p>
            <w:pPr>
              <w:spacing w:line="300" w:lineRule="exact"/>
              <w:jc w:val="left"/>
              <w:rPr>
                <w:rFonts w:ascii="方正书宋_GBK" w:eastAsia="方正书宋_GBK"/>
                <w:b/>
              </w:rPr>
            </w:pPr>
            <w:r>
              <w:rPr>
                <w:rFonts w:ascii="方正书宋_GBK" w:eastAsia="方正书宋_GBK"/>
                <w:b/>
              </w:rPr>
              <w:t>202002</w:t>
            </w:r>
            <w:r>
              <w:rPr>
                <w:rFonts w:hint="eastAsia" w:ascii="方正书宋_GBK" w:eastAsia="方正书宋_GBK"/>
                <w:b/>
              </w:rPr>
              <w:t>中共石家庄市藁城区委员会办公室</w:t>
            </w:r>
          </w:p>
        </w:tc>
        <w:tc>
          <w:tcPr>
            <w:tcW w:w="1701" w:type="dxa"/>
            <w:tcBorders>
              <w:top w:val="single" w:color="FFFFFF" w:sz="6" w:space="0"/>
              <w:left w:val="single" w:color="FFFFFF" w:sz="6" w:space="0"/>
              <w:right w:val="single" w:color="FFFFFF" w:sz="6" w:space="0"/>
            </w:tcBorders>
            <w:shd w:val="clear" w:color="auto" w:fill="auto"/>
            <w:noWrap/>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ign w:val="center"/>
          </w:tcPr>
          <w:p>
            <w:pPr>
              <w:spacing w:line="300" w:lineRule="exact"/>
              <w:jc w:val="left"/>
              <w:rPr>
                <w:rFonts w:ascii="方正书宋_GBK" w:eastAsia="方正书宋_GBK"/>
              </w:rPr>
            </w:pPr>
            <w:r>
              <w:rPr>
                <w:rFonts w:ascii="方正书宋_GBK" w:eastAsia="方正书宋_GBK"/>
              </w:rPr>
              <w:t>202-0304-YQN-W2K6</w:t>
            </w:r>
          </w:p>
        </w:tc>
        <w:tc>
          <w:tcPr>
            <w:tcW w:w="1587"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省委应急值守综合指挥调度平台运营费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ign w:val="center"/>
          </w:tcPr>
          <w:p>
            <w:pPr>
              <w:spacing w:line="300" w:lineRule="exact"/>
              <w:jc w:val="left"/>
              <w:rPr>
                <w:rFonts w:ascii="方正书宋_GBK" w:eastAsia="方正书宋_GBK"/>
              </w:rPr>
            </w:pPr>
            <w:r>
              <w:rPr>
                <w:rFonts w:ascii="方正书宋_GBK" w:eastAsia="方正书宋_GBK"/>
              </w:rPr>
              <w:t>5.00</w:t>
            </w:r>
          </w:p>
        </w:tc>
        <w:tc>
          <w:tcPr>
            <w:tcW w:w="1587"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ign w:val="center"/>
          </w:tcPr>
          <w:p>
            <w:pPr>
              <w:spacing w:line="300" w:lineRule="exact"/>
              <w:jc w:val="left"/>
              <w:rPr>
                <w:rFonts w:ascii="方正书宋_GBK" w:eastAsia="方正书宋_GBK"/>
              </w:rPr>
            </w:pPr>
            <w:r>
              <w:rPr>
                <w:rFonts w:ascii="方正书宋_GBK" w:eastAsia="方正书宋_GBK"/>
              </w:rPr>
              <w:t>5.00</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ign w:val="center"/>
          </w:tcPr>
          <w:p>
            <w:pPr>
              <w:spacing w:line="300" w:lineRule="exact"/>
              <w:jc w:val="left"/>
              <w:outlineLvl w:val="1"/>
            </w:pPr>
          </w:p>
        </w:tc>
        <w:tc>
          <w:tcPr>
            <w:tcW w:w="8278" w:type="dxa"/>
            <w:gridSpan w:val="6"/>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资金主要用于租赁广电线路，加强应急值守调度。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ign w:val="center"/>
          </w:tcPr>
          <w:p>
            <w:pPr>
              <w:spacing w:line="300" w:lineRule="exact"/>
              <w:jc w:val="left"/>
              <w:outlineLvl w:val="1"/>
            </w:pPr>
          </w:p>
        </w:tc>
        <w:tc>
          <w:tcPr>
            <w:tcW w:w="2410" w:type="dxa"/>
            <w:gridSpan w:val="2"/>
            <w:tcBorders>
              <w:bottom w:val="single" w:color="000000" w:sz="6" w:space="0"/>
            </w:tcBorders>
            <w:shd w:val="clear" w:color="auto" w:fill="auto"/>
            <w:noWrap/>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、用于应急值守、综合指挥调度。</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资金到位率</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应急值守综合调度平台运营费到位率</w:t>
            </w:r>
          </w:p>
        </w:tc>
        <w:tc>
          <w:tcPr>
            <w:tcW w:w="1276" w:type="dxa"/>
            <w:shd w:val="clear" w:color="auto" w:fill="auto"/>
            <w:noWrap/>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省市调度联系</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加强了省市值班调度的联系</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实时监控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市对我区工作满意度</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档案</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jc w:val="left"/>
        <w:outlineLvl w:val="1"/>
        <w:rPr>
          <w:rFonts w:hAnsi="宋体"/>
          <w:b/>
          <w:sz w:val="28"/>
        </w:rPr>
      </w:pPr>
      <w:r>
        <w:rPr>
          <w:rFonts w:hint="eastAsia" w:ascii="方正仿宋_GBK" w:eastAsia="方正仿宋_GBK"/>
          <w:b/>
          <w:sz w:val="28"/>
        </w:rPr>
        <w:t>1</w:t>
      </w:r>
      <w:r>
        <w:rPr>
          <w:rFonts w:hint="eastAsia" w:ascii="方正仿宋_GBK" w:eastAsia="方正仿宋_GBK"/>
          <w:b/>
          <w:sz w:val="28"/>
          <w:lang w:val="en-US" w:eastAsia="zh-CN"/>
        </w:rPr>
        <w:t>0</w:t>
      </w:r>
      <w:r>
        <w:rPr>
          <w:rFonts w:hint="eastAsia" w:ascii="方正仿宋_GBK" w:eastAsia="方正仿宋_GBK"/>
          <w:b/>
          <w:sz w:val="28"/>
        </w:rPr>
        <w:t>、双问计活动经费绩效目标表</w:t>
      </w:r>
      <w:r>
        <w:fldChar w:fldCharType="begin"/>
      </w:r>
      <w:r>
        <w:rPr>
          <w:rFonts w:hint="eastAsia" w:ascii="方正仿宋_GBK" w:eastAsia="方正仿宋_GBK"/>
          <w:b/>
          <w:sz w:val="28"/>
        </w:rPr>
        <w:instrText xml:space="preserve">TC </w:instrText>
      </w:r>
      <w:bookmarkStart w:id="13" w:name="_Toc29728847"/>
      <w:r>
        <w:rPr>
          <w:rFonts w:hint="eastAsia" w:ascii="方正仿宋_GBK" w:eastAsia="方正仿宋_GBK"/>
          <w:b/>
          <w:sz w:val="28"/>
        </w:rPr>
        <w:instrText xml:space="preserve">11、双问计活动经费绩效目标表</w:instrText>
      </w:r>
      <w:bookmarkEnd w:id="13"/>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ign w:val="center"/>
          </w:tcPr>
          <w:p>
            <w:pPr>
              <w:spacing w:line="300" w:lineRule="exact"/>
              <w:jc w:val="left"/>
              <w:rPr>
                <w:rFonts w:ascii="方正书宋_GBK" w:eastAsia="方正书宋_GBK"/>
                <w:b/>
              </w:rPr>
            </w:pPr>
            <w:r>
              <w:rPr>
                <w:rFonts w:ascii="方正书宋_GBK" w:eastAsia="方正书宋_GBK"/>
                <w:b/>
              </w:rPr>
              <w:t>202002</w:t>
            </w:r>
            <w:r>
              <w:rPr>
                <w:rFonts w:hint="eastAsia" w:ascii="方正书宋_GBK" w:eastAsia="方正书宋_GBK"/>
                <w:b/>
              </w:rPr>
              <w:t>中共石家庄市藁城区委员会办公室</w:t>
            </w:r>
          </w:p>
        </w:tc>
        <w:tc>
          <w:tcPr>
            <w:tcW w:w="1701" w:type="dxa"/>
            <w:tcBorders>
              <w:top w:val="single" w:color="FFFFFF" w:sz="6" w:space="0"/>
              <w:left w:val="single" w:color="FFFFFF" w:sz="6" w:space="0"/>
              <w:right w:val="single" w:color="FFFFFF" w:sz="6" w:space="0"/>
            </w:tcBorders>
            <w:shd w:val="clear" w:color="auto" w:fill="auto"/>
            <w:noWrap/>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ign w:val="center"/>
          </w:tcPr>
          <w:p>
            <w:pPr>
              <w:spacing w:line="300" w:lineRule="exact"/>
              <w:jc w:val="left"/>
              <w:rPr>
                <w:rFonts w:ascii="方正书宋_GBK" w:eastAsia="方正书宋_GBK"/>
              </w:rPr>
            </w:pPr>
            <w:r>
              <w:rPr>
                <w:rFonts w:ascii="方正书宋_GBK" w:eastAsia="方正书宋_GBK"/>
              </w:rPr>
              <w:t>202-0307-JQN-HWUQ</w:t>
            </w:r>
          </w:p>
        </w:tc>
        <w:tc>
          <w:tcPr>
            <w:tcW w:w="1587"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双问计活动经费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ign w:val="center"/>
          </w:tcPr>
          <w:p>
            <w:pPr>
              <w:spacing w:line="300" w:lineRule="exact"/>
              <w:jc w:val="left"/>
              <w:rPr>
                <w:rFonts w:ascii="方正书宋_GBK" w:eastAsia="方正书宋_GBK"/>
              </w:rPr>
            </w:pPr>
            <w:r>
              <w:rPr>
                <w:rFonts w:ascii="方正书宋_GBK" w:eastAsia="方正书宋_GBK"/>
              </w:rPr>
              <w:t>4.50</w:t>
            </w:r>
          </w:p>
        </w:tc>
        <w:tc>
          <w:tcPr>
            <w:tcW w:w="1587"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ign w:val="center"/>
          </w:tcPr>
          <w:p>
            <w:pPr>
              <w:spacing w:line="300" w:lineRule="exact"/>
              <w:jc w:val="left"/>
              <w:rPr>
                <w:rFonts w:ascii="方正书宋_GBK" w:eastAsia="方正书宋_GBK"/>
              </w:rPr>
            </w:pPr>
            <w:r>
              <w:rPr>
                <w:rFonts w:ascii="方正书宋_GBK" w:eastAsia="方正书宋_GBK"/>
              </w:rPr>
              <w:t>4.50</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ign w:val="center"/>
          </w:tcPr>
          <w:p>
            <w:pPr>
              <w:spacing w:line="300" w:lineRule="exact"/>
              <w:jc w:val="left"/>
              <w:outlineLvl w:val="1"/>
            </w:pPr>
          </w:p>
        </w:tc>
        <w:tc>
          <w:tcPr>
            <w:tcW w:w="8278" w:type="dxa"/>
            <w:gridSpan w:val="6"/>
            <w:shd w:val="clear" w:color="auto" w:fill="auto"/>
            <w:noWrap/>
            <w:vAlign w:val="center"/>
          </w:tcPr>
          <w:p>
            <w:pPr>
              <w:spacing w:line="300" w:lineRule="exact"/>
              <w:jc w:val="left"/>
              <w:rPr>
                <w:rFonts w:ascii="方正书宋_GBK" w:eastAsia="方正书宋_GBK"/>
              </w:rPr>
            </w:pPr>
            <w:r>
              <w:rPr>
                <w:rFonts w:hint="cs" w:ascii="方正书宋_GBK" w:eastAsia="方正书宋_GBK"/>
              </w:rPr>
              <w:t>“</w:t>
            </w:r>
            <w:r>
              <w:rPr>
                <w:rFonts w:hint="eastAsia" w:ascii="方正书宋_GBK" w:eastAsia="方正书宋_GBK"/>
              </w:rPr>
              <w:t>问计省市、寻求支持</w:t>
            </w:r>
            <w:r>
              <w:rPr>
                <w:rFonts w:hint="cs" w:ascii="方正书宋_GBK" w:eastAsia="方正书宋_GBK"/>
              </w:rPr>
              <w:t>”</w:t>
            </w:r>
            <w:r>
              <w:rPr>
                <w:rFonts w:hint="eastAsia" w:ascii="方正书宋_GBK" w:eastAsia="方正书宋_GBK"/>
              </w:rPr>
              <w:t>活动以争取政策支持、项目支持为重点，</w:t>
            </w:r>
            <w:r>
              <w:rPr>
                <w:rFonts w:hint="cs" w:ascii="方正书宋_GBK" w:eastAsia="方正书宋_GBK"/>
              </w:rPr>
              <w:t>“</w:t>
            </w:r>
            <w:r>
              <w:rPr>
                <w:rFonts w:hint="eastAsia" w:ascii="方正书宋_GBK" w:eastAsia="方正书宋_GBK"/>
              </w:rPr>
              <w:t>问计于民、寻求智慧</w:t>
            </w:r>
            <w:r>
              <w:rPr>
                <w:rFonts w:hint="cs" w:ascii="方正书宋_GBK" w:eastAsia="方正书宋_GBK"/>
              </w:rPr>
              <w:t>”</w:t>
            </w:r>
            <w:r>
              <w:rPr>
                <w:rFonts w:hint="eastAsia" w:ascii="方正书宋_GBK" w:eastAsia="方正书宋_GBK"/>
              </w:rPr>
              <w:t>活动以听民生、汇民意为重点，回应人民群众关切，举全区之力、集全区智慧推动发展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ign w:val="center"/>
          </w:tcPr>
          <w:p>
            <w:pPr>
              <w:spacing w:line="300" w:lineRule="exact"/>
              <w:jc w:val="left"/>
              <w:outlineLvl w:val="1"/>
            </w:pPr>
          </w:p>
        </w:tc>
        <w:tc>
          <w:tcPr>
            <w:tcW w:w="2410" w:type="dxa"/>
            <w:gridSpan w:val="2"/>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、问计省市、寻求支持</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、问计于民、寻求智慧</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开展活动次数</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开展双问计活动的次数</w:t>
            </w:r>
          </w:p>
        </w:tc>
        <w:tc>
          <w:tcPr>
            <w:tcW w:w="1276" w:type="dxa"/>
            <w:shd w:val="clear" w:color="auto" w:fill="auto"/>
            <w:noWrap/>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次</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根据活动安排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资金到位率</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双问计活动项目的经费到位率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人民群众对开展双问计活动的满意度</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调查问卷</w:t>
            </w:r>
          </w:p>
        </w:tc>
      </w:tr>
    </w:tbl>
    <w:p>
      <w:pPr>
        <w:autoSpaceDE w:val="0"/>
        <w:autoSpaceDN w:val="0"/>
        <w:adjustRightInd w:val="0"/>
        <w:ind w:firstLine="843" w:firstLineChars="300"/>
        <w:jc w:val="left"/>
        <w:rPr>
          <w:rFonts w:ascii="方正仿宋_GBK" w:eastAsia="方正仿宋_GBK"/>
          <w:b/>
          <w:sz w:val="28"/>
        </w:rPr>
      </w:pPr>
    </w:p>
    <w:p>
      <w:pPr>
        <w:autoSpaceDE w:val="0"/>
        <w:autoSpaceDN w:val="0"/>
        <w:adjustRightInd w:val="0"/>
        <w:ind w:firstLine="960" w:firstLineChars="300"/>
        <w:jc w:val="left"/>
        <w:rPr>
          <w:rFonts w:hint="eastAsia" w:ascii="黑体" w:hAnsi="黑体" w:eastAsia="黑体" w:cs="Times New Roman"/>
          <w:sz w:val="32"/>
          <w:szCs w:val="32"/>
        </w:rPr>
      </w:pP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bookmarkStart w:id="14"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rPr>
        <w:t>0</w:t>
      </w:r>
      <w:r>
        <w:rPr>
          <w:rFonts w:ascii="Times New Roman" w:hAnsi="Times New Roman" w:eastAsia="仿宋" w:cs="Times New Roman"/>
          <w:sz w:val="32"/>
          <w:szCs w:val="24"/>
        </w:rPr>
        <w:t>万元</w:t>
      </w:r>
      <w:r>
        <w:rPr>
          <w:rFonts w:hint="eastAsia" w:ascii="Times New Roman" w:hAnsi="Times New Roman" w:eastAsia="仿宋" w:cs="Times New Roman"/>
          <w:sz w:val="32"/>
          <w:szCs w:val="24"/>
        </w:rPr>
        <w:t>，具体内容见下表</w:t>
      </w:r>
      <w:r>
        <w:rPr>
          <w:rFonts w:ascii="Times New Roman" w:hAnsi="Times New Roman" w:eastAsia="仿宋" w:cs="Times New Roman"/>
          <w:sz w:val="32"/>
          <w:szCs w:val="24"/>
        </w:rPr>
        <w:t>。</w:t>
      </w:r>
      <w:bookmarkEnd w:id="14"/>
    </w:p>
    <w:p>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hint="eastAsia" w:ascii="方正小标宋_GBK" w:eastAsia="方正小标宋_GBK"/>
          <w:sz w:val="32"/>
        </w:rPr>
        <w:instrText xml:space="preserve">TC </w:instrText>
      </w:r>
      <w:bookmarkStart w:id="15" w:name="_Toc28848395"/>
      <w:r>
        <w:rPr>
          <w:rFonts w:hint="eastAsia" w:ascii="方正小标宋_GBK" w:eastAsia="方正小标宋_GBK"/>
          <w:sz w:val="32"/>
        </w:rPr>
        <w:instrText xml:space="preserve">部门政府采购预算</w:instrText>
      </w:r>
      <w:bookmarkEnd w:id="15"/>
      <w:r>
        <w:rPr>
          <w:rFonts w:hint="eastAsia" w:ascii="方正小标宋_GBK" w:eastAsia="方正小标宋_GBK"/>
          <w:sz w:val="32"/>
        </w:rPr>
        <w:instrText xml:space="preserve"> \f A \l 1</w:instrText>
      </w:r>
      <w:r>
        <w:rPr>
          <w:rFonts w:ascii="方正小标宋_GBK" w:eastAsia="方正小标宋_GBK"/>
          <w:sz w:val="32"/>
        </w:rPr>
        <w:fldChar w:fldCharType="end"/>
      </w:r>
    </w:p>
    <w:tbl>
      <w:tblPr>
        <w:tblStyle w:val="7"/>
        <w:tblW w:w="15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hint="eastAsia" w:ascii="方正小标宋_GBK" w:eastAsia="方正小标宋_GBK"/>
                <w:sz w:val="24"/>
              </w:rPr>
              <w:t>中共石家庄市藁城区委办公室</w:t>
            </w:r>
          </w:p>
        </w:tc>
        <w:tc>
          <w:tcPr>
            <w:tcW w:w="5854"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240"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59"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pPr>
              <w:spacing w:line="300" w:lineRule="exact"/>
              <w:jc w:val="center"/>
              <w:rPr>
                <w:rFonts w:ascii="方正书宋_GBK" w:eastAsia="方正书宋_GBK"/>
                <w:b/>
              </w:rPr>
            </w:pPr>
            <w:r>
              <w:rPr>
                <w:rFonts w:hint="eastAsia" w:ascii="方正书宋_GBK" w:eastAsia="方正书宋_GBK"/>
                <w:b/>
              </w:rPr>
              <w:t>计量  单位</w:t>
            </w:r>
          </w:p>
        </w:tc>
        <w:tc>
          <w:tcPr>
            <w:tcW w:w="851"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92"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5854" w:type="dxa"/>
            <w:gridSpan w:val="6"/>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59" w:type="dxa"/>
            <w:vMerge w:val="continue"/>
            <w:vAlign w:val="center"/>
          </w:tcPr>
          <w:p>
            <w:pPr>
              <w:spacing w:line="300" w:lineRule="exact"/>
              <w:jc w:val="left"/>
              <w:outlineLvl w:val="0"/>
              <w:rPr>
                <w:rFonts w:ascii="Times New Roman" w:eastAsia="方正仿宋_GBK"/>
                <w:sz w:val="28"/>
              </w:rPr>
            </w:pPr>
          </w:p>
        </w:tc>
        <w:tc>
          <w:tcPr>
            <w:tcW w:w="1417" w:type="dxa"/>
            <w:vMerge w:val="continue"/>
            <w:vAlign w:val="center"/>
          </w:tcPr>
          <w:p>
            <w:pPr>
              <w:spacing w:line="300" w:lineRule="exact"/>
              <w:jc w:val="left"/>
              <w:outlineLvl w:val="0"/>
              <w:rPr>
                <w:rFonts w:ascii="Times New Roman" w:eastAsia="方正仿宋_GBK"/>
                <w:sz w:val="28"/>
              </w:rPr>
            </w:pPr>
          </w:p>
        </w:tc>
        <w:tc>
          <w:tcPr>
            <w:tcW w:w="709" w:type="dxa"/>
            <w:vMerge w:val="continue"/>
            <w:vAlign w:val="center"/>
          </w:tcPr>
          <w:p>
            <w:pPr>
              <w:spacing w:line="300" w:lineRule="exact"/>
              <w:jc w:val="left"/>
              <w:outlineLvl w:val="0"/>
              <w:rPr>
                <w:rFonts w:ascii="Times New Roman" w:eastAsia="方正仿宋_GBK"/>
                <w:sz w:val="28"/>
              </w:rPr>
            </w:pPr>
          </w:p>
        </w:tc>
        <w:tc>
          <w:tcPr>
            <w:tcW w:w="851" w:type="dxa"/>
            <w:vMerge w:val="continue"/>
            <w:vAlign w:val="center"/>
          </w:tcPr>
          <w:p>
            <w:pPr>
              <w:spacing w:line="300" w:lineRule="exact"/>
              <w:jc w:val="left"/>
              <w:outlineLvl w:val="0"/>
              <w:rPr>
                <w:rFonts w:ascii="Times New Roman" w:eastAsia="方正仿宋_GBK"/>
                <w:sz w:val="28"/>
              </w:rPr>
            </w:pPr>
          </w:p>
        </w:tc>
        <w:tc>
          <w:tcPr>
            <w:tcW w:w="992" w:type="dxa"/>
            <w:vMerge w:val="continue"/>
            <w:vAlign w:val="center"/>
          </w:tcPr>
          <w:p>
            <w:pPr>
              <w:spacing w:line="300" w:lineRule="exact"/>
              <w:jc w:val="left"/>
              <w:outlineLvl w:val="0"/>
              <w:rPr>
                <w:rFonts w:ascii="Times New Roman" w:eastAsia="方正仿宋_GBK"/>
                <w:sz w:val="28"/>
              </w:rPr>
            </w:pP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993"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850"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893"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bl>
    <w:p>
      <w:pPr>
        <w:ind w:firstLine="640" w:firstLineChars="200"/>
        <w:outlineLvl w:val="0"/>
        <w:rPr>
          <w:rFonts w:ascii="Times New Roman" w:hAnsi="Times New Roman" w:eastAsia="仿宋" w:cs="Times New Roman"/>
          <w:color w:val="000000" w:themeColor="text1"/>
          <w:sz w:val="32"/>
          <w:szCs w:val="24"/>
        </w:rPr>
      </w:pPr>
      <w:r>
        <w:rPr>
          <w:rFonts w:hint="eastAsia" w:ascii="黑体" w:hAnsi="黑体" w:eastAsia="黑体"/>
          <w:color w:val="000000" w:themeColor="text1"/>
          <w:sz w:val="32"/>
          <w:szCs w:val="32"/>
        </w:rPr>
        <w:t>注：本部门无政府采购预算情况，故空表列示。</w:t>
      </w:r>
    </w:p>
    <w:p>
      <w:pPr>
        <w:ind w:firstLine="640" w:firstLineChars="200"/>
        <w:outlineLvl w:val="0"/>
        <w:rPr>
          <w:rFonts w:hint="eastAsia" w:ascii="黑体" w:hAnsi="黑体" w:eastAsia="黑体" w:cs="Times New Roman"/>
          <w:sz w:val="32"/>
          <w:szCs w:val="32"/>
        </w:rPr>
      </w:pPr>
    </w:p>
    <w:p>
      <w:pPr>
        <w:ind w:firstLine="640" w:firstLineChars="200"/>
        <w:outlineLvl w:val="0"/>
        <w:rPr>
          <w:rFonts w:hint="eastAsia" w:ascii="黑体" w:hAnsi="黑体" w:eastAsia="黑体" w:cs="Times New Roman"/>
          <w:sz w:val="32"/>
          <w:szCs w:val="32"/>
        </w:rPr>
      </w:pPr>
    </w:p>
    <w:p>
      <w:pPr>
        <w:ind w:firstLine="640" w:firstLineChars="200"/>
        <w:outlineLvl w:val="0"/>
        <w:rPr>
          <w:rFonts w:ascii="Times New Roman" w:hAnsi="Times New Roman" w:eastAsia="仿宋" w:cs="Times New Roman"/>
          <w:color w:val="000000" w:themeColor="text1"/>
          <w:sz w:val="32"/>
          <w:szCs w:val="24"/>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themeColor="text1"/>
          <w:sz w:val="32"/>
          <w:szCs w:val="32"/>
        </w:rPr>
        <w:t>中共藁城区委办公室</w:t>
      </w:r>
      <w:r>
        <w:rPr>
          <w:rFonts w:hint="eastAsia" w:ascii="Times New Roman" w:hAnsi="Times New Roman" w:eastAsia="仿宋" w:cs="Times New Roman"/>
          <w:color w:val="000000"/>
          <w:sz w:val="32"/>
          <w:szCs w:val="32"/>
        </w:rPr>
        <w:t>2019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rPr>
        <w:t>189.50</w:t>
      </w:r>
      <w:r>
        <w:rPr>
          <w:rFonts w:ascii="Times New Roman" w:hAnsi="Times New Roman" w:eastAsia="仿宋" w:cs="Times New Roman"/>
          <w:color w:val="000000"/>
          <w:sz w:val="32"/>
          <w:szCs w:val="32"/>
        </w:rPr>
        <w:t>万元（详见下表），本年度各单位</w:t>
      </w:r>
      <w:r>
        <w:rPr>
          <w:rFonts w:hint="eastAsia" w:ascii="Times New Roman" w:hAnsi="Times New Roman" w:eastAsia="仿宋" w:cs="Times New Roman"/>
          <w:color w:val="000000"/>
          <w:sz w:val="32"/>
          <w:szCs w:val="32"/>
        </w:rPr>
        <w:t>（处室）</w:t>
      </w:r>
      <w:r>
        <w:rPr>
          <w:rFonts w:ascii="Times New Roman" w:hAnsi="Times New Roman" w:eastAsia="仿宋" w:cs="Times New Roman"/>
          <w:color w:val="000000"/>
          <w:sz w:val="32"/>
          <w:szCs w:val="32"/>
        </w:rPr>
        <w:t>拟购置固定资产</w:t>
      </w:r>
      <w:r>
        <w:rPr>
          <w:rFonts w:hint="eastAsia" w:ascii="Times New Roman" w:hAnsi="Times New Roman" w:eastAsia="仿宋" w:cs="Times New Roman"/>
          <w:color w:val="000000"/>
          <w:sz w:val="32"/>
          <w:szCs w:val="32"/>
        </w:rPr>
        <w:t>总额为0</w:t>
      </w:r>
      <w:r>
        <w:rPr>
          <w:rFonts w:ascii="Times New Roman" w:hAnsi="Times New Roman" w:eastAsia="仿宋" w:cs="Times New Roman"/>
          <w:color w:val="000000"/>
          <w:sz w:val="32"/>
          <w:szCs w:val="32"/>
        </w:rPr>
        <w:t>万元</w:t>
      </w:r>
      <w:r>
        <w:rPr>
          <w:rFonts w:hint="eastAsia" w:ascii="Times New Roman" w:hAnsi="Times New Roman" w:eastAsia="仿宋" w:cs="Times New Roman"/>
          <w:color w:val="000000"/>
          <w:sz w:val="32"/>
          <w:szCs w:val="32"/>
        </w:rPr>
        <w:t>。</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黑体" w:hAnsi="黑体" w:eastAsia="黑体"/>
                <w:b/>
                <w:bCs/>
                <w:kern w:val="0"/>
                <w:sz w:val="32"/>
                <w:szCs w:val="32"/>
              </w:rPr>
              <w:t>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rPr>
              <w:t>中共藁城区委办公室</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rPr>
              <w:t>9</w:t>
            </w:r>
            <w:r>
              <w:rPr>
                <w:rFonts w:ascii="Times New Roman" w:hAnsi="Times New Roman" w:eastAsia="仿宋" w:cs="Times New Roman"/>
                <w:kern w:val="0"/>
                <w:sz w:val="22"/>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rPr>
            </w:pPr>
            <w:r>
              <w:rPr>
                <w:rFonts w:hint="eastAsia" w:ascii="Times New Roman" w:hAnsi="Times New Roman" w:eastAsia="仿宋" w:cs="Times New Roman"/>
                <w:color w:val="000000"/>
                <w:kern w:val="0"/>
                <w:sz w:val="22"/>
              </w:rPr>
              <w:t>189.50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4</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122.50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67</w:t>
            </w:r>
          </w:p>
        </w:tc>
      </w:tr>
    </w:tbl>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1、一般公共预算拨款收入：指区县级财政当年拨付的资金。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区县级财政预算管理的“三公”经费，是指区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0"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文泉驿微米黑"/>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_GBK">
    <w:panose1 w:val="03000509000000000000"/>
    <w:charset w:val="86"/>
    <w:family w:val="script"/>
    <w:pitch w:val="default"/>
    <w:sig w:usb0="00000001" w:usb1="080E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方正书宋_GBK">
    <w:altName w:val="方正小标宋简体"/>
    <w:panose1 w:val="00000000000000000000"/>
    <w:charset w:val="86"/>
    <w:family w:val="script"/>
    <w:pitch w:val="default"/>
    <w:sig w:usb0="00000000" w:usb1="00000000" w:usb2="00000010" w:usb3="00000000" w:csb0="00040000" w:csb1="00000000"/>
  </w:font>
  <w:font w:name="方正仿宋_GBK">
    <w:panose1 w:val="03000509000000000000"/>
    <w:charset w:val="86"/>
    <w:family w:val="script"/>
    <w:pitch w:val="default"/>
    <w:sig w:usb0="00000001" w:usb1="080E0000" w:usb2="00000000" w:usb3="00000000" w:csb0="00040000" w:csb1="00000000"/>
  </w:font>
  <w:font w:name="宋体-方正超大字符集">
    <w:altName w:val="文泉驿微米黑"/>
    <w:panose1 w:val="00000000000000000000"/>
    <w:charset w:val="86"/>
    <w:family w:val="auto"/>
    <w:pitch w:val="default"/>
    <w:sig w:usb0="00000000" w:usb1="00000000" w:usb2="00000000" w:usb3="00000000" w:csb0="00040000" w:csb1="00000000"/>
  </w:font>
  <w:font w:name="文泉驿微米黑">
    <w:panose1 w:val="020B0606030804020204"/>
    <w:charset w:val="86"/>
    <w:family w:val="auto"/>
    <w:pitch w:val="default"/>
    <w:sig w:usb0="E10002EF" w:usb1="6BDFFCFB" w:usb2="00800036" w:usb3="00000000" w:csb0="603E019F" w:csb1="DFD70000"/>
  </w:font>
  <w:font w:name="DejaVu Sans">
    <w:panose1 w:val="020B0603030804020204"/>
    <w:charset w:val="00"/>
    <w:family w:val="auto"/>
    <w:pitch w:val="default"/>
    <w:sig w:usb0="E7006EFF" w:usb1="D200FDFF" w:usb2="0A246029" w:usb3="0400200C" w:csb0="600001FF" w:csb1="DFFF0000"/>
  </w:font>
  <w:font w:name="方正黑体_GBK">
    <w:panose1 w:val="03000509000000000000"/>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16</w:t>
    </w:r>
    <w:r>
      <w:fldChar w:fldCharType="end"/>
    </w:r>
  </w:p>
  <w:p>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7EDBF57"/>
    <w:multiLevelType w:val="singleLevel"/>
    <w:tmpl w:val="F7EDBF5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EE71BA"/>
    <w:rsid w:val="00071036"/>
    <w:rsid w:val="000C7140"/>
    <w:rsid w:val="00164F7B"/>
    <w:rsid w:val="00323B29"/>
    <w:rsid w:val="0039059E"/>
    <w:rsid w:val="004D3D51"/>
    <w:rsid w:val="005244B8"/>
    <w:rsid w:val="007F0341"/>
    <w:rsid w:val="008B6843"/>
    <w:rsid w:val="00920901"/>
    <w:rsid w:val="00951789"/>
    <w:rsid w:val="009A521C"/>
    <w:rsid w:val="00A1401A"/>
    <w:rsid w:val="00CD1C53"/>
    <w:rsid w:val="00D607DA"/>
    <w:rsid w:val="00DC6EE5"/>
    <w:rsid w:val="00EE71BA"/>
    <w:rsid w:val="00F228F0"/>
    <w:rsid w:val="00F4265B"/>
    <w:rsid w:val="00F867E4"/>
    <w:rsid w:val="056D17C0"/>
    <w:rsid w:val="0C4B4011"/>
    <w:rsid w:val="222C48FB"/>
    <w:rsid w:val="24A5241C"/>
    <w:rsid w:val="30EA595F"/>
    <w:rsid w:val="32E26AA2"/>
    <w:rsid w:val="389E148F"/>
    <w:rsid w:val="3D557342"/>
    <w:rsid w:val="3F245FDF"/>
    <w:rsid w:val="4B032E11"/>
    <w:rsid w:val="52612DA0"/>
    <w:rsid w:val="54D91D5D"/>
    <w:rsid w:val="587C695D"/>
    <w:rsid w:val="600337CE"/>
    <w:rsid w:val="62C47F51"/>
    <w:rsid w:val="6B67D302"/>
    <w:rsid w:val="72F54F50"/>
    <w:rsid w:val="74744BAB"/>
    <w:rsid w:val="78790F2D"/>
    <w:rsid w:val="7D0729E1"/>
    <w:rsid w:val="D3B9B48D"/>
    <w:rsid w:val="F6F1967B"/>
    <w:rsid w:val="FE9F5C44"/>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2"/>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footnote reference"/>
    <w:qFormat/>
    <w:uiPriority w:val="0"/>
    <w:rPr>
      <w:vertAlign w:val="superscript"/>
    </w:rPr>
  </w:style>
  <w:style w:type="paragraph" w:customStyle="1" w:styleId="10">
    <w:name w:val="Char"/>
    <w:basedOn w:val="1"/>
    <w:qFormat/>
    <w:uiPriority w:val="0"/>
    <w:rPr>
      <w:rFonts w:ascii="Times New Roman" w:hAnsi="Times New Roman" w:cs="Times New Roman"/>
      <w:szCs w:val="24"/>
    </w:rPr>
  </w:style>
  <w:style w:type="character" w:customStyle="1" w:styleId="11">
    <w:name w:val="页码1"/>
    <w:qFormat/>
    <w:uiPriority w:val="0"/>
  </w:style>
  <w:style w:type="character" w:customStyle="1" w:styleId="12">
    <w:name w:val="页脚 Char"/>
    <w:link w:val="2"/>
    <w:semiHidden/>
    <w:qFormat/>
    <w:uiPriority w:val="0"/>
    <w:rPr>
      <w:rFonts w:ascii="Times New Roman" w:hAnsi="Times New Roman" w:eastAsia="宋体" w:cs="Times New Roman"/>
      <w:sz w:val="18"/>
      <w:szCs w:val="18"/>
    </w:rPr>
  </w:style>
  <w:style w:type="character" w:customStyle="1" w:styleId="13">
    <w:name w:val="页眉 Char"/>
    <w:link w:val="3"/>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20</Pages>
  <Words>1319</Words>
  <Characters>7524</Characters>
  <Lines>62</Lines>
  <Paragraphs>17</Paragraphs>
  <TotalTime>3</TotalTime>
  <ScaleCrop>false</ScaleCrop>
  <LinksUpToDate>false</LinksUpToDate>
  <CharactersWithSpaces>8826</CharactersWithSpaces>
  <Application>WPS Office_11.1.0.10161_F1E327BC-269C-435d-A152-05C5408002CA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2017-01-24T01:29:00Z</dcterms:created>
  <dc:creator>guest</dc:creator>
  <cp:lastModifiedBy>uos</cp:lastModifiedBy>
  <cp:lastPrinted>2020-01-10T23:53:00Z</cp:lastPrinted>
  <dcterms:modified xsi:type="dcterms:W3CDTF">2024-04-02T16:53:18Z</dcterms:modified>
  <dc:title>o</dc:title>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2052-11.1.0.10161</vt:lpwstr>
  </property>
</Properties>
</file>