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梅花镇人民政府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为进一步推进我区绩效预算管理工作，提高财政资金使用效益和财政管理科学化、精细化水平，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梅花镇人民政府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则，对本部门202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机构设置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我镇共有9个内设机构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分别为党政综合办公室、党建工作办公室、应急管理办公室、自然资源和生态环境办公室、镇纪委监察办公室、综合行政执法队、行政综合服务中心、退役军人服务站、农业综合服务中心、综合指挥和信息化网络中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人员统计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截止到202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年12月31日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我单位共有在编人员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65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其中行政编制实有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41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事业编制实有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职责职能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根据《石家庄市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藁城</w:t>
      </w:r>
      <w:r>
        <w:rPr>
          <w:rFonts w:hint="eastAsia" w:ascii="仿宋_GB2312" w:hAnsi="仿宋_GB2312" w:eastAsia="仿宋_GB2312" w:cs="仿宋_GB2312"/>
          <w:sz w:val="32"/>
          <w:szCs w:val="32"/>
        </w:rPr>
        <w:t>区梅花镇人民政府职能配置、内设机构和人员编制规定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》，石家庄市藁</w:t>
      </w:r>
      <w:r>
        <w:rPr>
          <w:rFonts w:hint="eastAsia" w:ascii="仿宋_GB2312" w:hAnsi="仿宋_GB2312" w:eastAsia="仿宋_GB2312" w:cs="仿宋_GB2312"/>
          <w:sz w:val="32"/>
          <w:szCs w:val="32"/>
        </w:rPr>
        <w:t>城区梅花镇人民政府的主要职责是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一、</w:t>
      </w:r>
      <w:r>
        <w:rPr>
          <w:rFonts w:hint="eastAsia" w:ascii="仿宋_GB2312" w:hAnsi="仿宋_GB2312" w:eastAsia="仿宋_GB2312" w:cs="仿宋_GB2312"/>
          <w:sz w:val="32"/>
          <w:szCs w:val="32"/>
        </w:rPr>
        <w:t>宣传贯彻执行党的路线方针政策和党中央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上级党组织的决议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贯彻执行法律、法规、规章和上级政府的决定、命令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执行本级人民代表大会的决议。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二、讨论和决定本镇经济建设、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</w:t>
      </w:r>
      <w:r>
        <w:rPr>
          <w:rFonts w:hint="eastAsia" w:ascii="仿宋_GB2312" w:hAnsi="仿宋_GB2312" w:eastAsia="仿宋_GB2312" w:cs="仿宋_GB2312"/>
          <w:sz w:val="32"/>
          <w:szCs w:val="32"/>
        </w:rPr>
        <w:t>治建设、文化建设、社会建设、生态文明建设和党的建设以及乡村振兴中的重大问题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三、执行本行政区域内的经济和社会发展计划、预算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管理本行政区域内的经济、教育、科学、文化、卫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生</w:t>
      </w:r>
      <w:r>
        <w:rPr>
          <w:rFonts w:hint="eastAsia" w:ascii="仿宋_GB2312" w:hAnsi="仿宋_GB2312" w:eastAsia="仿宋_GB2312" w:cs="仿宋_GB2312"/>
          <w:sz w:val="32"/>
          <w:szCs w:val="32"/>
        </w:rPr>
        <w:t>健康、体育事业和财政、统计、民政、司法行政等行政工作。落实本行政区域内发展规划、专项规划、区域规划、国土空间规划。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四、领导本镇的基层治理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加强社会主义民主政治建设和精神文明建设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加强社会治安综合治理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做好应急管理、生态环保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乡村振兴、民生保障、脱贫致富、民族宗教、防范邪教等工作。承担民兵预备役、征兵、退役军人服务、拥军优属的工作。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五、承办上级党委、政府交办的其他事项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（二）部门收支预决算情况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年本部门收入年初预算安排为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1627.61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万元， 支出年初预算安排为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1627.61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年部门决算收支完成情况如下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全年收入为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1598.55万</w:t>
      </w:r>
      <w:r>
        <w:rPr>
          <w:rFonts w:hint="eastAsia" w:ascii="仿宋_GB2312" w:hAnsi="仿宋_GB2312" w:eastAsia="仿宋_GB2312" w:cs="仿宋_GB2312"/>
          <w:sz w:val="32"/>
          <w:szCs w:val="32"/>
        </w:rPr>
        <w:t>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其中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财政拔款收入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1598.55万</w:t>
      </w:r>
      <w:r>
        <w:rPr>
          <w:rFonts w:hint="eastAsia" w:ascii="仿宋_GB2312" w:hAnsi="仿宋_GB2312" w:eastAsia="仿宋_GB2312" w:cs="仿宋_GB2312"/>
          <w:sz w:val="32"/>
          <w:szCs w:val="32"/>
        </w:rPr>
        <w:t>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非财政补助收入0元。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全年支出为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1598.55万</w:t>
      </w:r>
      <w:r>
        <w:rPr>
          <w:rFonts w:hint="eastAsia" w:ascii="仿宋_GB2312" w:hAnsi="仿宋_GB2312" w:eastAsia="仿宋_GB2312" w:cs="仿宋_GB2312"/>
          <w:sz w:val="32"/>
          <w:szCs w:val="32"/>
        </w:rPr>
        <w:t>元。其中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1148.88万</w:t>
      </w:r>
      <w:r>
        <w:rPr>
          <w:rFonts w:hint="eastAsia" w:ascii="仿宋_GB2312" w:hAnsi="仿宋_GB2312" w:eastAsia="仿宋_GB2312" w:cs="仿宋_GB2312"/>
          <w:sz w:val="32"/>
          <w:szCs w:val="32"/>
        </w:rPr>
        <w:t>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449.67万</w:t>
      </w:r>
      <w:r>
        <w:rPr>
          <w:rFonts w:hint="eastAsia" w:ascii="仿宋_GB2312" w:hAnsi="仿宋_GB2312" w:eastAsia="仿宋_GB2312" w:cs="仿宋_GB2312"/>
          <w:sz w:val="32"/>
          <w:szCs w:val="32"/>
        </w:rPr>
        <w:t>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3、资金结存情况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财政拨款结转结余0元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其中财政拨款结转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项目结转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0元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财政结余0元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非财政拨款收入0元。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梅花镇人民政府坚持以习近平新时代中国特色社会主义思想为指导，认真落实中央和省委省政府重大决策部署，充分发挥财政职能，全面落实积极财政政策，加强财政资源统筹，强化财政资金管理，严格按照财务制度及相关规定合理安排使用资金，确保全镇在经济发展、环境整治、生态文明建设、社会建设、党的建设等方面取得进一步发展。加强农村基础设施建设，完善农业社会化服务体系。加快农村教育、卫生、文化、体育、环境保护等社会事业发展，保障便民服务中心、执法大队、扶贫攻坚、安全生产、村级补贴、环境治理、综合事务等方面的经费，稳定农村基本经营制度，维护农民的主体地位和权益,化解农村社会矛盾，保持农村社会稳定，推动农村民主政治建设和村民自治，提高基层自治能力，促进梅花镇繁荣稳定发展，进一步提升梅花镇政府的治理水平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贯彻落实《预算法》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严格执行省、市、区绩效管理工作有关规定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，在工作中</w:t>
      </w:r>
      <w:r>
        <w:rPr>
          <w:rFonts w:hint="eastAsia" w:ascii="仿宋_GB2312" w:hAnsi="仿宋_GB2312" w:eastAsia="仿宋_GB2312" w:cs="仿宋_GB2312"/>
          <w:sz w:val="32"/>
          <w:szCs w:val="32"/>
        </w:rPr>
        <w:t>规范财政资金管理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强化财政支出绩效理念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提升部门责任意识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提高资金使用效益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，着力</w:t>
      </w:r>
      <w:r>
        <w:rPr>
          <w:rFonts w:hint="eastAsia" w:ascii="仿宋_GB2312" w:hAnsi="仿宋_GB2312" w:eastAsia="仿宋_GB2312" w:cs="仿宋_GB2312"/>
          <w:sz w:val="32"/>
          <w:szCs w:val="32"/>
        </w:rPr>
        <w:t>促进梅花镇各项事业发展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在开展自评工作时，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根据绩效评价的要求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成立了自评工作领导小组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对照自评方案进行研究布署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党组成员及各股室全程参与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按照自评方案的要求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主要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收集了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年资金项目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支出时所涉及的各项资料，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对照各实施项目的内容逐条逐项自评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这些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项目财政支出的经济性、效率性及效益性进行重点评价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，同</w:t>
      </w:r>
      <w:r>
        <w:rPr>
          <w:rFonts w:hint="eastAsia" w:ascii="仿宋_GB2312" w:hAnsi="仿宋_GB2312" w:eastAsia="仿宋_GB2312" w:cs="仿宋_GB2312"/>
          <w:sz w:val="32"/>
          <w:szCs w:val="32"/>
        </w:rPr>
        <w:t>时及时发现问题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查找原因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纠正偏差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为下一步工作夯实基础。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在开展预算自评工作时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针对梅花镇工作实际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设计能够体现项目特点绩效评价指标体系。绩效指标权重根据本项目实际情况确定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总分设定为100分。产出指标40分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包括数量指标10分、质量指标10分、时效指标10分、成本指标10分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预算执行率指标10分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预算金额执行率</w:t>
      </w:r>
      <w:r>
        <w:rPr>
          <w:rFonts w:hint="eastAsia" w:ascii="仿宋_GB2312" w:hAnsi="仿宋_GB2312" w:eastAsia="仿宋_GB2312" w:cs="仿宋_GB2312"/>
          <w:sz w:val="32"/>
          <w:szCs w:val="32"/>
        </w:rPr>
        <w:t>10分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效益指标40分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包括社会效益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0分、可持续影响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0分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满意度指标10分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包括群众对工作的满意率10分。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本部门支出绩效总体良好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各项目标达到了相应时期执行进度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各项目经费按预算实施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使财政收支、预算执行都得到了良好的制度保障和实施效果。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1.加大项目升级力度，在经济升级上取得新突破。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绩效目标：结合供给侧改革政策，加大辖区内项目的实施力度，保障经济指标完成 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绩效指标：各预算项目的支出进度严格按照绩效目标完成；完成上级下达的各项经济指标及财税任务达到100%。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从数量来看，2023年梅花镇完成了上级下达的各项经济指标，完成率100%；从时效来看，各预算项目的支出进度均按照绩效目标完成，资金支出及时率达到100%；该分项绩效目标自评得分为98.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2.加强环境整治，在生态文明建设上取得新成效。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绩效目标：继续巩固双代成果，持续加大环境整治力度，严防“散乱污”企业死灰复燃。同时加大散煤清理、抑制扬尘、禁烧、VOCs深度治理等工作力度。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指标：现有的三个污水处理站，利用率达到100%。镇执法队负责将涉及环保、土地、水务等各类督查案件彻底整改到位率达到95%以上，增强拆除“双违”力度，扩大植树绿化覆盖率，力争全镇生态环境大幅改善，群众满意度达到90%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从数量来看，现有的三个污水处理站，利用率达到100%；从时效来看，涉及环保、土地、水务等各类督查案件整改到位率达到97%；从满意度来看，群众满意度达到95%；该分项绩效目标自评得分为97.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3.强化统筹协调，在实现乡村振兴上取得新篇章。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绩效目标：扎实做好农村人居环境整治工作，充分调动镇、村积极性，解决环境卫生责任全覆盖问题。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绩效指标：严格执行“巷长制”，落实具体责任人的责任；与绿畅公司配合，落实农村卫生管理常态化机制；加强对环卫人员的管理及对村民爱护身边卫生环境的宣传。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从数量来看，农村卫生管理常态化机制已实施到19个村；从质量来看，涉及农村卫生环境的项目资金执行率达到100%；从满意度来看，群众满意度达到97%；该分项绩效目标自评得分为98.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4.狠抓民生改善，在社会建设上取得新进展。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目标：承担社会救助体系建设，负责农民居民最低生活保障，五保供养、医疗救助。进一步完善“五大安全”、信访等工作机制，加强社会治安综合治理，及时解决矛盾纠纷，防治矛盾积累和上行，切实把各种不稳定因素消除在基层和萌芽状态，争创“六无”乡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绩效指标：从2023年1月1日起，对申请救助且符合救助条件的人员100%实施救助，确保不发生非正常死亡事件；得到救助的人员满意度达到80%以上。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从数量来看，2023年我镇对申请救助且符合救助条件的人员救助率达到100%；从满意度来看，群众满意度达到90%；该分项绩效目标自评得分为96.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5.坚持从严从实，在加强党的建设上培育新力量。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绩效目标：严格落实中央“八项规定”和“一问责八清理”有关要求，加大从严治党管党力度，全面深化机关作风整顿，营造风清气正政治生态，建设廉洁高效干部队伍。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绩效指标：进一步做好党员干部管理培训，利用多种形式，强化党员干部“四个意识”、坚持“四个自信”，牢记初心和使命，今年内将所有党员干部轮训1次，群众满意率达到90%以上。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从数量来看，2023年党员干部轮训率达到100%；从满意度来看，群众满意度达到95%；该分项绩效目标自评得分为98.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根据项目执行情况和项目绩效情况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年资金项目均已纳入绩效评价范围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较好的完成了年初的目标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专项资金和具体预算支出项目各项指标也基本达到了预期指标值。评价等级为优秀。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（一）存在的主要问题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从项目的实施情况来看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整个项目在资金安排、使用的过程中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还</w:t>
      </w:r>
      <w:r>
        <w:rPr>
          <w:rFonts w:hint="eastAsia" w:ascii="仿宋_GB2312" w:hAnsi="仿宋_GB2312" w:eastAsia="仿宋_GB2312" w:cs="仿宋_GB2312"/>
          <w:sz w:val="32"/>
          <w:szCs w:val="32"/>
        </w:rPr>
        <w:t>存在不足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对于项目支出运行实践经验还欠缺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相关制度建设还有待进一步加强。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（二）针对问题提出具体的改进措施或建议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接下来的有关项目中我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将尽量做到科学、合理的分配资金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在财政资金按时到位的情况下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有序进行各项工作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以确保各项工作保质完成。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在下一年度资金支出过程中及时发现</w:t>
      </w:r>
      <w:r>
        <w:rPr>
          <w:rFonts w:hint="eastAsia" w:ascii="仿宋_GB2312" w:hAnsi="仿宋_GB2312" w:eastAsia="仿宋_GB2312" w:cs="仿宋_GB2312"/>
          <w:sz w:val="32"/>
          <w:szCs w:val="32"/>
        </w:rPr>
        <w:t>问题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并针对存在的问题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研究制定整改思路和工作措施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，比如</w:t>
      </w:r>
      <w:r>
        <w:rPr>
          <w:rFonts w:hint="eastAsia" w:ascii="仿宋_GB2312" w:hAnsi="仿宋_GB2312" w:eastAsia="仿宋_GB2312" w:cs="仿宋_GB2312"/>
          <w:sz w:val="32"/>
          <w:szCs w:val="32"/>
        </w:rPr>
        <w:t>健全制度、完善政策、改进管理、优化流程等提高部门绩效方面的具体做法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提高绩效目标设置质量方面的打算等。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5"/>
        <w:tblpPr w:leftFromText="180" w:rightFromText="180" w:vertAnchor="text" w:horzAnchor="page" w:tblpXSpec="center" w:tblpY="464"/>
        <w:tblOverlap w:val="never"/>
        <w:tblW w:w="882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0"/>
        <w:gridCol w:w="1692"/>
        <w:gridCol w:w="2268"/>
        <w:gridCol w:w="1983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8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序号</w:t>
            </w:r>
          </w:p>
        </w:tc>
        <w:tc>
          <w:tcPr>
            <w:tcW w:w="1692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姓名</w:t>
            </w:r>
          </w:p>
        </w:tc>
        <w:tc>
          <w:tcPr>
            <w:tcW w:w="226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工作单位</w:t>
            </w:r>
          </w:p>
        </w:tc>
        <w:tc>
          <w:tcPr>
            <w:tcW w:w="198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职务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" w:hRule="atLeast"/>
          <w:jc w:val="center"/>
        </w:trPr>
        <w:tc>
          <w:tcPr>
            <w:tcW w:w="118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</w:p>
        </w:tc>
        <w:tc>
          <w:tcPr>
            <w:tcW w:w="1692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高志峰</w:t>
            </w:r>
          </w:p>
        </w:tc>
        <w:tc>
          <w:tcPr>
            <w:tcW w:w="226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梅花镇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98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镇长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118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1692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王丽景</w:t>
            </w:r>
          </w:p>
        </w:tc>
        <w:tc>
          <w:tcPr>
            <w:tcW w:w="226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梅花镇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98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政法副书记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  <w:jc w:val="center"/>
        </w:trPr>
        <w:tc>
          <w:tcPr>
            <w:tcW w:w="118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1692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薛亚敬</w:t>
            </w:r>
          </w:p>
        </w:tc>
        <w:tc>
          <w:tcPr>
            <w:tcW w:w="226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梅花镇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98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副镇长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adjustRightInd w:val="0"/>
        <w:spacing w:line="560" w:lineRule="exact"/>
        <w:ind w:left="420" w:leftChars="200"/>
        <w:rPr>
          <w:rFonts w:ascii="仿宋" w:hAnsi="仿宋" w:eastAsia="仿宋" w:cs="仿宋"/>
          <w:sz w:val="32"/>
          <w:szCs w:val="32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仿宋_GB2312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E2ZDVhYjFkNzNmZjA0ZTExM2M2ODcxZGVjNWRjNGE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6F351D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A58E7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41E4160"/>
    <w:rsid w:val="055B525F"/>
    <w:rsid w:val="0A9E034F"/>
    <w:rsid w:val="13694940"/>
    <w:rsid w:val="13B61930"/>
    <w:rsid w:val="15B50B60"/>
    <w:rsid w:val="1A3B21A2"/>
    <w:rsid w:val="1BAF1154"/>
    <w:rsid w:val="1C655171"/>
    <w:rsid w:val="20276775"/>
    <w:rsid w:val="26B75F6B"/>
    <w:rsid w:val="2BDE0D52"/>
    <w:rsid w:val="2E8020BE"/>
    <w:rsid w:val="2F2C2A40"/>
    <w:rsid w:val="344704E1"/>
    <w:rsid w:val="39744C0B"/>
    <w:rsid w:val="3AEF6FE7"/>
    <w:rsid w:val="441F3676"/>
    <w:rsid w:val="493B718D"/>
    <w:rsid w:val="4BC81AB7"/>
    <w:rsid w:val="4C413F26"/>
    <w:rsid w:val="4C7C3126"/>
    <w:rsid w:val="50F82DD0"/>
    <w:rsid w:val="52A1261B"/>
    <w:rsid w:val="53A42ADD"/>
    <w:rsid w:val="53F929C7"/>
    <w:rsid w:val="55C03FB0"/>
    <w:rsid w:val="563B01B4"/>
    <w:rsid w:val="56604927"/>
    <w:rsid w:val="57C53977"/>
    <w:rsid w:val="590F0BE0"/>
    <w:rsid w:val="5BD85841"/>
    <w:rsid w:val="5C4A315B"/>
    <w:rsid w:val="5DA36A0F"/>
    <w:rsid w:val="5F0466A5"/>
    <w:rsid w:val="5FED516D"/>
    <w:rsid w:val="62197E97"/>
    <w:rsid w:val="661D3074"/>
    <w:rsid w:val="6A646066"/>
    <w:rsid w:val="6B1C1E0E"/>
    <w:rsid w:val="6BDE7164"/>
    <w:rsid w:val="6C4557B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373</Words>
  <Characters>373</Characters>
  <Lines>3</Lines>
  <Paragraphs>1</Paragraphs>
  <TotalTime>2</TotalTime>
  <ScaleCrop>false</ScaleCrop>
  <LinksUpToDate>false</LinksUpToDate>
  <CharactersWithSpaces>373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2021-02-24T05:43:00Z</cp:lastPrinted>
  <dcterms:modified xsi:type="dcterms:W3CDTF">2024-08-21T03:21:23Z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  <property fmtid="{D5CDD505-2E9C-101B-9397-08002B2CF9AE}" pid="3" name="ICV">
    <vt:lpwstr>28C64EFCB758481798A31117B3E7B5E3</vt:lpwstr>
  </property>
</Properties>
</file>