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snapToGrid w:val="0"/>
        <w:spacing w:line="560" w:lineRule="exact"/>
        <w:ind w:left="0" w:leftChars="0" w:right="0"/>
        <w:jc w:val="center"/>
        <w:textAlignment w:val="auto"/>
        <w:outlineLvl w:val="9"/>
        <w:rPr>
          <w:rFonts w:hint="eastAsia" w:ascii="宋体" w:hAnsi="宋体" w:cs="宋体"/>
          <w:b/>
          <w:bCs/>
          <w:kern w:val="0"/>
          <w:sz w:val="44"/>
          <w:szCs w:val="44"/>
          <w:lang w:val="en-US" w:eastAsia="zh-CN"/>
        </w:rPr>
      </w:pPr>
      <w:r>
        <w:rPr>
          <w:rFonts w:hint="eastAsia" w:ascii="宋体" w:hAnsi="宋体" w:cs="宋体"/>
          <w:b/>
          <w:bCs/>
          <w:kern w:val="0"/>
          <w:sz w:val="44"/>
          <w:szCs w:val="44"/>
          <w:lang w:val="en-US" w:eastAsia="zh-CN"/>
        </w:rPr>
        <w:t>石家庄市藁城区退役军人事务局</w:t>
      </w:r>
    </w:p>
    <w:p>
      <w:pPr>
        <w:widowControl w:val="0"/>
        <w:wordWrap/>
        <w:adjustRightInd/>
        <w:snapToGrid w:val="0"/>
        <w:spacing w:line="560" w:lineRule="exact"/>
        <w:ind w:left="0" w:leftChars="0" w:right="0"/>
        <w:jc w:val="center"/>
        <w:textAlignment w:val="auto"/>
        <w:outlineLvl w:val="9"/>
        <w:rPr>
          <w:rFonts w:ascii="宋体" w:hAnsi="宋体" w:cs="宋体"/>
          <w:b/>
          <w:bCs/>
          <w:sz w:val="44"/>
          <w:szCs w:val="44"/>
        </w:rPr>
      </w:pPr>
      <w:r>
        <w:rPr>
          <w:rFonts w:hint="eastAsia" w:ascii="宋体" w:hAnsi="宋体" w:cs="宋体"/>
          <w:b/>
          <w:bCs/>
          <w:kern w:val="0"/>
          <w:sz w:val="44"/>
          <w:szCs w:val="44"/>
        </w:rPr>
        <w:t>年度</w:t>
      </w:r>
      <w:r>
        <w:rPr>
          <w:rFonts w:hint="eastAsia" w:ascii="宋体" w:hAnsi="宋体" w:cs="宋体"/>
          <w:b/>
          <w:bCs/>
          <w:sz w:val="44"/>
          <w:szCs w:val="44"/>
        </w:rPr>
        <w:t>绩效自评工作报告</w:t>
      </w: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3" w:firstLineChars="200"/>
        <w:textAlignment w:val="auto"/>
        <w:outlineLvl w:val="9"/>
        <w:rPr>
          <w:rFonts w:ascii="仿宋" w:hAnsi="仿宋" w:eastAsia="仿宋" w:cs="仿宋"/>
          <w:b/>
          <w:sz w:val="32"/>
          <w:szCs w:val="32"/>
        </w:rPr>
      </w:pP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一、绩效自评工作组织开展情况</w:t>
      </w:r>
    </w:p>
    <w:p>
      <w:pPr>
        <w:keepNext w:val="0"/>
        <w:keepLines w:val="0"/>
        <w:pageBreakBefore w:val="0"/>
        <w:widowControl w:val="0"/>
        <w:kinsoku/>
        <w:wordWrap/>
        <w:overflowPunct/>
        <w:topLinePunct w:val="0"/>
        <w:autoSpaceDE/>
        <w:autoSpaceDN/>
        <w:bidi w:val="0"/>
        <w:adjustRightInd/>
        <w:snapToGrid/>
        <w:spacing w:line="560" w:lineRule="exact"/>
        <w:jc w:val="center"/>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 xml:space="preserve">   根据我区财政局发放的《关于开展2021年专项资金绩效自的</w:t>
      </w:r>
    </w:p>
    <w:p>
      <w:pPr>
        <w:keepNext w:val="0"/>
        <w:keepLines w:val="0"/>
        <w:pageBreakBefore w:val="0"/>
        <w:widowControl w:val="0"/>
        <w:kinsoku/>
        <w:wordWrap/>
        <w:overflowPunct/>
        <w:topLinePunct w:val="0"/>
        <w:autoSpaceDE/>
        <w:autoSpaceDN/>
        <w:bidi w:val="0"/>
        <w:adjustRightInd/>
        <w:snapToGrid/>
        <w:spacing w:line="560" w:lineRule="exact"/>
        <w:jc w:val="both"/>
        <w:textAlignment w:val="auto"/>
        <w:rPr>
          <w:rFonts w:hint="default" w:ascii="仿宋" w:hAnsi="仿宋" w:eastAsia="仿宋" w:cs="仿宋"/>
          <w:sz w:val="32"/>
          <w:szCs w:val="32"/>
          <w:lang w:val="en-US"/>
        </w:rPr>
      </w:pPr>
      <w:r>
        <w:rPr>
          <w:rFonts w:hint="eastAsia" w:ascii="仿宋" w:hAnsi="仿宋" w:eastAsia="仿宋" w:cs="仿宋"/>
          <w:sz w:val="32"/>
          <w:szCs w:val="32"/>
          <w:lang w:val="en-US" w:eastAsia="zh-CN"/>
        </w:rPr>
        <w:t>通知》，</w:t>
      </w:r>
      <w:r>
        <w:rPr>
          <w:rFonts w:hint="eastAsia" w:ascii="仿宋_GB2312" w:hAnsi="仿宋_GB2312" w:eastAsia="仿宋_GB2312"/>
          <w:color w:val="000000"/>
          <w:kern w:val="0"/>
          <w:sz w:val="32"/>
          <w:szCs w:val="32"/>
          <w:lang w:val="en-US" w:eastAsia="zh-CN"/>
        </w:rPr>
        <w:t>我部门开展组织各科室完成项目绩效自评工作，由财务部门进行组织实施。根据资金用途，将资金金额、执行情况、年初预算项目目标等分发给各科室进行填报，主要包括退役安置、拥军优属、抚恤补助、自主就业退役士兵技能培训等方面。财务部门将各业务科室完成的绩效自评进行把关汇总，上报区财政局。</w:t>
      </w:r>
    </w:p>
    <w:p>
      <w:pPr>
        <w:widowControl w:val="0"/>
        <w:numPr>
          <w:ilvl w:val="0"/>
          <w:numId w:val="1"/>
        </w:numPr>
        <w:wordWrap/>
        <w:adjustRightInd/>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绩效目标实现情况</w:t>
      </w:r>
    </w:p>
    <w:p>
      <w:pPr>
        <w:keepNext w:val="0"/>
        <w:keepLines w:val="0"/>
        <w:pageBreakBefore w:val="0"/>
        <w:widowControl w:val="0"/>
        <w:kinsoku/>
        <w:wordWrap/>
        <w:overflowPunct/>
        <w:topLinePunct w:val="0"/>
        <w:autoSpaceDE/>
        <w:autoSpaceDN/>
        <w:bidi w:val="0"/>
        <w:adjustRightInd/>
        <w:snapToGrid/>
        <w:spacing w:line="560" w:lineRule="exact"/>
        <w:ind w:firstLine="640" w:firstLineChars="200"/>
        <w:jc w:val="both"/>
        <w:textAlignment w:val="auto"/>
        <w:rPr>
          <w:rFonts w:hint="eastAsia" w:ascii="仿宋" w:hAnsi="仿宋" w:eastAsia="仿宋" w:cs="仿宋"/>
          <w:sz w:val="32"/>
          <w:szCs w:val="32"/>
        </w:rPr>
      </w:pPr>
      <w:r>
        <w:rPr>
          <w:rFonts w:hint="eastAsia" w:ascii="仿宋_GB2312" w:hAnsi="仿宋_GB2312" w:eastAsia="仿宋_GB2312"/>
          <w:color w:val="000000"/>
          <w:kern w:val="0"/>
          <w:sz w:val="32"/>
          <w:szCs w:val="32"/>
          <w:lang w:val="en-US" w:eastAsia="zh-CN"/>
        </w:rPr>
        <w:t>我部门涉及专项项目共计76个，预算金额为16567.66万元，支出16193.99万元，执行率97.7%，达到年初目标。其中有关优抚对象抚恤补助、临时价格补贴、残疾人护理费、双拥慰问、医疗补助等项目37个；预算金额6670.26万元，支出6523.81万元，执行率97.8%；关于军转干部解困资金、退役士兵自主就业及自谋职业一次性经济补助、退役安置补助经费等项目15个，预算金额1751.19万元，支出</w:t>
      </w:r>
      <w:r>
        <w:rPr>
          <w:rFonts w:hint="eastAsia" w:ascii="仿宋_GB2312" w:hAnsi="仿宋_GB2312" w:eastAsia="仿宋_GB2312"/>
          <w:color w:val="auto"/>
          <w:kern w:val="0"/>
          <w:sz w:val="32"/>
          <w:szCs w:val="32"/>
          <w:lang w:val="en-US" w:eastAsia="zh-CN"/>
        </w:rPr>
        <w:t>1680.78</w:t>
      </w:r>
      <w:r>
        <w:rPr>
          <w:rFonts w:hint="eastAsia" w:ascii="仿宋_GB2312" w:hAnsi="仿宋_GB2312" w:eastAsia="仿宋_GB2312"/>
          <w:color w:val="000000"/>
          <w:kern w:val="0"/>
          <w:sz w:val="32"/>
          <w:szCs w:val="32"/>
          <w:lang w:val="en-US" w:eastAsia="zh-CN"/>
        </w:rPr>
        <w:t>万元，执行率95.9%；军队离退休人员经费、无军籍职工地方性津贴补贴等专项9个，预算金额484.5万元，支出413.2万元，执行率85.3%，其中军队离退休人员经费、军休干部及家属遗属医疗两个专项为2020年年底下拨资金，均在2021年年初进行支出；退役士兵落实政策资金等项目3个，预算金额1872.1，支出1823.9万元，执行率97.4%；荣军公司管理退役人员再就业资金等专项3个；自主就业退役士兵教育培训经费等专项2个，其中自主就业退役士兵职业教育技能专项资金由于疫情原因未进行培训，故支出为零，预计2021年进行支出，自主就业退役士兵教育培训经费支出率达到80%；陵园日常维护经费等项目3个；光荣院运行经费等专项2个；其他专项资金2个，执行率均达到预期目标。无存在问题，评价等级为优秀。</w:t>
      </w:r>
    </w:p>
    <w:p>
      <w:pPr>
        <w:widowControl w:val="0"/>
        <w:wordWrap/>
        <w:adjustRightInd/>
        <w:snapToGrid w:val="0"/>
        <w:spacing w:line="560" w:lineRule="exact"/>
        <w:ind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三、绩效目标设定质量情况</w:t>
      </w:r>
    </w:p>
    <w:p>
      <w:pPr>
        <w:widowControl w:val="0"/>
        <w:wordWrap/>
        <w:adjustRightInd/>
        <w:snapToGrid w:val="0"/>
        <w:spacing w:line="560" w:lineRule="exact"/>
        <w:ind w:left="0" w:leftChars="0" w:right="0" w:firstLine="640" w:firstLineChars="200"/>
        <w:textAlignment w:val="auto"/>
        <w:outlineLvl w:val="9"/>
        <w:rPr>
          <w:rFonts w:ascii="仿宋" w:hAnsi="仿宋" w:eastAsia="仿宋" w:cs="仿宋"/>
          <w:sz w:val="32"/>
          <w:szCs w:val="32"/>
        </w:rPr>
      </w:pPr>
      <w:r>
        <w:rPr>
          <w:rFonts w:hint="eastAsia" w:ascii="仿宋" w:hAnsi="仿宋" w:eastAsia="仿宋" w:cs="仿宋"/>
          <w:sz w:val="32"/>
          <w:szCs w:val="32"/>
        </w:rPr>
        <w:t>通过绩效自评结果</w:t>
      </w:r>
      <w:r>
        <w:rPr>
          <w:rFonts w:hint="eastAsia" w:ascii="仿宋" w:hAnsi="仿宋" w:eastAsia="仿宋" w:cs="仿宋"/>
          <w:sz w:val="32"/>
          <w:szCs w:val="32"/>
          <w:lang w:eastAsia="zh-CN"/>
        </w:rPr>
        <w:t>与</w:t>
      </w:r>
      <w:r>
        <w:rPr>
          <w:rFonts w:hint="eastAsia" w:ascii="仿宋" w:hAnsi="仿宋" w:eastAsia="仿宋" w:cs="仿宋"/>
          <w:sz w:val="32"/>
          <w:szCs w:val="32"/>
        </w:rPr>
        <w:t>年初绩效目标设定质量</w:t>
      </w:r>
      <w:r>
        <w:rPr>
          <w:rFonts w:hint="eastAsia" w:ascii="仿宋" w:hAnsi="仿宋" w:eastAsia="仿宋" w:cs="仿宋"/>
          <w:sz w:val="32"/>
          <w:szCs w:val="32"/>
          <w:lang w:eastAsia="zh-CN"/>
        </w:rPr>
        <w:t>进行对比</w:t>
      </w:r>
      <w:r>
        <w:rPr>
          <w:rFonts w:hint="eastAsia" w:ascii="仿宋" w:hAnsi="仿宋" w:eastAsia="仿宋" w:cs="仿宋"/>
          <w:sz w:val="32"/>
          <w:szCs w:val="32"/>
        </w:rPr>
        <w:t>，</w:t>
      </w:r>
      <w:r>
        <w:rPr>
          <w:rFonts w:hint="eastAsia" w:ascii="仿宋" w:hAnsi="仿宋" w:eastAsia="仿宋" w:cs="仿宋"/>
          <w:sz w:val="32"/>
          <w:szCs w:val="32"/>
          <w:lang w:eastAsia="zh-CN"/>
        </w:rPr>
        <w:t>我单位设置的数量指标、质量指标、成本指标、社会效益指标、可持续影响指标等绩效目标均已完成，并且</w:t>
      </w:r>
      <w:r>
        <w:rPr>
          <w:rFonts w:hint="eastAsia" w:ascii="仿宋" w:hAnsi="仿宋" w:eastAsia="仿宋" w:cs="仿宋"/>
          <w:sz w:val="32"/>
          <w:szCs w:val="32"/>
        </w:rPr>
        <w:t>绩效目标设定清晰准确，全面完整、科学合理，</w:t>
      </w:r>
      <w:r>
        <w:rPr>
          <w:rFonts w:hint="eastAsia" w:ascii="仿宋" w:hAnsi="仿宋" w:eastAsia="仿宋" w:cs="仿宋"/>
          <w:sz w:val="32"/>
          <w:szCs w:val="32"/>
          <w:lang w:eastAsia="zh-CN"/>
        </w:rPr>
        <w:t>涉及产出指标、效益指标、满意度指标等，</w:t>
      </w:r>
      <w:r>
        <w:rPr>
          <w:rFonts w:hint="eastAsia" w:ascii="仿宋" w:hAnsi="仿宋" w:eastAsia="仿宋" w:cs="仿宋"/>
          <w:sz w:val="32"/>
          <w:szCs w:val="32"/>
        </w:rPr>
        <w:t>绩效标准恰当适宜、易于评价。</w:t>
      </w:r>
    </w:p>
    <w:p>
      <w:pPr>
        <w:widowControl w:val="0"/>
        <w:wordWrap/>
        <w:adjustRightInd/>
        <w:snapToGrid w:val="0"/>
        <w:spacing w:line="560" w:lineRule="exact"/>
        <w:ind w:left="0" w:leftChars="0" w:right="0" w:firstLine="640" w:firstLineChars="200"/>
        <w:textAlignment w:val="auto"/>
        <w:outlineLvl w:val="9"/>
        <w:rPr>
          <w:rFonts w:ascii="黑体" w:hAnsi="黑体" w:eastAsia="黑体" w:cs="黑体"/>
          <w:sz w:val="32"/>
          <w:szCs w:val="32"/>
        </w:rPr>
      </w:pPr>
      <w:r>
        <w:rPr>
          <w:rFonts w:hint="eastAsia" w:ascii="黑体" w:hAnsi="黑体" w:eastAsia="黑体" w:cs="黑体"/>
          <w:sz w:val="32"/>
          <w:szCs w:val="32"/>
        </w:rPr>
        <w:t>四、整改措施及结果应用</w:t>
      </w:r>
    </w:p>
    <w:p>
      <w:pPr>
        <w:widowControl w:val="0"/>
        <w:wordWrap/>
        <w:adjustRightInd/>
        <w:snapToGrid w:val="0"/>
        <w:spacing w:line="560" w:lineRule="exact"/>
        <w:ind w:right="0" w:firstLine="64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目前，我部门无存在问题。下一步工作将继续健全绩效自评制度，落实相关政策，与各科室及时沟通，掌握绩效自评最新工作进程，严格按照时间节点上报。并根据相关业务要求，及时调整项目设立，优化资金用途，提高资金利用率。</w:t>
      </w:r>
    </w:p>
    <w:p>
      <w:pPr>
        <w:widowControl w:val="0"/>
        <w:wordWrap/>
        <w:adjustRightInd/>
        <w:snapToGrid w:val="0"/>
        <w:spacing w:line="560" w:lineRule="exact"/>
        <w:ind w:right="0" w:firstLine="640"/>
        <w:textAlignment w:val="auto"/>
        <w:outlineLvl w:val="9"/>
        <w:rPr>
          <w:rFonts w:hint="eastAsia" w:ascii="仿宋" w:hAnsi="仿宋" w:eastAsia="仿宋" w:cs="仿宋"/>
          <w:sz w:val="32"/>
          <w:szCs w:val="32"/>
          <w:lang w:val="en-US" w:eastAsia="zh-CN"/>
        </w:rPr>
      </w:pPr>
    </w:p>
    <w:p>
      <w:pPr>
        <w:widowControl w:val="0"/>
        <w:wordWrap/>
        <w:adjustRightInd/>
        <w:snapToGrid w:val="0"/>
        <w:spacing w:line="560" w:lineRule="exact"/>
        <w:ind w:right="0" w:firstLine="640"/>
        <w:textAlignment w:val="auto"/>
        <w:outlineLvl w:val="9"/>
        <w:rPr>
          <w:rFonts w:hint="eastAsia" w:ascii="仿宋" w:hAnsi="仿宋" w:eastAsia="仿宋" w:cs="仿宋"/>
          <w:sz w:val="32"/>
          <w:szCs w:val="32"/>
          <w:lang w:val="en-US" w:eastAsia="zh-CN"/>
        </w:rPr>
      </w:pPr>
    </w:p>
    <w:p>
      <w:pPr>
        <w:widowControl w:val="0"/>
        <w:wordWrap/>
        <w:adjustRightInd/>
        <w:snapToGrid w:val="0"/>
        <w:spacing w:line="560" w:lineRule="exact"/>
        <w:ind w:right="0" w:firstLine="3840" w:firstLineChars="1200"/>
        <w:jc w:val="right"/>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石家庄市藁城区退役军人事务局</w:t>
      </w:r>
    </w:p>
    <w:p>
      <w:pPr>
        <w:widowControl w:val="0"/>
        <w:wordWrap/>
        <w:adjustRightInd/>
        <w:snapToGrid w:val="0"/>
        <w:spacing w:line="560" w:lineRule="exact"/>
        <w:ind w:right="0" w:firstLine="3840" w:firstLineChars="1200"/>
        <w:jc w:val="center"/>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 xml:space="preserve">   2021年7月12</w:t>
      </w:r>
      <w:bookmarkStart w:id="0" w:name="_GoBack"/>
      <w:bookmarkEnd w:id="0"/>
      <w:r>
        <w:rPr>
          <w:rFonts w:hint="eastAsia" w:ascii="仿宋" w:hAnsi="仿宋" w:eastAsia="仿宋" w:cs="仿宋"/>
          <w:sz w:val="32"/>
          <w:szCs w:val="32"/>
          <w:lang w:val="en-US" w:eastAsia="zh-CN"/>
        </w:rPr>
        <w:t>日</w:t>
      </w:r>
    </w:p>
    <w:sectPr>
      <w:headerReference r:id="rId3" w:type="default"/>
      <w:footerReference r:id="rId4" w:type="default"/>
      <w:pgSz w:w="11906" w:h="16838"/>
      <w:pgMar w:top="2041" w:right="1304" w:bottom="1134" w:left="1531"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Segoe UI"/>
    <w:panose1 w:val="020F0502020204030204"/>
    <w:charset w:val="00"/>
    <w:family w:val="swiss"/>
    <w:pitch w:val="default"/>
    <w:sig w:usb0="00000000" w:usb1="00000000" w:usb2="00000001" w:usb3="00000000" w:csb0="0000019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rPr>
        <w:rFonts w:ascii="Times New Roman" w:hAnsi="Times New Roman" w:eastAsia="宋体" w:cs="Times New Roman"/>
        <w:kern w:val="2"/>
        <w:sz w:val="21"/>
        <w:szCs w:val="24"/>
        <w:lang w:val="en-US" w:eastAsia="zh-CN" w:bidi="ar-SA"/>
      </w:rPr>
      <w:pict>
        <v:shape id="Quad Arrow 3073" o:spid="_x0000_s4097" o:spt="202" type="#_x0000_t202" style="position:absolute;left:0pt;margin-top:0pt;height:144pt;width:144pt;mso-position-horizontal:center;mso-position-horizontal-relative:margin;mso-wrap-style:none;z-index:251659264;mso-width-relative:page;mso-height-relative:page;" fillcolor="#FFFFFF" filled="f" o:preferrelative="t" stroked="f" coordsize="21600,21600">
          <v:path/>
          <v:fill on="f" color2="#FFFFFF" focussize="0,0"/>
          <v:stroke on="f"/>
          <v:imagedata gain="65536f" blacklevel="0f" gamma="0" o:title=""/>
          <o:lock v:ext="edit" position="f" selection="f" grouping="f" rotation="f" cropping="f" text="f"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2621885"/>
    <w:multiLevelType w:val="singleLevel"/>
    <w:tmpl w:val="12621885"/>
    <w:lvl w:ilvl="0" w:tentative="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F16A3"/>
    <w:rsid w:val="000D193E"/>
    <w:rsid w:val="000D29F1"/>
    <w:rsid w:val="001627CF"/>
    <w:rsid w:val="001646B1"/>
    <w:rsid w:val="00176210"/>
    <w:rsid w:val="001D2D4C"/>
    <w:rsid w:val="00383AC5"/>
    <w:rsid w:val="003B412A"/>
    <w:rsid w:val="00432709"/>
    <w:rsid w:val="0043554E"/>
    <w:rsid w:val="004919BA"/>
    <w:rsid w:val="00491FCD"/>
    <w:rsid w:val="004E6C05"/>
    <w:rsid w:val="004F6F9F"/>
    <w:rsid w:val="00546BCB"/>
    <w:rsid w:val="005B610E"/>
    <w:rsid w:val="005C236C"/>
    <w:rsid w:val="005E6EC9"/>
    <w:rsid w:val="00656B2A"/>
    <w:rsid w:val="00665896"/>
    <w:rsid w:val="0071336C"/>
    <w:rsid w:val="0071475B"/>
    <w:rsid w:val="0077251A"/>
    <w:rsid w:val="00793214"/>
    <w:rsid w:val="007D43DA"/>
    <w:rsid w:val="007E50DB"/>
    <w:rsid w:val="007E661D"/>
    <w:rsid w:val="007F5EE6"/>
    <w:rsid w:val="007F7CC2"/>
    <w:rsid w:val="0081530B"/>
    <w:rsid w:val="008C31C3"/>
    <w:rsid w:val="008E0E58"/>
    <w:rsid w:val="00941865"/>
    <w:rsid w:val="00966800"/>
    <w:rsid w:val="00986803"/>
    <w:rsid w:val="0099577A"/>
    <w:rsid w:val="009F1522"/>
    <w:rsid w:val="00A06D88"/>
    <w:rsid w:val="00AB70A8"/>
    <w:rsid w:val="00AF5C06"/>
    <w:rsid w:val="00B723C7"/>
    <w:rsid w:val="00B8177D"/>
    <w:rsid w:val="00B86365"/>
    <w:rsid w:val="00BE032C"/>
    <w:rsid w:val="00C242EC"/>
    <w:rsid w:val="00CE156F"/>
    <w:rsid w:val="00DE50A2"/>
    <w:rsid w:val="00DF6FF4"/>
    <w:rsid w:val="00E03726"/>
    <w:rsid w:val="00E17D5D"/>
    <w:rsid w:val="00E61BFC"/>
    <w:rsid w:val="00E841B7"/>
    <w:rsid w:val="00ED5E84"/>
    <w:rsid w:val="00EF16A3"/>
    <w:rsid w:val="00F57E52"/>
    <w:rsid w:val="00FB4297"/>
    <w:rsid w:val="055B525F"/>
    <w:rsid w:val="07C1610E"/>
    <w:rsid w:val="092A2328"/>
    <w:rsid w:val="13662392"/>
    <w:rsid w:val="13B61930"/>
    <w:rsid w:val="1A3712B5"/>
    <w:rsid w:val="20276775"/>
    <w:rsid w:val="24457E51"/>
    <w:rsid w:val="248541E3"/>
    <w:rsid w:val="253B1C69"/>
    <w:rsid w:val="2F7762BB"/>
    <w:rsid w:val="3580588B"/>
    <w:rsid w:val="35C325DE"/>
    <w:rsid w:val="3AEF6FE7"/>
    <w:rsid w:val="3DD20ADD"/>
    <w:rsid w:val="493B718D"/>
    <w:rsid w:val="49CC077E"/>
    <w:rsid w:val="4C0D2879"/>
    <w:rsid w:val="53A42ADD"/>
    <w:rsid w:val="582911BF"/>
    <w:rsid w:val="59A03424"/>
    <w:rsid w:val="5A231F1C"/>
    <w:rsid w:val="6EE22F1A"/>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0" w:name="Normal Indent"/>
    <w:lsdException w:uiPriority="0" w:name="footnote text"/>
    <w:lsdException w:uiPriority="0" w:name="annotation text"/>
    <w:lsdException w:qFormat="1" w:uiPriority="99" w:semiHidden="0" w:name="header"/>
    <w:lsdException w:qFormat="1" w:uiPriority="99" w:semiHidden="0" w:name="footer"/>
    <w:lsdException w:uiPriority="0" w:name="index heading"/>
    <w:lsdException w:qFormat="1" w:uiPriority="35" w:name="caption"/>
    <w:lsdException w:uiPriority="0" w:name="table of figures"/>
    <w:lsdException w:uiPriority="0" w:name="envelope address"/>
    <w:lsdException w:uiPriority="0" w:name="envelope return"/>
    <w:lsdException w:uiPriority="0" w:name="footnote reference"/>
    <w:lsdException w:uiPriority="0" w:name="annotation reference"/>
    <w:lsdException w:uiPriority="0" w:name="line number"/>
    <w:lsdException w:uiPriority="0" w:name="page number"/>
    <w:lsdException w:uiPriority="0" w:name="endnote reference"/>
    <w:lsdException w:uiPriority="0" w:name="endnote text"/>
    <w:lsdException w:uiPriority="0" w:name="table of authorities"/>
    <w:lsdException w:uiPriority="0" w:name="macro"/>
    <w:lsdException w:uiPriority="0" w:name="toa heading"/>
    <w:lsdException w:uiPriority="0" w:name="List"/>
    <w:lsdException w:uiPriority="0" w:name="List Bullet"/>
    <w:lsdException w:uiPriority="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10" w:semiHidden="0" w:name="Title"/>
    <w:lsdException w:uiPriority="0" w:name="Closing"/>
    <w:lsdException w:uiPriority="0" w:name="Signature"/>
    <w:lsdException w:uiPriority="1" w:semiHidden="0" w:name="Default Paragraph Font"/>
    <w:lsdException w:uiPriority="0" w:name="Body Text"/>
    <w:lsdException w:uiPriority="0" w:name="Body Text Indent"/>
    <w:lsdException w:uiPriority="0" w:name="List Continue"/>
    <w:lsdException w:uiPriority="0" w:name="List Continue 2"/>
    <w:lsdException w:uiPriority="0" w:name="List Continue 3"/>
    <w:lsdException w:uiPriority="0" w:name="List Continue 4"/>
    <w:lsdException w:uiPriority="0" w:name="List Continue 5"/>
    <w:lsdException w:uiPriority="0" w:name="Message Header"/>
    <w:lsdException w:qFormat="1" w:unhideWhenUsed="0" w:uiPriority="11" w:semiHidden="0" w:name="Subtitle"/>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22" w:semiHidden="0" w:name="Strong"/>
    <w:lsdException w:qFormat="1" w:unhideWhenUsed="0" w:uiPriority="20" w:semiHidden="0" w:name="Emphasis"/>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qFormat="1" w:uiPriority="99" w:semiHidden="0"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iPriority="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unhideWhenUsed/>
    <w:uiPriority w:val="1"/>
  </w:style>
  <w:style w:type="table" w:default="1" w:styleId="4">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7"/>
    <w:unhideWhenUsed/>
    <w:qFormat/>
    <w:uiPriority w:val="99"/>
    <w:pPr>
      <w:tabs>
        <w:tab w:val="center" w:pos="4153"/>
        <w:tab w:val="right" w:pos="8306"/>
      </w:tabs>
      <w:snapToGrid w:val="0"/>
      <w:jc w:val="left"/>
    </w:pPr>
    <w:rPr>
      <w:sz w:val="18"/>
      <w:szCs w:val="18"/>
    </w:rPr>
  </w:style>
  <w:style w:type="paragraph" w:styleId="3">
    <w:name w:val="header"/>
    <w:basedOn w:val="1"/>
    <w:link w:val="6"/>
    <w:unhideWhenUsed/>
    <w:qFormat/>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qFormat/>
    <w:uiPriority w:val="99"/>
    <w:rPr>
      <w:sz w:val="18"/>
      <w:szCs w:val="18"/>
    </w:rPr>
  </w:style>
  <w:style w:type="character" w:customStyle="1" w:styleId="7">
    <w:name w:val="页脚 Char"/>
    <w:basedOn w:val="5"/>
    <w:link w:val="2"/>
    <w:qFormat/>
    <w:uiPriority w:val="99"/>
    <w:rPr>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Company>
  <Pages>2</Pages>
  <Words>948</Words>
  <Characters>1045</Characters>
  <Lines>3</Lines>
  <Paragraphs>1</Paragraphs>
  <TotalTime>84</TotalTime>
  <ScaleCrop>false</ScaleCrop>
  <LinksUpToDate>false</LinksUpToDate>
  <CharactersWithSpaces>1051</CharactersWithSpaces>
  <Application>WPS Office_11.8.2.8593_F1E327BC-269C-435d-A152-05C5408002CA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2019-11-14T00:58:00Z</dcterms:created>
  <dc:creator>user</dc:creator>
  <cp:lastModifiedBy>Administrator</cp:lastModifiedBy>
  <cp:lastPrinted>2021-07-14T07:04:00Z</cp:lastPrinted>
  <dcterms:modified xsi:type="dcterms:W3CDTF">2024-08-02T00:57:24Z</dcterms:modified>
  <dc:title>附件2：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2052-11.8.2.8593</vt:lpwstr>
  </property>
  <property fmtid="{D5CDD505-2E9C-101B-9397-08002B2CF9AE}" pid="3" name="ICV">
    <vt:lpwstr>1C1D26639E2448B99EDC0B7903849A3E</vt:lpwstr>
  </property>
</Properties>
</file>