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default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石家庄市藁城区城市管理综合行政执法局部门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2023年度整体支出绩效自评工作报告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则，对石家庄市藁城区城市管理综合行政执法局部门202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）部门职责：主要负责市政管理、环境管理、交通管理、应急管理和城市规划实施管理等。具体实施范围包括：城市道路、桥梁、照明、供水、排水、燃气、供热、污水和垃圾处理等市政公用设施运行管理、城市容貌和环境卫生管理、城市园林绿化管理等方面的全部工作；区政府依法确定的与城市管理密切相关、需要纳入统一管理的公共空间秩序管理、违法建设治理、环境保护管理、交通管理、应急管理等方面的部分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）组织机构及人员基本情况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</w:p>
    <w:tbl>
      <w:tblPr>
        <w:tblStyle w:val="4"/>
        <w:tblpPr w:leftFromText="180" w:rightFromText="180" w:vertAnchor="text" w:horzAnchor="page" w:tblpXSpec="center" w:tblpY="10"/>
        <w:tblOverlap w:val="never"/>
        <w:tblW w:w="940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"/>
        <w:gridCol w:w="6676"/>
        <w:gridCol w:w="17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98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序号</w:t>
            </w:r>
          </w:p>
        </w:tc>
        <w:tc>
          <w:tcPr>
            <w:tcW w:w="6676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单位名称</w:t>
            </w:r>
          </w:p>
        </w:tc>
        <w:tc>
          <w:tcPr>
            <w:tcW w:w="1740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人员数量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</w:tcPr>
          <w:p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6676" w:type="dxa"/>
          </w:tcPr>
          <w:p>
            <w:pPr>
              <w:spacing w:line="560" w:lineRule="exact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石家庄市藁城区城市管理综合执法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局</w:t>
            </w:r>
          </w:p>
        </w:tc>
        <w:tc>
          <w:tcPr>
            <w:tcW w:w="1740" w:type="dxa"/>
          </w:tcPr>
          <w:p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161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  <w:vAlign w:val="top"/>
          </w:tcPr>
          <w:p>
            <w:pPr>
              <w:spacing w:line="560" w:lineRule="exact"/>
              <w:jc w:val="center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6676" w:type="dxa"/>
            <w:vAlign w:val="top"/>
          </w:tcPr>
          <w:p>
            <w:pPr>
              <w:spacing w:line="560" w:lineRule="exact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石家庄市藁城区城市管理综合执法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局（本级）</w:t>
            </w:r>
          </w:p>
        </w:tc>
        <w:tc>
          <w:tcPr>
            <w:tcW w:w="1740" w:type="dxa"/>
          </w:tcPr>
          <w:p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161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资产情况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石家庄市藁城区城市管理综合行政执法局本级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2023年度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固定资产金额为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7588.15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元（详见下表）</w:t>
      </w:r>
    </w:p>
    <w:tbl>
      <w:tblPr>
        <w:tblStyle w:val="4"/>
        <w:tblpPr w:leftFromText="180" w:rightFromText="180" w:vertAnchor="text" w:horzAnchor="page" w:tblpXSpec="center" w:tblpY="10"/>
        <w:tblOverlap w:val="never"/>
        <w:tblW w:w="889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69"/>
        <w:gridCol w:w="2725"/>
        <w:gridCol w:w="34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2769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资产分类</w:t>
            </w:r>
          </w:p>
        </w:tc>
        <w:tc>
          <w:tcPr>
            <w:tcW w:w="2725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数量</w:t>
            </w:r>
          </w:p>
        </w:tc>
        <w:tc>
          <w:tcPr>
            <w:tcW w:w="3403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资产价值（万元）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2769" w:type="dxa"/>
          </w:tcPr>
          <w:p>
            <w:pPr>
              <w:spacing w:line="560" w:lineRule="exact"/>
              <w:jc w:val="left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1、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房屋（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平方米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）</w:t>
            </w:r>
          </w:p>
        </w:tc>
        <w:tc>
          <w:tcPr>
            <w:tcW w:w="2725" w:type="dxa"/>
          </w:tcPr>
          <w:p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10208.46</w:t>
            </w:r>
          </w:p>
        </w:tc>
        <w:tc>
          <w:tcPr>
            <w:tcW w:w="3403" w:type="dxa"/>
          </w:tcPr>
          <w:p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2413.83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2769" w:type="dxa"/>
            <w:vAlign w:val="top"/>
          </w:tcPr>
          <w:p>
            <w:pPr>
              <w:spacing w:line="560" w:lineRule="exact"/>
              <w:jc w:val="left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2、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设备（</w:t>
            </w: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个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）</w:t>
            </w:r>
          </w:p>
        </w:tc>
        <w:tc>
          <w:tcPr>
            <w:tcW w:w="2725" w:type="dxa"/>
            <w:vAlign w:val="top"/>
          </w:tcPr>
          <w:p>
            <w:pPr>
              <w:spacing w:line="560" w:lineRule="exact"/>
              <w:jc w:val="center"/>
              <w:rPr>
                <w:rFonts w:hint="default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2142</w:t>
            </w:r>
          </w:p>
        </w:tc>
        <w:tc>
          <w:tcPr>
            <w:tcW w:w="3403" w:type="dxa"/>
          </w:tcPr>
          <w:p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4922.97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2769" w:type="dxa"/>
            <w:vAlign w:val="top"/>
          </w:tcPr>
          <w:p>
            <w:pPr>
              <w:spacing w:line="560" w:lineRule="exact"/>
              <w:jc w:val="left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3、其他固定资产</w:t>
            </w:r>
          </w:p>
        </w:tc>
        <w:tc>
          <w:tcPr>
            <w:tcW w:w="2725" w:type="dxa"/>
            <w:vAlign w:val="top"/>
          </w:tcPr>
          <w:p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</w:p>
        </w:tc>
        <w:tc>
          <w:tcPr>
            <w:tcW w:w="3403" w:type="dxa"/>
          </w:tcPr>
          <w:p>
            <w:pPr>
              <w:spacing w:line="560" w:lineRule="exact"/>
              <w:jc w:val="center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251.35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</w:p>
    <w:p>
      <w:pPr>
        <w:numPr>
          <w:ilvl w:val="0"/>
          <w:numId w:val="2"/>
        </w:numPr>
        <w:snapToGrid w:val="0"/>
        <w:spacing w:line="560" w:lineRule="exact"/>
        <w:ind w:firstLine="640" w:firstLineChars="200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部门收支预决算情况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1. 全年收入为41840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元，其中：财政拔款收入41840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元，非财政补助收入0元。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2.全年支出为41840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元。其中：基本支出：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3121.8万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元，项目支出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38718.37万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城市管理综合行政执法局为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贯彻和落实中央和省委、市委及区委关于城市管理工作的方针政策和决策部署，坚持和加强城市管理工作的集中统一领导，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2023年城管局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整体绩效如下：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负责主城区市容管理、监察并对各乡镇、开发区城市管理综合行政执法工作监督指导，机动执法。保障数字城管系统正常运行，提高城市智能化管理水平。组织开展市容维护行动，依法拆除各类违建，规范牌匾，切实提升市貌。做好地下水、周围空气和渗滤液处理水质监测工作。便民市场规范化运行和日常监督管理。做好渣土管理、收费管理、行政处罚等工作。维护市政设施正常运转，对城区雨污水管道和雨污水泵站运行维护管理。积极组织宣传垃圾分类，深入群众调查研究，通过建设示范单位等，提高居民参与率和投放准确率。维护公园设施保障居民娱乐健身需求。完成园林绿化年度工作计划的制定，对城区进行绿化和日常养护，提升城市形象。认真落实垃圾处理相关政策，完成生活垃圾的减量化、无害化、资源化处理。建设停车场，解决停车难的问题。负责城区、廉州镇城中村街道及国、省、县级道路清扫保洁工作及洒水降尘工作，维护环境卫生，维护垃圾中转站、公厕等正常运转，落实国家级卫生城市创建工作。规范燃气热力市场，维护燃气热力市场秩序。对主城区内建筑施工噪声污染、扬尘污染等进行行政处罚。维护污水处理正常运行并对污水处理厂水质、水量进行监督管理。深化改革创新，加强作风建设，积极进取、奋发有为，努力开创新时代城管工作新局面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为加强财政支出管理，提高财政资金使用效益，根据《藁城区区级部门预算绩效管理工作考核办法（试行）》（藁财字〔2020〕25号）、《藁城区区级部门预算绩效目标设定规范》（藁财字〔2020〕24号）、《全面推进预算绩效管理工作实施方案》（藁财字〔2020〕29号）等文件精神，结合实际，我单位遵循“科学性、规范性、客观性和公正性”的原则，组织成立了绩效评价工作小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联系相关项目科室负责人召开专门工作会议，分发给各科室需填报项目资料，包括需填报项目清单、财政预算项目库绩效目标表、项目支出绩效评价共性指标体系框架、省住建厅绩效指标规范、绩效共性指标规范等。在会议中明确了绩效自评的工作要求，由各科室负责本科室的需绩效自评项目填报内容，保证填报效果。各科室按要求时间报送项目绩效自评报告、自评表及相关资料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评价小组采取座谈等方式听取情况，检查项目支出有关账目，收集整理支出相关资料，并根据各部门报送的绩效自评材料进行分析、总结，开展绩效评价工作。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2023年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项目从产出指标、预算执行率指标、效益指标、满意度指标进行重点评估并针对评价内容提出分析和合理性建议。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年度本部门共有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个项目，其中债券项目共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个，优秀项目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个；其他项目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69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个，优秀项目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69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个。绩效目标设定为产出指标、预算执行率指标、效益指标和满意度指标。产出指标设置为质量指标、时效指标、数量指标、成本指标；预算执行率指标主要反映的是资金下达数与资金执行数的情况；效益指标一般分为社会效益指标或者生态效益指标，社会效益指标主要体现的是该项目对城区建设、人民生活质量、农村环境治理、城市形象等方面的影响，生态效益指标一般体现的是该项目在保护生态环境、改善环境质量方面的作用；满意度指标主要体现的是服务对象对该项目的满意程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目标设定为产出指标、预算执行率指标、效益指标和满意度指标。产出指标设置为质量指标、时效指标、数量指标、成本指标；预算执行率指标主要反映的是资金下达数与资金执行数的情况；效益指标一般分为社会效益指标或者生态效益指标，社会效益指标主要体现的是该项目对城区建设、人民生活质量、农村环境治理、城市形象等方面的影响，生态效益指标一般体现的是该项目在保护生态环境、改善环境质量方面的作用；满意度指标主要体现的是服务对象对该项目的满意程度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根据部门职责定位和各项工作履职情况进行综合评价，给出总得分为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，满分100分，得出综合绩效评价等级为优秀。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（一）存在的主要问题</w:t>
      </w:r>
      <w:r>
        <w:rPr>
          <w:rFonts w:hint="eastAsia" w:ascii="楷体_GB2312" w:hAnsi="楷体_GB2312" w:eastAsia="楷体_GB2312" w:cs="楷体_GB2312"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楷体_GB2312" w:hAnsi="楷体_GB2312" w:eastAsia="楷体_GB2312" w:cs="楷体_GB2312"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（二）针对问题提出具体的改进措施或建议</w:t>
      </w:r>
      <w:r>
        <w:rPr>
          <w:rFonts w:hint="eastAsia" w:ascii="楷体_GB2312" w:hAnsi="楷体_GB2312" w:eastAsia="楷体_GB2312" w:cs="楷体_GB2312"/>
          <w:bCs/>
          <w:sz w:val="32"/>
          <w:szCs w:val="32"/>
          <w:lang w:val="en-US" w:eastAsia="zh-CN"/>
        </w:rPr>
        <w:t xml:space="preserve">  无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5E77301"/>
    <w:multiLevelType w:val="singleLevel"/>
    <w:tmpl w:val="95E7730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FE19ECA5"/>
    <w:multiLevelType w:val="singleLevel"/>
    <w:tmpl w:val="FE19ECA5"/>
    <w:lvl w:ilvl="0" w:tentative="0">
      <w:start w:val="3"/>
      <w:numFmt w:val="decimal"/>
      <w:suff w:val="nothing"/>
      <w:lvlText w:val="（%1）"/>
      <w:lvlJc w:val="left"/>
    </w:lvl>
  </w:abstractNum>
  <w:abstractNum w:abstractNumId="3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doNotDisplayPageBoundaries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UwZGQxNjA3NzE3YjRlZDA5YjA4NDI2YmUzYjkxZDYifQ=="/>
  </w:docVars>
  <w:rsids>
    <w:rsidRoot w:val="00EF16A3"/>
    <w:rsid w:val="000D193E"/>
    <w:rsid w:val="000D29F1"/>
    <w:rsid w:val="00126A34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6F351D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A58E7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10691186"/>
    <w:rsid w:val="13B61930"/>
    <w:rsid w:val="1A3B21A2"/>
    <w:rsid w:val="1BAF1154"/>
    <w:rsid w:val="1C655171"/>
    <w:rsid w:val="20276775"/>
    <w:rsid w:val="26B75F6B"/>
    <w:rsid w:val="2F2C2A40"/>
    <w:rsid w:val="344704E1"/>
    <w:rsid w:val="39744C0B"/>
    <w:rsid w:val="3A234B2E"/>
    <w:rsid w:val="3AEF6FE7"/>
    <w:rsid w:val="3CD331A3"/>
    <w:rsid w:val="425A3F23"/>
    <w:rsid w:val="428F78A4"/>
    <w:rsid w:val="441F3676"/>
    <w:rsid w:val="47370330"/>
    <w:rsid w:val="493B718D"/>
    <w:rsid w:val="4B701A91"/>
    <w:rsid w:val="50510534"/>
    <w:rsid w:val="53A42ADD"/>
    <w:rsid w:val="562753AD"/>
    <w:rsid w:val="563B01B4"/>
    <w:rsid w:val="56604927"/>
    <w:rsid w:val="590F0BE0"/>
    <w:rsid w:val="5A034679"/>
    <w:rsid w:val="5C4A315B"/>
    <w:rsid w:val="661D3074"/>
    <w:rsid w:val="6B1C1E0E"/>
    <w:rsid w:val="6BDE7164"/>
    <w:rsid w:val="71DF07F9"/>
    <w:rsid w:val="7B735859"/>
    <w:rsid w:val="7CB87554"/>
    <w:rsid w:val="7D7D040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6</Pages>
  <Words>2540</Words>
  <Characters>2653</Characters>
  <Lines>3</Lines>
  <Paragraphs>1</Paragraphs>
  <TotalTime>10</TotalTime>
  <ScaleCrop>false</ScaleCrop>
  <LinksUpToDate>false</LinksUpToDate>
  <CharactersWithSpaces>2658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李嘉若</cp:lastModifiedBy>
  <cp:lastPrinted>2021-02-24T05:43:00Z</cp:lastPrinted>
  <dcterms:modified xsi:type="dcterms:W3CDTF">2024-05-30T08:03:07Z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28C64EFCB758481798A31117B3E7B5E3</vt:lpwstr>
  </property>
</Properties>
</file>