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2025年单位预算信息公开目录</w:t>
      </w:r>
    </w:p>
    <w:p>
      <w:pPr>
        <w:spacing w:before="0" w:after="0" w:line="240"/>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hyperlink w:anchor="_Toc_4_4_0000000001" w:history="1">
        <w:r>
          <w:rPr>
            <w:b w:val="0"/>
          </w:rPr>
          <w:t xml:space="preserve">一、石家庄市生态环境局藁城区分局本级收支预算</w:t>
        </w:r>
        <w:r>
          <w:tab/>
        </w:r>
        <w:r>
          <w:fldChar w:fldCharType="begin"/>
        </w:r>
        <w:r>
          <w:instrText xml:space="preserve">PAGEREF _Toc_4_4_0000000001 \h</w:instrText>
        </w:r>
        <w:r>
          <w:fldChar w:fldCharType="separate"/>
        </w:r>
        <w:r>
          <w:t xml:space="preserve">1</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一、石家庄市生态环境局藁城区分局本级收支预算</w:t>
      </w:r>
      <w:bookmarkEnd w:id="0"/>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1049.12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182.28</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844.65</w:t>
            </w: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22.19</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1049.12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1049.12</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1049.12</w:t>
            </w:r>
          </w:p>
        </w:tc>
        <w:tc>
          <w:tcPr>
            <w:tcW w:w="4535" w:type="dxa"/>
            <w:vAlign w:val="center"/>
          </w:tcPr>
          <w:p>
            <w:pPr>
              <w:pStyle w:val="单元格样式6"/>
            </w:pPr>
            <w:r>
              <w:t xml:space="preserve">支出总计</w:t>
            </w:r>
          </w:p>
        </w:tc>
        <w:tc>
          <w:tcPr>
            <w:tcW w:w="2126" w:type="dxa"/>
            <w:vAlign w:val="center"/>
          </w:tcPr>
          <w:p>
            <w:pPr>
              <w:pStyle w:val="单元格样式7"/>
            </w:pPr>
            <w:r>
              <w:t xml:space="preserve">1049.12</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1049.12</w:t>
            </w:r>
          </w:p>
        </w:tc>
        <w:tc>
          <w:tcPr>
            <w:tcW w:w="1134" w:type="dxa"/>
            <w:vAlign w:val="center"/>
          </w:tcPr>
          <w:p>
            <w:pPr>
              <w:pStyle w:val="单元格样式7"/>
            </w:pPr>
            <w:r>
              <w:t xml:space="preserve">1049.12</w:t>
            </w:r>
          </w:p>
        </w:tc>
        <w:tc>
          <w:tcPr>
            <w:tcW w:w="1134" w:type="dxa"/>
            <w:vAlign w:val="center"/>
          </w:tcPr>
          <w:p>
            <w:pPr>
              <w:pStyle w:val="单元格样式7"/>
            </w:pPr>
            <w:r>
              <w:t xml:space="preserve">1049.12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182.28</w:t>
            </w:r>
          </w:p>
        </w:tc>
        <w:tc>
          <w:tcPr>
            <w:tcW w:w="1134" w:type="dxa"/>
            <w:vAlign w:val="center"/>
          </w:tcPr>
          <w:p>
            <w:pPr>
              <w:pStyle w:val="单元格样式4"/>
            </w:pPr>
            <w:r>
              <w:t xml:space="preserve">182.28</w:t>
            </w:r>
          </w:p>
        </w:tc>
        <w:tc>
          <w:tcPr>
            <w:tcW w:w="1134" w:type="dxa"/>
            <w:vAlign w:val="center"/>
          </w:tcPr>
          <w:p>
            <w:pPr>
              <w:pStyle w:val="单元格样式4"/>
            </w:pPr>
            <w:r>
              <w:t xml:space="preserve">182.28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182.28</w:t>
            </w:r>
          </w:p>
        </w:tc>
        <w:tc>
          <w:tcPr>
            <w:tcW w:w="1134" w:type="dxa"/>
            <w:vAlign w:val="center"/>
          </w:tcPr>
          <w:p>
            <w:pPr>
              <w:pStyle w:val="单元格样式4"/>
            </w:pPr>
            <w:r>
              <w:t xml:space="preserve">182.28</w:t>
            </w:r>
          </w:p>
        </w:tc>
        <w:tc>
          <w:tcPr>
            <w:tcW w:w="1134" w:type="dxa"/>
            <w:vAlign w:val="center"/>
          </w:tcPr>
          <w:p>
            <w:pPr>
              <w:pStyle w:val="单元格样式4"/>
            </w:pPr>
            <w:r>
              <w:t xml:space="preserve">182.28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152.10</w:t>
            </w:r>
          </w:p>
        </w:tc>
        <w:tc>
          <w:tcPr>
            <w:tcW w:w="1134" w:type="dxa"/>
            <w:vAlign w:val="center"/>
          </w:tcPr>
          <w:p>
            <w:pPr>
              <w:pStyle w:val="单元格样式4"/>
            </w:pPr>
            <w:r>
              <w:t xml:space="preserve">152.10</w:t>
            </w:r>
          </w:p>
        </w:tc>
        <w:tc>
          <w:tcPr>
            <w:tcW w:w="1134" w:type="dxa"/>
            <w:vAlign w:val="center"/>
          </w:tcPr>
          <w:p>
            <w:pPr>
              <w:pStyle w:val="单元格样式4"/>
            </w:pPr>
            <w:r>
              <w:t xml:space="preserve">152.10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30.18</w:t>
            </w:r>
          </w:p>
        </w:tc>
        <w:tc>
          <w:tcPr>
            <w:tcW w:w="1134" w:type="dxa"/>
            <w:vAlign w:val="center"/>
          </w:tcPr>
          <w:p>
            <w:pPr>
              <w:pStyle w:val="单元格样式4"/>
            </w:pPr>
            <w:r>
              <w:t xml:space="preserve">30.18</w:t>
            </w:r>
          </w:p>
        </w:tc>
        <w:tc>
          <w:tcPr>
            <w:tcW w:w="1134" w:type="dxa"/>
            <w:vAlign w:val="center"/>
          </w:tcPr>
          <w:p>
            <w:pPr>
              <w:pStyle w:val="单元格样式4"/>
            </w:pPr>
            <w:r>
              <w:t xml:space="preserve">30.18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844.65</w:t>
            </w:r>
          </w:p>
        </w:tc>
        <w:tc>
          <w:tcPr>
            <w:tcW w:w="1134" w:type="dxa"/>
            <w:vAlign w:val="center"/>
          </w:tcPr>
          <w:p>
            <w:pPr>
              <w:pStyle w:val="单元格样式4"/>
            </w:pPr>
            <w:r>
              <w:t xml:space="preserve">844.65</w:t>
            </w:r>
          </w:p>
        </w:tc>
        <w:tc>
          <w:tcPr>
            <w:tcW w:w="1134" w:type="dxa"/>
            <w:vAlign w:val="center"/>
          </w:tcPr>
          <w:p>
            <w:pPr>
              <w:pStyle w:val="单元格样式4"/>
            </w:pPr>
            <w:r>
              <w:t xml:space="preserve">844.65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21101</w:t>
            </w:r>
          </w:p>
        </w:tc>
        <w:tc>
          <w:tcPr>
            <w:tcW w:w="1559" w:type="dxa"/>
            <w:vAlign w:val="center"/>
          </w:tcPr>
          <w:p>
            <w:pPr>
              <w:pStyle w:val="单元格样式2"/>
            </w:pPr>
            <w:r>
              <w:t xml:space="preserve">环境保护管理事务</w:t>
            </w:r>
          </w:p>
        </w:tc>
        <w:tc>
          <w:tcPr>
            <w:tcW w:w="1134" w:type="dxa"/>
            <w:vAlign w:val="center"/>
          </w:tcPr>
          <w:p>
            <w:pPr>
              <w:pStyle w:val="单元格样式4"/>
            </w:pPr>
            <w:r>
              <w:t xml:space="preserve">543.00</w:t>
            </w:r>
          </w:p>
        </w:tc>
        <w:tc>
          <w:tcPr>
            <w:tcW w:w="1134" w:type="dxa"/>
            <w:vAlign w:val="center"/>
          </w:tcPr>
          <w:p>
            <w:pPr>
              <w:pStyle w:val="单元格样式4"/>
            </w:pPr>
            <w:r>
              <w:t xml:space="preserve">543.00</w:t>
            </w:r>
          </w:p>
        </w:tc>
        <w:tc>
          <w:tcPr>
            <w:tcW w:w="1134" w:type="dxa"/>
            <w:vAlign w:val="center"/>
          </w:tcPr>
          <w:p>
            <w:pPr>
              <w:pStyle w:val="单元格样式4"/>
            </w:pPr>
            <w:r>
              <w:t xml:space="preserve">543.00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187.10</w:t>
            </w:r>
          </w:p>
        </w:tc>
        <w:tc>
          <w:tcPr>
            <w:tcW w:w="1134" w:type="dxa"/>
            <w:vAlign w:val="center"/>
          </w:tcPr>
          <w:p>
            <w:pPr>
              <w:pStyle w:val="单元格样式4"/>
            </w:pPr>
            <w:r>
              <w:t xml:space="preserve">187.10</w:t>
            </w:r>
          </w:p>
        </w:tc>
        <w:tc>
          <w:tcPr>
            <w:tcW w:w="1134" w:type="dxa"/>
            <w:vAlign w:val="center"/>
          </w:tcPr>
          <w:p>
            <w:pPr>
              <w:pStyle w:val="单元格样式4"/>
            </w:pPr>
            <w:r>
              <w:t xml:space="preserve">187.10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2110102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355.90</w:t>
            </w:r>
          </w:p>
        </w:tc>
        <w:tc>
          <w:tcPr>
            <w:tcW w:w="1134" w:type="dxa"/>
            <w:vAlign w:val="center"/>
          </w:tcPr>
          <w:p>
            <w:pPr>
              <w:pStyle w:val="单元格样式4"/>
            </w:pPr>
            <w:r>
              <w:t xml:space="preserve">355.90</w:t>
            </w:r>
          </w:p>
        </w:tc>
        <w:tc>
          <w:tcPr>
            <w:tcW w:w="1134" w:type="dxa"/>
            <w:vAlign w:val="center"/>
          </w:tcPr>
          <w:p>
            <w:pPr>
              <w:pStyle w:val="单元格样式4"/>
            </w:pPr>
            <w:r>
              <w:t xml:space="preserve">355.90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301.65</w:t>
            </w:r>
          </w:p>
        </w:tc>
        <w:tc>
          <w:tcPr>
            <w:tcW w:w="1134" w:type="dxa"/>
            <w:vAlign w:val="center"/>
          </w:tcPr>
          <w:p>
            <w:pPr>
              <w:pStyle w:val="单元格样式4"/>
            </w:pPr>
            <w:r>
              <w:t xml:space="preserve">301.65</w:t>
            </w:r>
          </w:p>
        </w:tc>
        <w:tc>
          <w:tcPr>
            <w:tcW w:w="1134" w:type="dxa"/>
            <w:vAlign w:val="center"/>
          </w:tcPr>
          <w:p>
            <w:pPr>
              <w:pStyle w:val="单元格样式4"/>
            </w:pPr>
            <w:r>
              <w:t xml:space="preserve">301.65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301.65</w:t>
            </w:r>
          </w:p>
        </w:tc>
        <w:tc>
          <w:tcPr>
            <w:tcW w:w="1134" w:type="dxa"/>
            <w:vAlign w:val="center"/>
          </w:tcPr>
          <w:p>
            <w:pPr>
              <w:pStyle w:val="单元格样式4"/>
            </w:pPr>
            <w:r>
              <w:t xml:space="preserve">301.65</w:t>
            </w:r>
          </w:p>
        </w:tc>
        <w:tc>
          <w:tcPr>
            <w:tcW w:w="1134" w:type="dxa"/>
            <w:vAlign w:val="center"/>
          </w:tcPr>
          <w:p>
            <w:pPr>
              <w:pStyle w:val="单元格样式4"/>
            </w:pPr>
            <w:r>
              <w:t xml:space="preserve">301.65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22.19</w:t>
            </w:r>
          </w:p>
        </w:tc>
        <w:tc>
          <w:tcPr>
            <w:tcW w:w="1134" w:type="dxa"/>
            <w:vAlign w:val="center"/>
          </w:tcPr>
          <w:p>
            <w:pPr>
              <w:pStyle w:val="单元格样式4"/>
            </w:pPr>
            <w:r>
              <w:t xml:space="preserve">22.19</w:t>
            </w:r>
          </w:p>
        </w:tc>
        <w:tc>
          <w:tcPr>
            <w:tcW w:w="1134" w:type="dxa"/>
            <w:vAlign w:val="center"/>
          </w:tcPr>
          <w:p>
            <w:pPr>
              <w:pStyle w:val="单元格样式4"/>
            </w:pPr>
            <w:r>
              <w:t xml:space="preserve">22.19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22.19</w:t>
            </w:r>
          </w:p>
        </w:tc>
        <w:tc>
          <w:tcPr>
            <w:tcW w:w="1134" w:type="dxa"/>
            <w:vAlign w:val="center"/>
          </w:tcPr>
          <w:p>
            <w:pPr>
              <w:pStyle w:val="单元格样式4"/>
            </w:pPr>
            <w:r>
              <w:t xml:space="preserve">22.19</w:t>
            </w:r>
          </w:p>
        </w:tc>
        <w:tc>
          <w:tcPr>
            <w:tcW w:w="1134" w:type="dxa"/>
            <w:vAlign w:val="center"/>
          </w:tcPr>
          <w:p>
            <w:pPr>
              <w:pStyle w:val="单元格样式4"/>
            </w:pPr>
            <w:r>
              <w:t xml:space="preserve">22.19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22.19</w:t>
            </w:r>
          </w:p>
        </w:tc>
        <w:tc>
          <w:tcPr>
            <w:tcW w:w="1134" w:type="dxa"/>
            <w:vAlign w:val="center"/>
          </w:tcPr>
          <w:p>
            <w:pPr>
              <w:pStyle w:val="单元格样式4"/>
            </w:pPr>
            <w:r>
              <w:t xml:space="preserve">22.19</w:t>
            </w:r>
          </w:p>
        </w:tc>
        <w:tc>
          <w:tcPr>
            <w:tcW w:w="1134" w:type="dxa"/>
            <w:vAlign w:val="center"/>
          </w:tcPr>
          <w:p>
            <w:pPr>
              <w:pStyle w:val="单元格样式4"/>
            </w:pPr>
            <w:r>
              <w:t xml:space="preserve">22.19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1049.12</w:t>
            </w:r>
          </w:p>
        </w:tc>
        <w:tc>
          <w:tcPr>
            <w:tcW w:w="1361" w:type="dxa"/>
            <w:vAlign w:val="center"/>
          </w:tcPr>
          <w:p>
            <w:pPr>
              <w:pStyle w:val="单元格样式7"/>
            </w:pPr>
            <w:r>
              <w:t xml:space="preserve">391.57</w:t>
            </w:r>
          </w:p>
        </w:tc>
        <w:tc>
          <w:tcPr>
            <w:tcW w:w="1361" w:type="dxa"/>
            <w:vAlign w:val="center"/>
          </w:tcPr>
          <w:p>
            <w:pPr>
              <w:pStyle w:val="单元格样式7"/>
            </w:pPr>
            <w:r>
              <w:t xml:space="preserve">657.55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182.28</w:t>
            </w:r>
          </w:p>
        </w:tc>
        <w:tc>
          <w:tcPr>
            <w:tcW w:w="1361" w:type="dxa"/>
            <w:vAlign w:val="center"/>
          </w:tcPr>
          <w:p>
            <w:pPr>
              <w:pStyle w:val="单元格样式4"/>
            </w:pPr>
            <w:r>
              <w:t xml:space="preserve">182.28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182.28</w:t>
            </w:r>
          </w:p>
        </w:tc>
        <w:tc>
          <w:tcPr>
            <w:tcW w:w="1361" w:type="dxa"/>
            <w:vAlign w:val="center"/>
          </w:tcPr>
          <w:p>
            <w:pPr>
              <w:pStyle w:val="单元格样式4"/>
            </w:pPr>
            <w:r>
              <w:t xml:space="preserve">182.28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152.10</w:t>
            </w:r>
          </w:p>
        </w:tc>
        <w:tc>
          <w:tcPr>
            <w:tcW w:w="1361" w:type="dxa"/>
            <w:vAlign w:val="center"/>
          </w:tcPr>
          <w:p>
            <w:pPr>
              <w:pStyle w:val="单元格样式4"/>
            </w:pPr>
            <w:r>
              <w:t xml:space="preserve">152.10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30.18</w:t>
            </w:r>
          </w:p>
        </w:tc>
        <w:tc>
          <w:tcPr>
            <w:tcW w:w="1361" w:type="dxa"/>
            <w:vAlign w:val="center"/>
          </w:tcPr>
          <w:p>
            <w:pPr>
              <w:pStyle w:val="单元格样式4"/>
            </w:pPr>
            <w:r>
              <w:t xml:space="preserve">30.18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844.65</w:t>
            </w:r>
          </w:p>
        </w:tc>
        <w:tc>
          <w:tcPr>
            <w:tcW w:w="1361" w:type="dxa"/>
            <w:vAlign w:val="center"/>
          </w:tcPr>
          <w:p>
            <w:pPr>
              <w:pStyle w:val="单元格样式4"/>
            </w:pPr>
            <w:r>
              <w:t xml:space="preserve">187.10</w:t>
            </w:r>
          </w:p>
        </w:tc>
        <w:tc>
          <w:tcPr>
            <w:tcW w:w="1361" w:type="dxa"/>
            <w:vAlign w:val="center"/>
          </w:tcPr>
          <w:p>
            <w:pPr>
              <w:pStyle w:val="单元格样式4"/>
            </w:pPr>
            <w:r>
              <w:t xml:space="preserve">657.55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21101</w:t>
            </w:r>
          </w:p>
        </w:tc>
        <w:tc>
          <w:tcPr>
            <w:tcW w:w="4535" w:type="dxa"/>
            <w:vAlign w:val="center"/>
          </w:tcPr>
          <w:p>
            <w:pPr>
              <w:pStyle w:val="单元格样式2"/>
            </w:pPr>
            <w:r>
              <w:t xml:space="preserve">环境保护管理事务</w:t>
            </w:r>
          </w:p>
        </w:tc>
        <w:tc>
          <w:tcPr>
            <w:tcW w:w="1361" w:type="dxa"/>
            <w:vAlign w:val="center"/>
          </w:tcPr>
          <w:p>
            <w:pPr>
              <w:pStyle w:val="单元格样式4"/>
            </w:pPr>
            <w:r>
              <w:t xml:space="preserve">543.00</w:t>
            </w:r>
          </w:p>
        </w:tc>
        <w:tc>
          <w:tcPr>
            <w:tcW w:w="1361" w:type="dxa"/>
            <w:vAlign w:val="center"/>
          </w:tcPr>
          <w:p>
            <w:pPr>
              <w:pStyle w:val="单元格样式4"/>
            </w:pPr>
            <w:r>
              <w:t xml:space="preserve">187.10</w:t>
            </w:r>
          </w:p>
        </w:tc>
        <w:tc>
          <w:tcPr>
            <w:tcW w:w="1361" w:type="dxa"/>
            <w:vAlign w:val="center"/>
          </w:tcPr>
          <w:p>
            <w:pPr>
              <w:pStyle w:val="单元格样式4"/>
            </w:pPr>
            <w:r>
              <w:t xml:space="preserve">355.90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187.10</w:t>
            </w:r>
          </w:p>
        </w:tc>
        <w:tc>
          <w:tcPr>
            <w:tcW w:w="1361" w:type="dxa"/>
            <w:vAlign w:val="center"/>
          </w:tcPr>
          <w:p>
            <w:pPr>
              <w:pStyle w:val="单元格样式4"/>
            </w:pPr>
            <w:r>
              <w:t xml:space="preserve">187.10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2110102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355.90</w:t>
            </w:r>
          </w:p>
        </w:tc>
        <w:tc>
          <w:tcPr>
            <w:tcW w:w="1361" w:type="dxa"/>
            <w:vAlign w:val="center"/>
          </w:tcPr>
          <w:p>
            <w:pPr>
              <w:pStyle w:val="单元格样式4"/>
            </w:pPr>
          </w:p>
        </w:tc>
        <w:tc>
          <w:tcPr>
            <w:tcW w:w="1361" w:type="dxa"/>
            <w:vAlign w:val="center"/>
          </w:tcPr>
          <w:p>
            <w:pPr>
              <w:pStyle w:val="单元格样式4"/>
            </w:pPr>
            <w:r>
              <w:t xml:space="preserve">355.90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301.65</w:t>
            </w:r>
          </w:p>
        </w:tc>
        <w:tc>
          <w:tcPr>
            <w:tcW w:w="1361" w:type="dxa"/>
            <w:vAlign w:val="center"/>
          </w:tcPr>
          <w:p>
            <w:pPr>
              <w:pStyle w:val="单元格样式4"/>
            </w:pPr>
          </w:p>
        </w:tc>
        <w:tc>
          <w:tcPr>
            <w:tcW w:w="1361" w:type="dxa"/>
            <w:vAlign w:val="center"/>
          </w:tcPr>
          <w:p>
            <w:pPr>
              <w:pStyle w:val="单元格样式4"/>
            </w:pPr>
            <w:r>
              <w:t xml:space="preserve">301.65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301.65</w:t>
            </w:r>
          </w:p>
        </w:tc>
        <w:tc>
          <w:tcPr>
            <w:tcW w:w="1361" w:type="dxa"/>
            <w:vAlign w:val="center"/>
          </w:tcPr>
          <w:p>
            <w:pPr>
              <w:pStyle w:val="单元格样式4"/>
            </w:pPr>
          </w:p>
        </w:tc>
        <w:tc>
          <w:tcPr>
            <w:tcW w:w="1361" w:type="dxa"/>
            <w:vAlign w:val="center"/>
          </w:tcPr>
          <w:p>
            <w:pPr>
              <w:pStyle w:val="单元格样式4"/>
            </w:pPr>
            <w:r>
              <w:t xml:space="preserve">301.65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22.19</w:t>
            </w:r>
          </w:p>
        </w:tc>
        <w:tc>
          <w:tcPr>
            <w:tcW w:w="1361" w:type="dxa"/>
            <w:vAlign w:val="center"/>
          </w:tcPr>
          <w:p>
            <w:pPr>
              <w:pStyle w:val="单元格样式4"/>
            </w:pPr>
            <w:r>
              <w:t xml:space="preserve">22.19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22.19</w:t>
            </w:r>
          </w:p>
        </w:tc>
        <w:tc>
          <w:tcPr>
            <w:tcW w:w="1361" w:type="dxa"/>
            <w:vAlign w:val="center"/>
          </w:tcPr>
          <w:p>
            <w:pPr>
              <w:pStyle w:val="单元格样式4"/>
            </w:pPr>
            <w:r>
              <w:t xml:space="preserve">22.19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22.19</w:t>
            </w:r>
          </w:p>
        </w:tc>
        <w:tc>
          <w:tcPr>
            <w:tcW w:w="1361" w:type="dxa"/>
            <w:vAlign w:val="center"/>
          </w:tcPr>
          <w:p>
            <w:pPr>
              <w:pStyle w:val="单元格样式4"/>
            </w:pPr>
            <w:r>
              <w:t xml:space="preserve">22.19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1049.12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182.28</w:t>
            </w:r>
          </w:p>
        </w:tc>
        <w:tc>
          <w:tcPr>
            <w:tcW w:w="1474" w:type="dxa"/>
            <w:vAlign w:val="center"/>
          </w:tcPr>
          <w:p>
            <w:pPr>
              <w:pStyle w:val="单元格样式4"/>
            </w:pPr>
            <w:r>
              <w:t xml:space="preserve">182.28</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844.65</w:t>
            </w:r>
          </w:p>
        </w:tc>
        <w:tc>
          <w:tcPr>
            <w:tcW w:w="1474" w:type="dxa"/>
            <w:vAlign w:val="center"/>
          </w:tcPr>
          <w:p>
            <w:pPr>
              <w:pStyle w:val="单元格样式4"/>
            </w:pPr>
            <w:r>
              <w:t xml:space="preserve">844.65</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22.19</w:t>
            </w:r>
          </w:p>
        </w:tc>
        <w:tc>
          <w:tcPr>
            <w:tcW w:w="1474" w:type="dxa"/>
            <w:vAlign w:val="center"/>
          </w:tcPr>
          <w:p>
            <w:pPr>
              <w:pStyle w:val="单元格样式4"/>
            </w:pPr>
            <w:r>
              <w:t xml:space="preserve">22.19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1049.12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1049.12</w:t>
            </w:r>
          </w:p>
        </w:tc>
        <w:tc>
          <w:tcPr>
            <w:tcW w:w="1474" w:type="dxa"/>
            <w:vAlign w:val="center"/>
          </w:tcPr>
          <w:p>
            <w:pPr>
              <w:pStyle w:val="单元格样式7"/>
            </w:pPr>
            <w:r>
              <w:t xml:space="preserve">1049.12</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1049.12</w:t>
            </w:r>
          </w:p>
        </w:tc>
        <w:tc>
          <w:tcPr>
            <w:tcW w:w="3402" w:type="dxa"/>
            <w:vAlign w:val="center"/>
          </w:tcPr>
          <w:p>
            <w:pPr>
              <w:pStyle w:val="单元格样式6"/>
            </w:pPr>
            <w:r>
              <w:t xml:space="preserve">支出总计</w:t>
            </w:r>
          </w:p>
        </w:tc>
        <w:tc>
          <w:tcPr>
            <w:tcW w:w="1474" w:type="dxa"/>
            <w:vAlign w:val="center"/>
          </w:tcPr>
          <w:p>
            <w:pPr>
              <w:pStyle w:val="单元格样式7"/>
            </w:pPr>
            <w:r>
              <w:t xml:space="preserve">1049.12</w:t>
            </w:r>
          </w:p>
        </w:tc>
        <w:tc>
          <w:tcPr>
            <w:tcW w:w="1474" w:type="dxa"/>
            <w:vAlign w:val="center"/>
          </w:tcPr>
          <w:p>
            <w:pPr>
              <w:pStyle w:val="单元格样式7"/>
            </w:pPr>
            <w:r>
              <w:t xml:space="preserve">1049.12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1049.12</w:t>
            </w:r>
          </w:p>
        </w:tc>
        <w:tc>
          <w:tcPr>
            <w:tcW w:w="2551" w:type="dxa"/>
            <w:vAlign w:val="center"/>
          </w:tcPr>
          <w:p>
            <w:pPr>
              <w:pStyle w:val="单元格样式7"/>
            </w:pPr>
            <w:r>
              <w:t xml:space="preserve">391.57</w:t>
            </w:r>
          </w:p>
        </w:tc>
        <w:tc>
          <w:tcPr>
            <w:tcW w:w="2551" w:type="dxa"/>
            <w:vAlign w:val="center"/>
          </w:tcPr>
          <w:p>
            <w:pPr>
              <w:pStyle w:val="单元格样式7"/>
            </w:pPr>
            <w:r>
              <w:t xml:space="preserve">657.55</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182.28</w:t>
            </w:r>
          </w:p>
        </w:tc>
        <w:tc>
          <w:tcPr>
            <w:tcW w:w="2551" w:type="dxa"/>
            <w:vAlign w:val="center"/>
          </w:tcPr>
          <w:p>
            <w:pPr>
              <w:pStyle w:val="单元格样式4"/>
            </w:pPr>
            <w:r>
              <w:t xml:space="preserve">182.28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182.28</w:t>
            </w:r>
          </w:p>
        </w:tc>
        <w:tc>
          <w:tcPr>
            <w:tcW w:w="2551" w:type="dxa"/>
            <w:vAlign w:val="center"/>
          </w:tcPr>
          <w:p>
            <w:pPr>
              <w:pStyle w:val="单元格样式4"/>
            </w:pPr>
            <w:r>
              <w:t xml:space="preserve">182.28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152.10</w:t>
            </w:r>
          </w:p>
        </w:tc>
        <w:tc>
          <w:tcPr>
            <w:tcW w:w="2551" w:type="dxa"/>
            <w:vAlign w:val="center"/>
          </w:tcPr>
          <w:p>
            <w:pPr>
              <w:pStyle w:val="单元格样式4"/>
            </w:pPr>
            <w:r>
              <w:t xml:space="preserve">152.10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30.18</w:t>
            </w:r>
          </w:p>
        </w:tc>
        <w:tc>
          <w:tcPr>
            <w:tcW w:w="2551" w:type="dxa"/>
            <w:vAlign w:val="center"/>
          </w:tcPr>
          <w:p>
            <w:pPr>
              <w:pStyle w:val="单元格样式4"/>
            </w:pPr>
            <w:r>
              <w:t xml:space="preserve">30.18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844.65</w:t>
            </w:r>
          </w:p>
        </w:tc>
        <w:tc>
          <w:tcPr>
            <w:tcW w:w="2551" w:type="dxa"/>
            <w:vAlign w:val="center"/>
          </w:tcPr>
          <w:p>
            <w:pPr>
              <w:pStyle w:val="单元格样式4"/>
            </w:pPr>
            <w:r>
              <w:t xml:space="preserve">187.10</w:t>
            </w:r>
          </w:p>
        </w:tc>
        <w:tc>
          <w:tcPr>
            <w:tcW w:w="2551" w:type="dxa"/>
            <w:vAlign w:val="center"/>
          </w:tcPr>
          <w:p>
            <w:pPr>
              <w:pStyle w:val="单元格样式4"/>
            </w:pPr>
            <w:r>
              <w:t xml:space="preserve">657.55</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21101</w:t>
            </w:r>
          </w:p>
        </w:tc>
        <w:tc>
          <w:tcPr>
            <w:tcW w:w="4535" w:type="dxa"/>
            <w:vAlign w:val="center"/>
          </w:tcPr>
          <w:p>
            <w:pPr>
              <w:pStyle w:val="单元格样式2"/>
            </w:pPr>
            <w:r>
              <w:t xml:space="preserve">环境保护管理事务</w:t>
            </w:r>
          </w:p>
        </w:tc>
        <w:tc>
          <w:tcPr>
            <w:tcW w:w="2551" w:type="dxa"/>
            <w:vAlign w:val="center"/>
          </w:tcPr>
          <w:p>
            <w:pPr>
              <w:pStyle w:val="单元格样式4"/>
            </w:pPr>
            <w:r>
              <w:t xml:space="preserve">543.00</w:t>
            </w:r>
          </w:p>
        </w:tc>
        <w:tc>
          <w:tcPr>
            <w:tcW w:w="2551" w:type="dxa"/>
            <w:vAlign w:val="center"/>
          </w:tcPr>
          <w:p>
            <w:pPr>
              <w:pStyle w:val="单元格样式4"/>
            </w:pPr>
            <w:r>
              <w:t xml:space="preserve">187.10</w:t>
            </w:r>
          </w:p>
        </w:tc>
        <w:tc>
          <w:tcPr>
            <w:tcW w:w="2551" w:type="dxa"/>
            <w:vAlign w:val="center"/>
          </w:tcPr>
          <w:p>
            <w:pPr>
              <w:pStyle w:val="单元格样式4"/>
            </w:pPr>
            <w:r>
              <w:t xml:space="preserve">355.90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187.10</w:t>
            </w:r>
          </w:p>
        </w:tc>
        <w:tc>
          <w:tcPr>
            <w:tcW w:w="2551" w:type="dxa"/>
            <w:vAlign w:val="center"/>
          </w:tcPr>
          <w:p>
            <w:pPr>
              <w:pStyle w:val="单元格样式4"/>
            </w:pPr>
            <w:r>
              <w:t xml:space="preserve">187.10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2110102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355.90</w:t>
            </w:r>
          </w:p>
        </w:tc>
        <w:tc>
          <w:tcPr>
            <w:tcW w:w="2551" w:type="dxa"/>
            <w:vAlign w:val="center"/>
          </w:tcPr>
          <w:p>
            <w:pPr>
              <w:pStyle w:val="单元格样式4"/>
            </w:pPr>
          </w:p>
        </w:tc>
        <w:tc>
          <w:tcPr>
            <w:tcW w:w="2551" w:type="dxa"/>
            <w:vAlign w:val="center"/>
          </w:tcPr>
          <w:p>
            <w:pPr>
              <w:pStyle w:val="单元格样式4"/>
            </w:pPr>
            <w:r>
              <w:t xml:space="preserve">355.90</w:t>
            </w: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301.65</w:t>
            </w:r>
          </w:p>
        </w:tc>
        <w:tc>
          <w:tcPr>
            <w:tcW w:w="2551" w:type="dxa"/>
            <w:vAlign w:val="center"/>
          </w:tcPr>
          <w:p>
            <w:pPr>
              <w:pStyle w:val="单元格样式4"/>
            </w:pPr>
          </w:p>
        </w:tc>
        <w:tc>
          <w:tcPr>
            <w:tcW w:w="2551" w:type="dxa"/>
            <w:vAlign w:val="center"/>
          </w:tcPr>
          <w:p>
            <w:pPr>
              <w:pStyle w:val="单元格样式4"/>
            </w:pPr>
            <w:r>
              <w:t xml:space="preserve">301.65</w:t>
            </w: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301.65</w:t>
            </w:r>
          </w:p>
        </w:tc>
        <w:tc>
          <w:tcPr>
            <w:tcW w:w="2551" w:type="dxa"/>
            <w:vAlign w:val="center"/>
          </w:tcPr>
          <w:p>
            <w:pPr>
              <w:pStyle w:val="单元格样式4"/>
            </w:pPr>
          </w:p>
        </w:tc>
        <w:tc>
          <w:tcPr>
            <w:tcW w:w="2551" w:type="dxa"/>
            <w:vAlign w:val="center"/>
          </w:tcPr>
          <w:p>
            <w:pPr>
              <w:pStyle w:val="单元格样式4"/>
            </w:pPr>
            <w:r>
              <w:t xml:space="preserve">301.65</w:t>
            </w: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22.19</w:t>
            </w:r>
          </w:p>
        </w:tc>
        <w:tc>
          <w:tcPr>
            <w:tcW w:w="2551" w:type="dxa"/>
            <w:vAlign w:val="center"/>
          </w:tcPr>
          <w:p>
            <w:pPr>
              <w:pStyle w:val="单元格样式4"/>
            </w:pPr>
            <w:r>
              <w:t xml:space="preserve">22.19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22.19</w:t>
            </w:r>
          </w:p>
        </w:tc>
        <w:tc>
          <w:tcPr>
            <w:tcW w:w="2551" w:type="dxa"/>
            <w:vAlign w:val="center"/>
          </w:tcPr>
          <w:p>
            <w:pPr>
              <w:pStyle w:val="单元格样式4"/>
            </w:pPr>
            <w:r>
              <w:t xml:space="preserve">22.19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22.19</w:t>
            </w:r>
          </w:p>
        </w:tc>
        <w:tc>
          <w:tcPr>
            <w:tcW w:w="2551" w:type="dxa"/>
            <w:vAlign w:val="center"/>
          </w:tcPr>
          <w:p>
            <w:pPr>
              <w:pStyle w:val="单元格样式4"/>
            </w:pPr>
            <w:r>
              <w:t xml:space="preserve">22.19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391.57</w:t>
            </w:r>
          </w:p>
        </w:tc>
        <w:tc>
          <w:tcPr>
            <w:tcW w:w="2551" w:type="dxa"/>
            <w:vAlign w:val="center"/>
          </w:tcPr>
          <w:p>
            <w:pPr>
              <w:pStyle w:val="单元格样式7"/>
            </w:pPr>
            <w:r>
              <w:t xml:space="preserve">391.57</w:t>
            </w:r>
          </w:p>
        </w:tc>
        <w:tc>
          <w:tcPr>
            <w:tcW w:w="255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237.34</w:t>
            </w:r>
          </w:p>
        </w:tc>
        <w:tc>
          <w:tcPr>
            <w:tcW w:w="2551" w:type="dxa"/>
            <w:vAlign w:val="center"/>
          </w:tcPr>
          <w:p>
            <w:pPr>
              <w:pStyle w:val="单元格样式4"/>
            </w:pPr>
            <w:r>
              <w:t xml:space="preserve">237.34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65.33</w:t>
            </w:r>
          </w:p>
        </w:tc>
        <w:tc>
          <w:tcPr>
            <w:tcW w:w="2551" w:type="dxa"/>
            <w:vAlign w:val="center"/>
          </w:tcPr>
          <w:p>
            <w:pPr>
              <w:pStyle w:val="单元格样式4"/>
            </w:pPr>
            <w:r>
              <w:t xml:space="preserve">65.33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21.81</w:t>
            </w:r>
          </w:p>
        </w:tc>
        <w:tc>
          <w:tcPr>
            <w:tcW w:w="2551" w:type="dxa"/>
            <w:vAlign w:val="center"/>
          </w:tcPr>
          <w:p>
            <w:pPr>
              <w:pStyle w:val="单元格样式4"/>
            </w:pPr>
            <w:r>
              <w:t xml:space="preserve">21.81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97.83</w:t>
            </w:r>
          </w:p>
        </w:tc>
        <w:tc>
          <w:tcPr>
            <w:tcW w:w="2551" w:type="dxa"/>
            <w:vAlign w:val="center"/>
          </w:tcPr>
          <w:p>
            <w:pPr>
              <w:pStyle w:val="单元格样式4"/>
            </w:pPr>
            <w:r>
              <w:t xml:space="preserve">97.83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30.18</w:t>
            </w:r>
          </w:p>
        </w:tc>
        <w:tc>
          <w:tcPr>
            <w:tcW w:w="2551" w:type="dxa"/>
            <w:vAlign w:val="center"/>
          </w:tcPr>
          <w:p>
            <w:pPr>
              <w:pStyle w:val="单元格样式4"/>
            </w:pPr>
            <w:r>
              <w:t xml:space="preserve">30.18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22.19</w:t>
            </w:r>
          </w:p>
        </w:tc>
        <w:tc>
          <w:tcPr>
            <w:tcW w:w="2551" w:type="dxa"/>
            <w:vAlign w:val="center"/>
          </w:tcPr>
          <w:p>
            <w:pPr>
              <w:pStyle w:val="单元格样式4"/>
            </w:pPr>
            <w:r>
              <w:t xml:space="preserve">22.19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154.23</w:t>
            </w:r>
          </w:p>
        </w:tc>
        <w:tc>
          <w:tcPr>
            <w:tcW w:w="2551" w:type="dxa"/>
            <w:vAlign w:val="center"/>
          </w:tcPr>
          <w:p>
            <w:pPr>
              <w:pStyle w:val="单元格样式4"/>
            </w:pPr>
            <w:r>
              <w:t xml:space="preserve">154.23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152.10</w:t>
            </w:r>
          </w:p>
        </w:tc>
        <w:tc>
          <w:tcPr>
            <w:tcW w:w="2551" w:type="dxa"/>
            <w:vAlign w:val="center"/>
          </w:tcPr>
          <w:p>
            <w:pPr>
              <w:pStyle w:val="单元格样式4"/>
            </w:pPr>
            <w:r>
              <w:t xml:space="preserve">152.10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2.13</w:t>
            </w:r>
          </w:p>
        </w:tc>
        <w:tc>
          <w:tcPr>
            <w:tcW w:w="2551" w:type="dxa"/>
            <w:vAlign w:val="center"/>
          </w:tcPr>
          <w:p>
            <w:pPr>
              <w:pStyle w:val="单元格样式4"/>
            </w:pPr>
            <w:r>
              <w:t xml:space="preserve">2.13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ind w:firstLine="0"/>
        <w:jc w:val="center"/>
        <w:outlineLvl w:val="4"/>
      </w:pPr>
      <w:r>
        <w:rPr>
          <w:rFonts w:ascii="方正小标宋_GBK" w:eastAsia="方正小标宋_GBK" w:hAnsi="方正小标宋_GBK" w:cs="方正小标宋_GBK"/>
          <w:b w:val="0"/>
          <w:color w:val="000000"/>
          <w:sz w:val="44"/>
        </w:rPr>
        <w:t xml:space="preserve">石家庄市生态环境局藁城区分局本级2025年单位预算信息公开情况说明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按照《中华人民共和国预算法》、《地方预决算公开操作规程》和《关于进一步推进预算公开工作的实施意见》规定，现将石家庄市生态环境局藁城区分局本级2025年单位预算公开如下：</w:t>
      </w:r>
    </w:p>
    <w:p>
      <w:pPr>
        <w:spacing w:before="10" w:after="10" w:line="240"/>
        <w:ind w:firstLine="640"/>
        <w:jc w:val="left"/>
        <w:outlineLvl w:val="5"/>
      </w:pPr>
      <w:r>
        <w:rPr>
          <w:rFonts w:ascii="黑体" w:eastAsia="黑体" w:hAnsi="黑体" w:cs="黑体"/>
          <w:color w:val="000000"/>
          <w:sz w:val="32"/>
        </w:rPr>
        <w:t xml:space="preserve">一、单位职责及机构设置情况</w:t>
      </w:r>
    </w:p>
    <w:p>
      <w:pPr>
        <w:spacing w:before="0" w:after="0" w:line="240"/>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承担法律、法规、规章和规范性文件规定的其他职责，以及上级环保部门、本局委托和交办的其他工作任务。</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石家庄市生态环境局藁城区分局本级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1049.12万元，其中：一般公共预算收入1049.12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生态环境局藁城区分局本级年度单位预算中支出预算的总体情况。2025年支出预算1049.12万元，其中基本支出391.57万元，包括人员经费391.57万元和日常公用经费0.00万元；项目支出657.55万元，主要为业务咨询委托、办公设备购置、党组织活动费、文件资料印刷、专用材料购置、专用设备维修、环境保护宣传、预留应急等支出。</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2025年预算收支安排1049.12万元，较2024年预算减少333.14万元，其中：基本支出减少50.69万元，主要为人员经费减少和公用经费减少。项目支出减少282.45万元，主要为较上年基础压减开支。</w:t>
      </w:r>
    </w:p>
    <w:p>
      <w:pPr>
        <w:spacing w:before="10" w:after="10" w:line="240"/>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2025年，我单位机关运行经费共计安排0.00万元，主要用于日常维修、办公用房水电费、办公用房取暖费、办公用房物业管理费等日常运行支出。</w:t>
      </w:r>
    </w:p>
    <w:p>
      <w:pPr>
        <w:spacing w:before="10" w:after="10" w:line="240"/>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2024年，我单位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pPr>
        <w:spacing w:before="10" w:after="10" w:line="240"/>
        <w:ind w:firstLine="640"/>
        <w:jc w:val="left"/>
        <w:outlineLvl w:val="5"/>
        <w:sectPr>
          <w:type w:val="nextPage"/>
          <w:pgSz w:w="16840" w:h="11900" w:orient="landscape"/>
          <w:pgMar w:top="1361" w:right="1020" w:bottom="1361" w:left="1020" w:header="720" w:footer="720" w:gutter="0"/>
          <w:pgBorders/>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1、辅勤人员体检费绩效目标表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13010925P00000810037Y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辅勤人员体检费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通过给辅勤人员体检，保障了人员身体健康。</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0.60</w:t>
            </w:r>
          </w:p>
        </w:tc>
        <w:tc>
          <w:tcPr>
            <w:tcW w:w="2551" w:type="dxa"/>
            <w:vAlign w:val="center"/>
          </w:tcPr>
          <w:p>
            <w:pPr>
              <w:pStyle w:val="单元格样式3"/>
            </w:pPr>
            <w:r>
              <w:t xml:space="preserve">0.90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1.通过给辅勤人员体检，保障了人员身体健康。</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辅勤人员数量</w:t>
            </w:r>
          </w:p>
        </w:tc>
        <w:tc>
          <w:tcPr>
            <w:tcW w:w="5386" w:type="dxa"/>
            <w:vAlign w:val="center"/>
          </w:tcPr>
          <w:p>
            <w:pPr>
              <w:pStyle w:val="单元格样式2"/>
            </w:pPr>
            <w:r>
              <w:t xml:space="preserve">辅勤人员数量</w:t>
            </w:r>
          </w:p>
        </w:tc>
        <w:tc>
          <w:tcPr>
            <w:tcW w:w="2268" w:type="dxa"/>
            <w:vAlign w:val="center"/>
          </w:tcPr>
          <w:p>
            <w:pPr>
              <w:pStyle w:val="单元格样式2"/>
            </w:pPr>
            <w:r>
              <w:t xml:space="preserve">≤150人</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辅勤人员体检完成率</w:t>
            </w:r>
          </w:p>
        </w:tc>
        <w:tc>
          <w:tcPr>
            <w:tcW w:w="5386" w:type="dxa"/>
            <w:vAlign w:val="center"/>
          </w:tcPr>
          <w:p>
            <w:pPr>
              <w:pStyle w:val="单元格样式2"/>
            </w:pPr>
            <w:r>
              <w:t xml:space="preserve">辅勤人员体检完成率</w:t>
            </w: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体检时间</w:t>
            </w:r>
          </w:p>
        </w:tc>
        <w:tc>
          <w:tcPr>
            <w:tcW w:w="5386" w:type="dxa"/>
            <w:vAlign w:val="center"/>
          </w:tcPr>
          <w:p>
            <w:pPr>
              <w:pStyle w:val="单元格样式2"/>
            </w:pPr>
            <w:r>
              <w:t xml:space="preserve">体检时间</w:t>
            </w:r>
          </w:p>
        </w:tc>
        <w:tc>
          <w:tcPr>
            <w:tcW w:w="2268" w:type="dxa"/>
            <w:vAlign w:val="center"/>
          </w:tcPr>
          <w:p>
            <w:pPr>
              <w:pStyle w:val="单元格样式2"/>
            </w:pPr>
            <w:r>
              <w:t xml:space="preserve">2026年</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体检标准</w:t>
            </w:r>
          </w:p>
        </w:tc>
        <w:tc>
          <w:tcPr>
            <w:tcW w:w="5386" w:type="dxa"/>
            <w:vAlign w:val="center"/>
          </w:tcPr>
          <w:p>
            <w:pPr>
              <w:pStyle w:val="单元格样式2"/>
            </w:pPr>
            <w:r>
              <w:t xml:space="preserve">体检标准</w:t>
            </w:r>
          </w:p>
        </w:tc>
        <w:tc>
          <w:tcPr>
            <w:tcW w:w="2268" w:type="dxa"/>
            <w:vAlign w:val="center"/>
          </w:tcPr>
          <w:p>
            <w:pPr>
              <w:pStyle w:val="单元格样式2"/>
            </w:pPr>
            <w:r>
              <w:t xml:space="preserve">660元/人</w:t>
            </w:r>
          </w:p>
        </w:tc>
        <w:tc>
          <w:tcPr>
            <w:tcW w:w="1276" w:type="dxa"/>
            <w:vAlign w:val="center"/>
          </w:tcPr>
          <w:p>
            <w:pPr>
              <w:pStyle w:val="单元格样式2"/>
            </w:pPr>
            <w:r>
              <w:t xml:space="preserve">政府批示</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加强辅勤人员身体健康意识</w:t>
            </w:r>
          </w:p>
        </w:tc>
        <w:tc>
          <w:tcPr>
            <w:tcW w:w="5386" w:type="dxa"/>
            <w:vAlign w:val="center"/>
          </w:tcPr>
          <w:p>
            <w:pPr>
              <w:pStyle w:val="单元格样式2"/>
            </w:pPr>
            <w:r>
              <w:t xml:space="preserve">加强辅勤人员身体健康意识</w:t>
            </w: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辅勤人员满意度</w:t>
            </w:r>
          </w:p>
        </w:tc>
        <w:tc>
          <w:tcPr>
            <w:tcW w:w="5386" w:type="dxa"/>
            <w:vAlign w:val="center"/>
          </w:tcPr>
          <w:p>
            <w:pPr>
              <w:pStyle w:val="单元格样式2"/>
            </w:pPr>
            <w:r>
              <w:t xml:space="preserve">辅勤人员满意度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2、国省控点位及监控项目维护费绩效目标表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13010925P00000810030M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国省控点位及监控项目维护费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通过对国省控空气质量自动监测点位、污染源自动监控平台和空气网格化的电力供应及国省控点位的维护，保障工作正常进行。</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0.60</w:t>
            </w:r>
          </w:p>
        </w:tc>
        <w:tc>
          <w:tcPr>
            <w:tcW w:w="2551" w:type="dxa"/>
            <w:vAlign w:val="center"/>
          </w:tcPr>
          <w:p>
            <w:pPr>
              <w:pStyle w:val="单元格样式3"/>
            </w:pPr>
            <w:r>
              <w:t xml:space="preserve">0.90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1.通过对国省控空气质量自动监测点位、污染源自动监控平台和空气网格化的电力供应及国省控点位的维护，保障工作正常进行。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项目包含内容明细数量</w:t>
            </w:r>
          </w:p>
        </w:tc>
        <w:tc>
          <w:tcPr>
            <w:tcW w:w="5386" w:type="dxa"/>
            <w:vAlign w:val="center"/>
          </w:tcPr>
          <w:p>
            <w:pPr>
              <w:pStyle w:val="单元格样式2"/>
            </w:pPr>
            <w:r>
              <w:t xml:space="preserve">包含电力供应、国省控点位的维护工作等办公费用</w:t>
            </w:r>
          </w:p>
        </w:tc>
        <w:tc>
          <w:tcPr>
            <w:tcW w:w="2268" w:type="dxa"/>
            <w:vAlign w:val="center"/>
          </w:tcPr>
          <w:p>
            <w:pPr>
              <w:pStyle w:val="单元格样式2"/>
            </w:pPr>
            <w:r>
              <w:t xml:space="preserve">1项</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对点位的维护及时性</w:t>
            </w:r>
          </w:p>
        </w:tc>
        <w:tc>
          <w:tcPr>
            <w:tcW w:w="5386" w:type="dxa"/>
            <w:vAlign w:val="center"/>
          </w:tcPr>
          <w:p>
            <w:pPr>
              <w:pStyle w:val="单元格样式2"/>
            </w:pPr>
            <w:r>
              <w:t xml:space="preserve">对点位的维护及时性</w:t>
            </w:r>
          </w:p>
        </w:tc>
        <w:tc>
          <w:tcPr>
            <w:tcW w:w="2268" w:type="dxa"/>
            <w:vAlign w:val="center"/>
          </w:tcPr>
          <w:p>
            <w:pPr>
              <w:pStyle w:val="单元格样式2"/>
            </w:pPr>
            <w:r>
              <w:t xml:space="preserve">100%</w:t>
            </w:r>
          </w:p>
        </w:tc>
        <w:tc>
          <w:tcPr>
            <w:tcW w:w="1276" w:type="dxa"/>
            <w:vAlign w:val="center"/>
          </w:tcPr>
          <w:p>
            <w:pPr>
              <w:pStyle w:val="单元格样式2"/>
            </w:pPr>
            <w:r>
              <w:t xml:space="preserve">年度工作计划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≤65万元</w:t>
            </w:r>
          </w:p>
        </w:tc>
        <w:tc>
          <w:tcPr>
            <w:tcW w:w="1276" w:type="dxa"/>
            <w:vAlign w:val="center"/>
          </w:tcPr>
          <w:p>
            <w:pPr>
              <w:pStyle w:val="单元格样式2"/>
            </w:pPr>
            <w:r>
              <w:t xml:space="preserve">预算文本</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改善环境质量有力支撑</w:t>
            </w:r>
          </w:p>
        </w:tc>
        <w:tc>
          <w:tcPr>
            <w:tcW w:w="5386" w:type="dxa"/>
            <w:vAlign w:val="center"/>
          </w:tcPr>
          <w:p>
            <w:pPr>
              <w:pStyle w:val="单元格样式2"/>
            </w:pPr>
            <w:r>
              <w:t xml:space="preserve">改善环境质量有力支撑</w:t>
            </w:r>
          </w:p>
        </w:tc>
        <w:tc>
          <w:tcPr>
            <w:tcW w:w="2268" w:type="dxa"/>
            <w:vAlign w:val="center"/>
          </w:tcPr>
          <w:p>
            <w:pPr>
              <w:pStyle w:val="单元格样式2"/>
            </w:pPr>
            <w:r>
              <w:t xml:space="preserve">较上年提升</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服务收益对象满意度</w:t>
            </w:r>
          </w:p>
        </w:tc>
        <w:tc>
          <w:tcPr>
            <w:tcW w:w="5386" w:type="dxa"/>
            <w:vAlign w:val="center"/>
          </w:tcPr>
          <w:p>
            <w:pPr>
              <w:pStyle w:val="单元格样式2"/>
            </w:pPr>
            <w:r>
              <w:t xml:space="preserve">服务收益对象满意度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3、劳务派遣人员工资绩效目标表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13010925P00000810029A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劳务派遣人员工资</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通过发放劳务派遣人员工资保障工作正常，坚守在不同的工作岗位。</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0.60</w:t>
            </w:r>
          </w:p>
        </w:tc>
        <w:tc>
          <w:tcPr>
            <w:tcW w:w="2551" w:type="dxa"/>
            <w:vAlign w:val="center"/>
          </w:tcPr>
          <w:p>
            <w:pPr>
              <w:pStyle w:val="单元格样式3"/>
            </w:pPr>
            <w:r>
              <w:t xml:space="preserve">0.90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1.通过发放劳务派遣人员工资保障工作正常，坚守在不同的工作岗位。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劳务派遣人员数量</w:t>
            </w:r>
          </w:p>
        </w:tc>
        <w:tc>
          <w:tcPr>
            <w:tcW w:w="5386" w:type="dxa"/>
            <w:vAlign w:val="center"/>
          </w:tcPr>
          <w:p>
            <w:pPr>
              <w:pStyle w:val="单元格样式2"/>
            </w:pPr>
            <w:r>
              <w:t xml:space="preserve">劳务派遣人员数量</w:t>
            </w:r>
          </w:p>
        </w:tc>
        <w:tc>
          <w:tcPr>
            <w:tcW w:w="2268" w:type="dxa"/>
            <w:vAlign w:val="center"/>
          </w:tcPr>
          <w:p>
            <w:pPr>
              <w:pStyle w:val="单元格样式2"/>
            </w:pPr>
            <w:r>
              <w:t xml:space="preserve">≤63人</w:t>
            </w:r>
          </w:p>
        </w:tc>
        <w:tc>
          <w:tcPr>
            <w:tcW w:w="1276" w:type="dxa"/>
            <w:vAlign w:val="center"/>
          </w:tcPr>
          <w:p>
            <w:pPr>
              <w:pStyle w:val="单元格样式2"/>
            </w:pPr>
            <w:r>
              <w:t xml:space="preserve">请示</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资金落实率</w:t>
            </w:r>
          </w:p>
        </w:tc>
        <w:tc>
          <w:tcPr>
            <w:tcW w:w="5386" w:type="dxa"/>
            <w:vAlign w:val="center"/>
          </w:tcPr>
          <w:p>
            <w:pPr>
              <w:pStyle w:val="单元格样式2"/>
            </w:pPr>
            <w:r>
              <w:t xml:space="preserve">资金落实率</w:t>
            </w:r>
          </w:p>
        </w:tc>
        <w:tc>
          <w:tcPr>
            <w:tcW w:w="2268" w:type="dxa"/>
            <w:vAlign w:val="center"/>
          </w:tcPr>
          <w:p>
            <w:pPr>
              <w:pStyle w:val="单元格样式2"/>
            </w:pPr>
            <w:r>
              <w:t xml:space="preserve">100%</w:t>
            </w:r>
          </w:p>
        </w:tc>
        <w:tc>
          <w:tcPr>
            <w:tcW w:w="1276" w:type="dxa"/>
            <w:vAlign w:val="center"/>
          </w:tcPr>
          <w:p>
            <w:pPr>
              <w:pStyle w:val="单元格样式2"/>
            </w:pPr>
            <w:r>
              <w:t xml:space="preserve">预算文本</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拨付工资及时率</w:t>
            </w:r>
          </w:p>
        </w:tc>
        <w:tc>
          <w:tcPr>
            <w:tcW w:w="5386" w:type="dxa"/>
            <w:vAlign w:val="center"/>
          </w:tcPr>
          <w:p>
            <w:pPr>
              <w:pStyle w:val="单元格样式2"/>
            </w:pPr>
            <w:r>
              <w:t xml:space="preserve">拨付工资及时率</w:t>
            </w:r>
          </w:p>
        </w:tc>
        <w:tc>
          <w:tcPr>
            <w:tcW w:w="2268" w:type="dxa"/>
            <w:vAlign w:val="center"/>
          </w:tcPr>
          <w:p>
            <w:pPr>
              <w:pStyle w:val="单元格样式2"/>
            </w:pPr>
            <w:r>
              <w:t xml:space="preserve">100%</w:t>
            </w:r>
          </w:p>
        </w:tc>
        <w:tc>
          <w:tcPr>
            <w:tcW w:w="1276" w:type="dxa"/>
            <w:vAlign w:val="center"/>
          </w:tcPr>
          <w:p>
            <w:pPr>
              <w:pStyle w:val="单元格样式2"/>
            </w:pPr>
            <w:r>
              <w:t xml:space="preserve">银行回单</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预算控制数</w:t>
            </w:r>
          </w:p>
        </w:tc>
        <w:tc>
          <w:tcPr>
            <w:tcW w:w="5386" w:type="dxa"/>
            <w:vAlign w:val="center"/>
          </w:tcPr>
          <w:p>
            <w:pPr>
              <w:pStyle w:val="单元格样式2"/>
            </w:pPr>
            <w:r>
              <w:t xml:space="preserve">不超预算控制数</w:t>
            </w:r>
          </w:p>
        </w:tc>
        <w:tc>
          <w:tcPr>
            <w:tcW w:w="2268" w:type="dxa"/>
            <w:vAlign w:val="center"/>
          </w:tcPr>
          <w:p>
            <w:pPr>
              <w:pStyle w:val="单元格样式2"/>
            </w:pPr>
            <w:r>
              <w:t xml:space="preserve">≤281万元</w:t>
            </w:r>
          </w:p>
        </w:tc>
        <w:tc>
          <w:tcPr>
            <w:tcW w:w="1276" w:type="dxa"/>
            <w:vAlign w:val="center"/>
          </w:tcPr>
          <w:p>
            <w:pPr>
              <w:pStyle w:val="单元格样式2"/>
            </w:pPr>
            <w:r>
              <w:t xml:space="preserve">预算文本</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落实劳务派遣人员工资</w:t>
            </w:r>
          </w:p>
        </w:tc>
        <w:tc>
          <w:tcPr>
            <w:tcW w:w="5386" w:type="dxa"/>
            <w:vAlign w:val="center"/>
          </w:tcPr>
          <w:p>
            <w:pPr>
              <w:pStyle w:val="单元格样式2"/>
            </w:pPr>
            <w:r>
              <w:t xml:space="preserve">促进人员工资积极性</w:t>
            </w:r>
          </w:p>
        </w:tc>
        <w:tc>
          <w:tcPr>
            <w:tcW w:w="2268" w:type="dxa"/>
            <w:vAlign w:val="center"/>
          </w:tcPr>
          <w:p>
            <w:pPr>
              <w:pStyle w:val="单元格样式2"/>
            </w:pPr>
            <w:r>
              <w:t xml:space="preserve">有效促进</w:t>
            </w:r>
          </w:p>
        </w:tc>
        <w:tc>
          <w:tcPr>
            <w:tcW w:w="1276" w:type="dxa"/>
            <w:vAlign w:val="center"/>
          </w:tcPr>
          <w:p>
            <w:pPr>
              <w:pStyle w:val="单元格样式2"/>
            </w:pPr>
            <w:r>
              <w:t xml:space="preserve">年度工作计划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劳务派遣人员对工资发放的满意度</w:t>
            </w:r>
          </w:p>
        </w:tc>
        <w:tc>
          <w:tcPr>
            <w:tcW w:w="5386" w:type="dxa"/>
            <w:vAlign w:val="center"/>
          </w:tcPr>
          <w:p>
            <w:pPr>
              <w:pStyle w:val="单元格样式2"/>
            </w:pPr>
            <w:r>
              <w:t xml:space="preserve">劳务派遣人员对工资发放的满意度</w:t>
            </w:r>
          </w:p>
        </w:tc>
        <w:tc>
          <w:tcPr>
            <w:tcW w:w="2268" w:type="dxa"/>
            <w:vAlign w:val="center"/>
          </w:tcPr>
          <w:p>
            <w:pPr>
              <w:pStyle w:val="单元格样式2"/>
            </w:pPr>
            <w:r>
              <w:t xml:space="preserve">≥99%</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4、石财建[2022]23号下达污染防治项目资金（重点涉气企业排污智能监管）绩效目标表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13010925P00000810038J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石财建[2022]23号下达污染防治项目资金（重点涉气企业排污智能监管）</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68.45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68.45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主要用于提升石家庄市大气环境质量，精细化监管石家庄市各重点排污企业的产、治、排，从而建立全过程式得工业源头减排、控排监管模式。</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0.60</w:t>
            </w:r>
          </w:p>
        </w:tc>
        <w:tc>
          <w:tcPr>
            <w:tcW w:w="2551" w:type="dxa"/>
            <w:vAlign w:val="center"/>
          </w:tcPr>
          <w:p>
            <w:pPr>
              <w:pStyle w:val="单元格样式3"/>
            </w:pPr>
            <w:r>
              <w:t xml:space="preserve">0.90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1.主要用于提升石家庄市大气环境质量，精细化监管石家庄市各重点排污企业的产、治、排，从而建立全过程式得工业源头减排、控排监管模式。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石家庄重点涉气企业安装企业端智能监管设备</w:t>
            </w:r>
          </w:p>
        </w:tc>
        <w:tc>
          <w:tcPr>
            <w:tcW w:w="5386" w:type="dxa"/>
            <w:vAlign w:val="center"/>
          </w:tcPr>
          <w:p>
            <w:pPr>
              <w:pStyle w:val="单元格样式2"/>
            </w:pPr>
            <w:r>
              <w:t xml:space="preserve">对石家庄市藁城区重点污染源企业安装家数</w:t>
            </w:r>
          </w:p>
        </w:tc>
        <w:tc>
          <w:tcPr>
            <w:tcW w:w="2268" w:type="dxa"/>
            <w:vAlign w:val="center"/>
          </w:tcPr>
          <w:p>
            <w:pPr>
              <w:pStyle w:val="单元格样式2"/>
            </w:pPr>
            <w:r>
              <w:t xml:space="preserve">≥3家</w:t>
            </w:r>
          </w:p>
        </w:tc>
        <w:tc>
          <w:tcPr>
            <w:tcW w:w="1276" w:type="dxa"/>
            <w:vAlign w:val="center"/>
          </w:tcPr>
          <w:p>
            <w:pPr>
              <w:pStyle w:val="单元格样式2"/>
            </w:pPr>
            <w:r>
              <w:t xml:space="preserve">完成安装的家数</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建设质量，按照石家庄市关于大气污染防治指标规划及具体业务举措</w:t>
            </w:r>
          </w:p>
        </w:tc>
        <w:tc>
          <w:tcPr>
            <w:tcW w:w="5386" w:type="dxa"/>
            <w:vAlign w:val="center"/>
          </w:tcPr>
          <w:p>
            <w:pPr>
              <w:pStyle w:val="单元格样式2"/>
            </w:pPr>
            <w:r>
              <w:t xml:space="preserve">按照石家庄市关于大气污染防治指标规划及具体业务举措，完成相应建设</w:t>
            </w:r>
          </w:p>
        </w:tc>
        <w:tc>
          <w:tcPr>
            <w:tcW w:w="2268" w:type="dxa"/>
            <w:vAlign w:val="center"/>
          </w:tcPr>
          <w:p>
            <w:pPr>
              <w:pStyle w:val="单元格样式2"/>
            </w:pPr>
            <w:r>
              <w:t xml:space="preserve">1项</w:t>
            </w:r>
          </w:p>
        </w:tc>
        <w:tc>
          <w:tcPr>
            <w:tcW w:w="1276" w:type="dxa"/>
            <w:vAlign w:val="center"/>
          </w:tcPr>
          <w:p>
            <w:pPr>
              <w:pStyle w:val="单元格样式2"/>
            </w:pPr>
            <w:r>
              <w:t xml:space="preserve">完成相应数据采集指标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合同签订后，监管设备系统尽快投入运行</w:t>
            </w:r>
          </w:p>
        </w:tc>
        <w:tc>
          <w:tcPr>
            <w:tcW w:w="5386" w:type="dxa"/>
            <w:vAlign w:val="center"/>
          </w:tcPr>
          <w:p>
            <w:pPr>
              <w:pStyle w:val="单元格样式2"/>
            </w:pPr>
            <w:r>
              <w:t xml:space="preserve">按时完成监管设备系统建设</w:t>
            </w:r>
          </w:p>
        </w:tc>
        <w:tc>
          <w:tcPr>
            <w:tcW w:w="2268" w:type="dxa"/>
            <w:vAlign w:val="center"/>
          </w:tcPr>
          <w:p>
            <w:pPr>
              <w:pStyle w:val="单元格样式2"/>
            </w:pPr>
            <w:r>
              <w:t xml:space="preserve">完成</w:t>
            </w:r>
          </w:p>
        </w:tc>
        <w:tc>
          <w:tcPr>
            <w:tcW w:w="1276" w:type="dxa"/>
            <w:vAlign w:val="center"/>
          </w:tcPr>
          <w:p>
            <w:pPr>
              <w:pStyle w:val="单元格样式2"/>
            </w:pPr>
            <w:r>
              <w:t xml:space="preserve">完成相应系统建设</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实际支出在经费预算内</w:t>
            </w:r>
          </w:p>
        </w:tc>
        <w:tc>
          <w:tcPr>
            <w:tcW w:w="5386" w:type="dxa"/>
            <w:vAlign w:val="center"/>
          </w:tcPr>
          <w:p>
            <w:pPr>
              <w:pStyle w:val="单元格样式2"/>
            </w:pPr>
            <w:r>
              <w:t xml:space="preserve">实际支出在经费预算内</w:t>
            </w:r>
          </w:p>
        </w:tc>
        <w:tc>
          <w:tcPr>
            <w:tcW w:w="2268" w:type="dxa"/>
            <w:vAlign w:val="center"/>
          </w:tcPr>
          <w:p>
            <w:pPr>
              <w:pStyle w:val="单元格样式2"/>
            </w:pPr>
            <w:r>
              <w:t xml:space="preserve">≤68.45万元</w:t>
            </w:r>
          </w:p>
        </w:tc>
        <w:tc>
          <w:tcPr>
            <w:tcW w:w="1276" w:type="dxa"/>
            <w:vAlign w:val="center"/>
          </w:tcPr>
          <w:p>
            <w:pPr>
              <w:pStyle w:val="单元格样式2"/>
            </w:pPr>
            <w:r>
              <w:t xml:space="preserve">采购预算执行</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绿色生态管理的协调性</w:t>
            </w:r>
          </w:p>
        </w:tc>
        <w:tc>
          <w:tcPr>
            <w:tcW w:w="5386" w:type="dxa"/>
            <w:vAlign w:val="center"/>
          </w:tcPr>
          <w:p>
            <w:pPr>
              <w:pStyle w:val="单元格样式2"/>
            </w:pPr>
            <w:r>
              <w:t xml:space="preserve">绿色生态管理的协调性提升</w:t>
            </w:r>
          </w:p>
        </w:tc>
        <w:tc>
          <w:tcPr>
            <w:tcW w:w="2268" w:type="dxa"/>
            <w:vAlign w:val="center"/>
          </w:tcPr>
          <w:p>
            <w:pPr>
              <w:pStyle w:val="单元格样式2"/>
            </w:pPr>
            <w:r>
              <w:t xml:space="preserve">提升</w:t>
            </w:r>
          </w:p>
        </w:tc>
        <w:tc>
          <w:tcPr>
            <w:tcW w:w="1276" w:type="dxa"/>
            <w:vAlign w:val="center"/>
          </w:tcPr>
          <w:p>
            <w:pPr>
              <w:pStyle w:val="单元格样式2"/>
            </w:pPr>
            <w:r>
              <w:t xml:space="preserve">统计分析</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主管部门满意度</w:t>
            </w:r>
          </w:p>
        </w:tc>
        <w:tc>
          <w:tcPr>
            <w:tcW w:w="5386" w:type="dxa"/>
            <w:vAlign w:val="center"/>
          </w:tcPr>
          <w:p>
            <w:pPr>
              <w:pStyle w:val="单元格样式2"/>
            </w:pPr>
            <w:r>
              <w:t xml:space="preserve">部门满意度提升</w:t>
            </w:r>
          </w:p>
        </w:tc>
        <w:tc>
          <w:tcPr>
            <w:tcW w:w="2268" w:type="dxa"/>
            <w:vAlign w:val="center"/>
          </w:tcPr>
          <w:p>
            <w:pPr>
              <w:pStyle w:val="单元格样式2"/>
            </w:pPr>
            <w:r>
              <w:t xml:space="preserve">描述</w:t>
            </w:r>
          </w:p>
        </w:tc>
        <w:tc>
          <w:tcPr>
            <w:tcW w:w="1276" w:type="dxa"/>
            <w:vAlign w:val="center"/>
          </w:tcPr>
          <w:p>
            <w:pPr>
              <w:pStyle w:val="单元格样式2"/>
            </w:pPr>
            <w:r>
              <w:t xml:space="preserve">统计分析</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5、石财建【2023】11号2021年中央大气污染防治资金【第三批】绩效目标表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13010925P000008105646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石财建【2023】11号2021年中央大气污染防治资金【第三批】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石财建【2023】11号2021年中央大气污染防治资金【第三批】</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0.60</w:t>
            </w:r>
          </w:p>
        </w:tc>
        <w:tc>
          <w:tcPr>
            <w:tcW w:w="2551" w:type="dxa"/>
            <w:vAlign w:val="center"/>
          </w:tcPr>
          <w:p>
            <w:pPr>
              <w:pStyle w:val="单元格样式3"/>
            </w:pPr>
            <w:r>
              <w:t xml:space="preserve">0.90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1.石财建【2023】11号2021年中央大气污染防治资金【第三批】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新增1套RCO治理设施</w:t>
            </w:r>
          </w:p>
        </w:tc>
        <w:tc>
          <w:tcPr>
            <w:tcW w:w="5386" w:type="dxa"/>
            <w:vAlign w:val="center"/>
          </w:tcPr>
          <w:p>
            <w:pPr>
              <w:pStyle w:val="单元格样式2"/>
            </w:pPr>
            <w:r>
              <w:t xml:space="preserve">新增1套RCO治理设施</w:t>
            </w:r>
          </w:p>
        </w:tc>
        <w:tc>
          <w:tcPr>
            <w:tcW w:w="2268" w:type="dxa"/>
            <w:vAlign w:val="center"/>
          </w:tcPr>
          <w:p>
            <w:pPr>
              <w:pStyle w:val="单元格样式2"/>
            </w:pPr>
            <w:r>
              <w:t xml:space="preserve">1套</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高端处理设施改造，减少VOCs排放78Kg/年</w:t>
            </w:r>
          </w:p>
        </w:tc>
        <w:tc>
          <w:tcPr>
            <w:tcW w:w="5386" w:type="dxa"/>
            <w:vAlign w:val="center"/>
          </w:tcPr>
          <w:p>
            <w:pPr>
              <w:pStyle w:val="单元格样式2"/>
            </w:pPr>
            <w:r>
              <w:t xml:space="preserve">非甲烷总烃排放浓度达到《河北省工业企业大气污染物排放控制标准》规定值70%以下</w:t>
            </w:r>
          </w:p>
        </w:tc>
        <w:tc>
          <w:tcPr>
            <w:tcW w:w="2268" w:type="dxa"/>
            <w:vAlign w:val="center"/>
          </w:tcPr>
          <w:p>
            <w:pPr>
              <w:pStyle w:val="单元格样式2"/>
            </w:pPr>
            <w:r>
              <w:t xml:space="preserve">非甲烷总烃排放浓度达到《河北省工业企业大气污染物排放控制标准》规定值70%以下</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2023年6月完工</w:t>
            </w:r>
          </w:p>
        </w:tc>
        <w:tc>
          <w:tcPr>
            <w:tcW w:w="5386" w:type="dxa"/>
            <w:vAlign w:val="center"/>
          </w:tcPr>
          <w:p>
            <w:pPr>
              <w:pStyle w:val="单元格样式2"/>
            </w:pPr>
            <w:r>
              <w:t xml:space="preserve">2023年6月完工</w:t>
            </w:r>
          </w:p>
        </w:tc>
        <w:tc>
          <w:tcPr>
            <w:tcW w:w="2268" w:type="dxa"/>
            <w:vAlign w:val="center"/>
          </w:tcPr>
          <w:p>
            <w:pPr>
              <w:pStyle w:val="单元格样式2"/>
            </w:pPr>
            <w:r>
              <w:t xml:space="preserve">按时完成</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≤91万元</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改善环境质量</w:t>
            </w:r>
          </w:p>
        </w:tc>
        <w:tc>
          <w:tcPr>
            <w:tcW w:w="5386" w:type="dxa"/>
            <w:vAlign w:val="center"/>
          </w:tcPr>
          <w:p>
            <w:pPr>
              <w:pStyle w:val="单元格样式2"/>
            </w:pPr>
            <w:r>
              <w:t xml:space="preserve">改善环境质量</w:t>
            </w:r>
          </w:p>
        </w:tc>
        <w:tc>
          <w:tcPr>
            <w:tcW w:w="2268" w:type="dxa"/>
            <w:vAlign w:val="center"/>
          </w:tcPr>
          <w:p>
            <w:pPr>
              <w:pStyle w:val="单元格样式2"/>
            </w:pPr>
            <w:r>
              <w:t xml:space="preserve">改善</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服务受益对象满意度</w:t>
            </w:r>
          </w:p>
        </w:tc>
        <w:tc>
          <w:tcPr>
            <w:tcW w:w="5386" w:type="dxa"/>
            <w:vAlign w:val="center"/>
          </w:tcPr>
          <w:p>
            <w:pPr>
              <w:pStyle w:val="单元格样式2"/>
            </w:pPr>
            <w:r>
              <w:t xml:space="preserve">服务受益对象满意度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b/>
          <w:color w:val="000000"/>
          <w:sz w:val="28"/>
        </w:rPr>
        <w:t xml:space="preserve">6、石财建【2023】11号中央大气污染防治资金绩效目标表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13010925P00000810565R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石财建【2023】11号中央大气污染防治资金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142.20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142.20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石财建[2023]11号中央大气污染防治资金。</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0.60</w:t>
            </w:r>
          </w:p>
        </w:tc>
        <w:tc>
          <w:tcPr>
            <w:tcW w:w="2551" w:type="dxa"/>
            <w:vAlign w:val="center"/>
          </w:tcPr>
          <w:p>
            <w:pPr>
              <w:pStyle w:val="单元格样式3"/>
            </w:pPr>
            <w:r>
              <w:t xml:space="preserve">0.90</w:t>
            </w:r>
          </w:p>
        </w:tc>
        <w:tc>
          <w:tcPr>
            <w:tcW w:w="3544" w:type="dxa"/>
            <w:gridSpan w:val="2"/>
            <w:vAlign w:val="center"/>
          </w:tcPr>
          <w:p>
            <w:pPr>
              <w:pStyle w:val="单元格样式3"/>
            </w:pPr>
            <w:r>
              <w:t xml:space="preserve">1.00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1.石财建[2023]11号中央大气污染防治资金。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新增1套RCO治理设施</w:t>
            </w:r>
          </w:p>
        </w:tc>
        <w:tc>
          <w:tcPr>
            <w:tcW w:w="5386" w:type="dxa"/>
            <w:vAlign w:val="center"/>
          </w:tcPr>
          <w:p>
            <w:pPr>
              <w:pStyle w:val="单元格样式2"/>
            </w:pPr>
            <w:r>
              <w:t xml:space="preserve">新增1套RCO治理设施</w:t>
            </w:r>
          </w:p>
        </w:tc>
        <w:tc>
          <w:tcPr>
            <w:tcW w:w="2268" w:type="dxa"/>
            <w:vAlign w:val="center"/>
          </w:tcPr>
          <w:p>
            <w:pPr>
              <w:pStyle w:val="单元格样式2"/>
            </w:pPr>
            <w:r>
              <w:t xml:space="preserve">1套</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高端处理设施改造，减少VOCs排放78Kg/年</w:t>
            </w:r>
          </w:p>
        </w:tc>
        <w:tc>
          <w:tcPr>
            <w:tcW w:w="5386" w:type="dxa"/>
            <w:vAlign w:val="center"/>
          </w:tcPr>
          <w:p>
            <w:pPr>
              <w:pStyle w:val="单元格样式2"/>
            </w:pPr>
            <w:r>
              <w:t xml:space="preserve">非甲烷总烃排放浓度达到《河北省工业企业大气污染物排放控制标准》规定值70%以下</w:t>
            </w:r>
          </w:p>
        </w:tc>
        <w:tc>
          <w:tcPr>
            <w:tcW w:w="2268" w:type="dxa"/>
            <w:vAlign w:val="center"/>
          </w:tcPr>
          <w:p>
            <w:pPr>
              <w:pStyle w:val="单元格样式2"/>
            </w:pPr>
            <w:r>
              <w:t xml:space="preserve">非甲烷总烃排放浓度达到《河北省工业企业大气污染物排放控制标准》规定值70%以下</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2023年6月完成</w:t>
            </w:r>
          </w:p>
        </w:tc>
        <w:tc>
          <w:tcPr>
            <w:tcW w:w="5386" w:type="dxa"/>
            <w:vAlign w:val="center"/>
          </w:tcPr>
          <w:p>
            <w:pPr>
              <w:pStyle w:val="单元格样式2"/>
            </w:pPr>
            <w:r>
              <w:t xml:space="preserve">2023年6月完成</w:t>
            </w:r>
          </w:p>
        </w:tc>
        <w:tc>
          <w:tcPr>
            <w:tcW w:w="2268" w:type="dxa"/>
            <w:vAlign w:val="center"/>
          </w:tcPr>
          <w:p>
            <w:pPr>
              <w:pStyle w:val="单元格样式2"/>
            </w:pPr>
            <w:r>
              <w:t xml:space="preserve">按时完成</w:t>
            </w:r>
          </w:p>
        </w:tc>
        <w:tc>
          <w:tcPr>
            <w:tcW w:w="1276" w:type="dxa"/>
            <w:vAlign w:val="center"/>
          </w:tcPr>
          <w:p>
            <w:pPr>
              <w:pStyle w:val="单元格样式2"/>
            </w:pPr>
            <w:r>
              <w:t xml:space="preserve">文件</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≤142.2万元</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改善环境空气</w:t>
            </w:r>
          </w:p>
        </w:tc>
        <w:tc>
          <w:tcPr>
            <w:tcW w:w="5386" w:type="dxa"/>
            <w:vAlign w:val="center"/>
          </w:tcPr>
          <w:p>
            <w:pPr>
              <w:pStyle w:val="单元格样式2"/>
            </w:pPr>
            <w:r>
              <w:t xml:space="preserve">改善环境空气</w:t>
            </w:r>
          </w:p>
        </w:tc>
        <w:tc>
          <w:tcPr>
            <w:tcW w:w="2268" w:type="dxa"/>
            <w:vAlign w:val="center"/>
          </w:tcPr>
          <w:p>
            <w:pPr>
              <w:pStyle w:val="单元格样式2"/>
            </w:pPr>
            <w:r>
              <w:t xml:space="preserve">改善</w:t>
            </w:r>
          </w:p>
        </w:tc>
        <w:tc>
          <w:tcPr>
            <w:tcW w:w="1276" w:type="dxa"/>
            <w:vAlign w:val="center"/>
          </w:tcPr>
          <w:p>
            <w:pPr>
              <w:pStyle w:val="单元格样式2"/>
            </w:pPr>
            <w:r>
              <w:t xml:space="preserve">文件</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服务受益对象满意度</w:t>
            </w:r>
          </w:p>
        </w:tc>
        <w:tc>
          <w:tcPr>
            <w:tcW w:w="5386" w:type="dxa"/>
            <w:vAlign w:val="center"/>
          </w:tcPr>
          <w:p>
            <w:pPr>
              <w:pStyle w:val="单元格样式2"/>
            </w:pPr>
            <w:r>
              <w:t xml:space="preserve">服务受益对象满意度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5"/>
      </w:pPr>
      <w:r>
        <w:rPr>
          <w:rFonts w:ascii="黑体" w:eastAsia="黑体" w:hAnsi="黑体" w:cs="黑体"/>
          <w:color w:val="000000"/>
          <w:sz w:val="32"/>
        </w:rPr>
        <w:t xml:space="preserve">六、政府采购预算情况</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石家庄市生态环境局藁城区分局本级上年末固定资产金额为4284.07万元（详见下表）。本年度拟购置固定资产总额为0.00万元，已按要求列入政府采购预算，详见政府采购预算表。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467001石家庄市生态环境局藁城区分局本级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4284.07</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4958</w:t>
            </w:r>
          </w:p>
        </w:tc>
        <w:tc>
          <w:tcPr>
            <w:tcW w:w="2835" w:type="dxa"/>
            <w:vAlign w:val="center"/>
          </w:tcPr>
          <w:p>
            <w:pPr>
              <w:pStyle w:val="单元格样式4"/>
            </w:pPr>
            <w:r>
              <w:t xml:space="preserve">658.79</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4958</w:t>
            </w:r>
          </w:p>
        </w:tc>
        <w:tc>
          <w:tcPr>
            <w:tcW w:w="2835" w:type="dxa"/>
            <w:vAlign w:val="center"/>
          </w:tcPr>
          <w:p>
            <w:pPr>
              <w:pStyle w:val="单元格样式4"/>
            </w:pPr>
            <w:r>
              <w:t xml:space="preserve">658.79</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18</w:t>
            </w:r>
          </w:p>
        </w:tc>
        <w:tc>
          <w:tcPr>
            <w:tcW w:w="2835" w:type="dxa"/>
            <w:vAlign w:val="center"/>
          </w:tcPr>
          <w:p>
            <w:pPr>
              <w:pStyle w:val="单元格样式4"/>
            </w:pPr>
            <w:r>
              <w:t xml:space="preserve">207.04</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28</w:t>
            </w:r>
          </w:p>
        </w:tc>
        <w:tc>
          <w:tcPr>
            <w:tcW w:w="2835" w:type="dxa"/>
            <w:vAlign w:val="center"/>
          </w:tcPr>
          <w:p>
            <w:pPr>
              <w:pStyle w:val="单元格样式4"/>
            </w:pPr>
            <w:r>
              <w:t xml:space="preserve">2685.98</w:t>
            </w: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1155</w:t>
            </w:r>
          </w:p>
        </w:tc>
        <w:tc>
          <w:tcPr>
            <w:tcW w:w="2835" w:type="dxa"/>
            <w:vAlign w:val="center"/>
          </w:tcPr>
          <w:p>
            <w:pPr>
              <w:pStyle w:val="单元格样式4"/>
            </w:pPr>
            <w:r>
              <w:t xml:space="preserve">732.26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25</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2025-02-11T16:25:21Z</dcterms:created>
  <dcterms:modified xsi:type="dcterms:W3CDTF">2025-02-11T16:25:21Z</dcterms:modified>
</cp:coreProperties>
</file>