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75412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63F1D95C">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石家庄市藁城区</w:t>
      </w:r>
      <w:r>
        <w:rPr>
          <w:rFonts w:hint="eastAsia" w:ascii="方正小标宋简体" w:hAnsi="方正小标宋简体" w:eastAsia="方正小标宋简体" w:cs="方正小标宋简体"/>
          <w:b w:val="0"/>
          <w:bCs w:val="0"/>
          <w:sz w:val="44"/>
          <w:szCs w:val="44"/>
          <w:lang w:eastAsia="zh-CN"/>
        </w:rPr>
        <w:t>南董镇</w:t>
      </w:r>
      <w:r>
        <w:rPr>
          <w:rFonts w:hint="eastAsia" w:ascii="方正小标宋简体" w:hAnsi="方正小标宋简体" w:eastAsia="方正小标宋简体" w:cs="方正小标宋简体"/>
          <w:b w:val="0"/>
          <w:bCs w:val="0"/>
          <w:sz w:val="44"/>
          <w:szCs w:val="44"/>
          <w:lang w:val="en-US" w:eastAsia="zh-CN"/>
        </w:rPr>
        <w:t>人民政府</w:t>
      </w:r>
    </w:p>
    <w:p w14:paraId="2DD34A64">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14:paraId="2693C3B2">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522487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石家庄市藁城区南董镇人民政府</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392BFF0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52E36B0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11426F37">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全镇</w:t>
      </w:r>
      <w:r>
        <w:rPr>
          <w:rFonts w:hint="eastAsia" w:ascii="仿宋_GB2312" w:hAnsi="仿宋_GB2312" w:eastAsia="仿宋_GB2312" w:cs="仿宋_GB2312"/>
          <w:sz w:val="32"/>
          <w:szCs w:val="32"/>
          <w:lang w:val="en-US" w:eastAsia="zh-CN"/>
        </w:rPr>
        <w:t>2024年年末在职人员54人，其中行政人员30人，事业人员25人。</w:t>
      </w:r>
    </w:p>
    <w:p w14:paraId="76141B82">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藁城区南董镇</w:t>
      </w:r>
      <w:r>
        <w:rPr>
          <w:rFonts w:hint="eastAsia" w:ascii="仿宋_GB2312" w:hAnsi="仿宋_GB2312" w:eastAsia="仿宋_GB2312" w:cs="仿宋_GB2312"/>
          <w:sz w:val="32"/>
          <w:szCs w:val="32"/>
        </w:rPr>
        <w:t>主要围绕加强党的领导、夯实基层政权，促进经济发展、增加农民收入，优化公共服务、着力改善民生，强化社会治理、维护社会稳定，推进基层民主、促进农村和谐，改善生态环境、提升乡风文明等方面履行职能。</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党委是党在农村的基层组织，是党在农村全部工作和战斗力的基础，全面领导本乡镇的工作和基层社会治理，支持和保证行政组织、经济组织和群众自治组织充分行使职权。</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人大是基层地方国家权力机关，加强基层政权、推进基层民主法治建设和政治文明建设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政府是本级人民代表大会的执行机关，是本级国家行政机关，依法行使行政职权</w:t>
      </w:r>
      <w:r>
        <w:rPr>
          <w:rFonts w:hint="eastAsia" w:ascii="仿宋_GB2312" w:hAnsi="仿宋_GB2312" w:eastAsia="仿宋_GB2312" w:cs="仿宋_GB2312"/>
          <w:sz w:val="32"/>
          <w:szCs w:val="32"/>
          <w:lang w:eastAsia="zh-CN"/>
        </w:rPr>
        <w:t>。</w:t>
      </w:r>
    </w:p>
    <w:p w14:paraId="4747611F">
      <w:pPr>
        <w:keepNext w:val="0"/>
        <w:keepLines w:val="0"/>
        <w:pageBreakBefore w:val="0"/>
        <w:widowControl w:val="0"/>
        <w:kinsoku/>
        <w:wordWrap/>
        <w:overflowPunct/>
        <w:topLinePunct w:val="0"/>
        <w:autoSpaceDE/>
        <w:autoSpaceDN/>
        <w:bidi w:val="0"/>
        <w:adjustRightInd/>
        <w:snapToGrid/>
        <w:spacing w:beforeAutospacing="0" w:afterAutospacing="0" w:line="4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按照三定方案，</w:t>
      </w:r>
      <w:r>
        <w:rPr>
          <w:rFonts w:hint="eastAsia" w:ascii="仿宋_GB2312" w:hAnsi="仿宋_GB2312" w:eastAsia="仿宋_GB2312" w:cs="仿宋_GB2312"/>
          <w:sz w:val="32"/>
          <w:szCs w:val="32"/>
          <w:lang w:val="en-US" w:eastAsia="zh-CN"/>
        </w:rPr>
        <w:t>南董镇</w:t>
      </w:r>
      <w:r>
        <w:rPr>
          <w:rFonts w:hint="eastAsia" w:ascii="仿宋_GB2312" w:hAnsi="仿宋_GB2312" w:eastAsia="仿宋_GB2312" w:cs="仿宋_GB2312"/>
          <w:sz w:val="32"/>
          <w:szCs w:val="32"/>
        </w:rPr>
        <w:t>设下列</w:t>
      </w:r>
      <w:r>
        <w:rPr>
          <w:rFonts w:hint="eastAsia" w:ascii="仿宋_GB2312" w:hAnsi="仿宋_GB2312" w:eastAsia="仿宋_GB2312" w:cs="仿宋_GB2312"/>
          <w:sz w:val="32"/>
          <w:szCs w:val="32"/>
          <w:lang w:eastAsia="zh-CN"/>
        </w:rPr>
        <w:t>8个</w:t>
      </w:r>
      <w:r>
        <w:rPr>
          <w:rFonts w:hint="eastAsia" w:ascii="仿宋_GB2312" w:hAnsi="仿宋_GB2312" w:eastAsia="仿宋_GB2312" w:cs="仿宋_GB2312"/>
          <w:sz w:val="32"/>
          <w:szCs w:val="32"/>
        </w:rPr>
        <w:t>内设机构</w:t>
      </w:r>
      <w:r>
        <w:rPr>
          <w:rFonts w:hint="eastAsia" w:ascii="仿宋_GB2312" w:hAnsi="仿宋_GB2312" w:eastAsia="仿宋_GB2312" w:cs="仿宋_GB2312"/>
          <w:sz w:val="32"/>
          <w:szCs w:val="32"/>
          <w:lang w:eastAsia="zh-CN"/>
        </w:rPr>
        <w:t>及事业单位：</w:t>
      </w:r>
      <w:r>
        <w:rPr>
          <w:rFonts w:hint="eastAsia" w:ascii="仿宋_GB2312" w:hAnsi="仿宋_GB2312" w:eastAsia="仿宋_GB2312" w:cs="仿宋_GB2312"/>
          <w:sz w:val="32"/>
          <w:szCs w:val="32"/>
          <w:lang w:val="en-US" w:eastAsia="zh-CN"/>
        </w:rPr>
        <w:t>党政综合办公室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党建工作办公室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经济发展办公室、安全发展办公室</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南董镇综合行政执法队</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南董镇行政综合服务中心</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南董镇农业综合服务中心</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南董镇退役军人服务站</w:t>
      </w:r>
      <w:r>
        <w:rPr>
          <w:rFonts w:hint="eastAsia" w:ascii="仿宋_GB2312" w:hAnsi="仿宋_GB2312" w:eastAsia="仿宋_GB2312" w:cs="仿宋_GB2312"/>
          <w:sz w:val="32"/>
          <w:szCs w:val="32"/>
          <w:lang w:eastAsia="zh-CN"/>
        </w:rPr>
        <w:t>。</w:t>
      </w:r>
    </w:p>
    <w:p w14:paraId="0FAD5BE4">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62130BFF">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z w:val="32"/>
          <w:szCs w:val="32"/>
          <w:lang w:val="en-US" w:eastAsia="zh-CN"/>
        </w:rPr>
        <w:t>2024年一般公共预算财政拨款收入年初预算数是1617.67万元，决算数是1662.45万元。按支出性质和经济分类，基本支出是1155.50万元，项目支出506.95万元。我镇2024年度</w:t>
      </w:r>
      <w:r>
        <w:rPr>
          <w:rFonts w:hint="eastAsia" w:ascii="仿宋_GB2312" w:hAnsi="仿宋_GB2312" w:eastAsia="仿宋_GB2312" w:cs="仿宋_GB2312"/>
          <w:sz w:val="32"/>
          <w:szCs w:val="32"/>
        </w:rPr>
        <w:t>调整项目预算为</w:t>
      </w:r>
      <w:r>
        <w:rPr>
          <w:rFonts w:hint="eastAsia" w:ascii="仿宋_GB2312" w:hAnsi="仿宋_GB2312" w:eastAsia="仿宋_GB2312" w:cs="仿宋_GB2312"/>
          <w:color w:val="auto"/>
          <w:sz w:val="32"/>
          <w:szCs w:val="32"/>
          <w:lang w:val="en-US" w:eastAsia="zh-CN"/>
        </w:rPr>
        <w:t>535.29</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sz w:val="32"/>
          <w:szCs w:val="32"/>
          <w:lang w:val="en-US" w:eastAsia="zh-CN"/>
        </w:rPr>
        <w:t>共10个项目。</w:t>
      </w:r>
    </w:p>
    <w:p w14:paraId="48953B28">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5AABC11E">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rPr>
      </w:pPr>
      <w:r>
        <w:rPr>
          <w:rFonts w:hint="eastAsia" w:ascii="仿宋_GB2312" w:hAnsi="仿宋_GB2312" w:eastAsia="仿宋_GB2312" w:cs="仿宋_GB2312"/>
          <w:sz w:val="32"/>
          <w:szCs w:val="32"/>
        </w:rPr>
        <w:t>部门总体工作开展情况</w:t>
      </w:r>
      <w:r>
        <w:rPr>
          <w:rFonts w:hint="eastAsia" w:ascii="仿宋_GB2312" w:hAnsi="仿宋_GB2312" w:eastAsia="仿宋_GB2312" w:cs="仿宋_GB2312"/>
          <w:sz w:val="32"/>
          <w:szCs w:val="32"/>
          <w:lang w:eastAsia="zh-CN"/>
        </w:rPr>
        <w:t>良好</w:t>
      </w:r>
      <w:r>
        <w:rPr>
          <w:rFonts w:hint="eastAsia" w:ascii="仿宋_GB2312" w:hAnsi="仿宋_GB2312" w:eastAsia="仿宋_GB2312" w:cs="仿宋_GB2312"/>
          <w:sz w:val="32"/>
          <w:szCs w:val="32"/>
        </w:rPr>
        <w:t>，项目的预期绩效目标</w:t>
      </w:r>
      <w:r>
        <w:rPr>
          <w:rFonts w:hint="eastAsia" w:ascii="仿宋_GB2312" w:hAnsi="仿宋_GB2312" w:eastAsia="仿宋_GB2312" w:cs="仿宋_GB2312"/>
          <w:sz w:val="32"/>
          <w:szCs w:val="32"/>
          <w:lang w:eastAsia="zh-CN"/>
        </w:rPr>
        <w:t>和各项指标都已如期</w:t>
      </w:r>
      <w:r>
        <w:rPr>
          <w:rFonts w:hint="eastAsia" w:ascii="仿宋_GB2312" w:hAnsi="仿宋_GB2312" w:eastAsia="仿宋_GB2312" w:cs="仿宋_GB2312"/>
          <w:sz w:val="32"/>
          <w:szCs w:val="32"/>
        </w:rPr>
        <w:t>完成</w:t>
      </w:r>
      <w:r>
        <w:rPr>
          <w:rFonts w:hint="eastAsia" w:ascii="仿宋_GB2312" w:hAnsi="仿宋_GB2312" w:eastAsia="仿宋_GB2312" w:cs="仿宋_GB2312"/>
          <w:sz w:val="32"/>
          <w:szCs w:val="32"/>
          <w:lang w:eastAsia="zh-CN"/>
        </w:rPr>
        <w:t>。</w:t>
      </w:r>
    </w:p>
    <w:p w14:paraId="035F2C12">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7FDD0A2">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w:t>
      </w:r>
      <w:r>
        <w:rPr>
          <w:rFonts w:hint="eastAsia" w:ascii="仿宋_GB2312" w:hAnsi="仿宋_GB2312" w:eastAsia="仿宋_GB2312" w:cs="仿宋_GB2312"/>
          <w:sz w:val="32"/>
          <w:szCs w:val="32"/>
          <w:lang w:eastAsia="zh-CN"/>
        </w:rPr>
        <w:t>藁城区区</w:t>
      </w:r>
      <w:r>
        <w:rPr>
          <w:rFonts w:hint="eastAsia" w:ascii="仿宋_GB2312" w:hAnsi="仿宋_GB2312" w:eastAsia="仿宋_GB2312" w:cs="仿宋_GB2312"/>
          <w:sz w:val="32"/>
          <w:szCs w:val="32"/>
        </w:rPr>
        <w:t>级部门预算项目绩效自评管理办法》（</w:t>
      </w:r>
      <w:r>
        <w:rPr>
          <w:rFonts w:hint="eastAsia" w:ascii="仿宋_GB2312" w:hAnsi="仿宋_GB2312" w:eastAsia="仿宋_GB2312" w:cs="仿宋_GB2312"/>
          <w:sz w:val="32"/>
          <w:szCs w:val="32"/>
          <w:lang w:eastAsia="zh-CN"/>
        </w:rPr>
        <w:t>藁财字</w:t>
      </w: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kern w:val="2"/>
          <w:sz w:val="32"/>
          <w:szCs w:val="32"/>
          <w:lang w:val="en-US" w:eastAsia="zh-CN" w:bidi="ar-SA"/>
        </w:rPr>
        <w:t>要求</w:t>
      </w:r>
      <w:r>
        <w:rPr>
          <w:rFonts w:hint="eastAsia" w:ascii="仿宋_GB2312" w:hAnsi="仿宋_GB2312" w:eastAsia="仿宋_GB2312" w:cs="仿宋_GB2312"/>
          <w:sz w:val="32"/>
          <w:szCs w:val="32"/>
        </w:rPr>
        <w:t>，遵循“科学性、规范性、客观性和公正性”的原则，</w:t>
      </w:r>
      <w:r>
        <w:rPr>
          <w:rFonts w:hint="eastAsia" w:ascii="仿宋_GB2312" w:hAnsi="仿宋_GB2312" w:eastAsia="仿宋_GB2312" w:cs="仿宋_GB2312"/>
          <w:kern w:val="2"/>
          <w:sz w:val="32"/>
          <w:szCs w:val="32"/>
          <w:lang w:val="en-US" w:eastAsia="zh-CN" w:bidi="ar-SA"/>
        </w:rPr>
        <w:t>组成绩效自评组，以预期绩效目标为指导，按照各项指标进行对照打分，对我镇南董镇综合工作经费等10个项目实施了绩效自评价工作。</w:t>
      </w:r>
      <w:r>
        <w:rPr>
          <w:rFonts w:hint="eastAsia" w:ascii="仿宋_GB2312" w:hAnsi="仿宋_GB2312" w:eastAsia="仿宋_GB2312" w:cs="仿宋_GB2312"/>
          <w:sz w:val="32"/>
          <w:szCs w:val="32"/>
        </w:rPr>
        <w:t>具体开展情况如下：</w:t>
      </w:r>
    </w:p>
    <w:p w14:paraId="4142E16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成立预算绩效评价组。为保证绩效评价工作顺利开展，</w:t>
      </w:r>
      <w:r>
        <w:rPr>
          <w:rFonts w:hint="eastAsia" w:ascii="仿宋_GB2312" w:hAnsi="仿宋_GB2312" w:eastAsia="仿宋_GB2312" w:cs="仿宋_GB2312"/>
          <w:sz w:val="32"/>
          <w:szCs w:val="32"/>
          <w:lang w:val="en-US" w:eastAsia="zh-CN"/>
        </w:rPr>
        <w:t>我镇</w:t>
      </w:r>
      <w:r>
        <w:rPr>
          <w:rFonts w:hint="eastAsia" w:ascii="仿宋_GB2312" w:hAnsi="仿宋_GB2312" w:eastAsia="仿宋_GB2312" w:cs="仿宋_GB2312"/>
          <w:sz w:val="32"/>
          <w:szCs w:val="32"/>
        </w:rPr>
        <w:t>成立了专门绩效评价小组，负责绩效评价工作。</w:t>
      </w:r>
    </w:p>
    <w:p w14:paraId="1C87B5D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明确绩效评价的内容和范围。确定四个方面的评价内容和绩效评价的</w:t>
      </w:r>
      <w:r>
        <w:rPr>
          <w:rFonts w:hint="eastAsia" w:ascii="仿宋_GB2312" w:hAnsi="仿宋_GB2312" w:eastAsia="仿宋_GB2312" w:cs="仿宋_GB2312"/>
          <w:sz w:val="32"/>
          <w:szCs w:val="32"/>
          <w:lang w:val="en-US" w:eastAsia="zh-CN"/>
        </w:rPr>
        <w:t>指标</w:t>
      </w:r>
      <w:r>
        <w:rPr>
          <w:rFonts w:hint="eastAsia" w:ascii="仿宋_GB2312" w:hAnsi="仿宋_GB2312" w:eastAsia="仿宋_GB2312" w:cs="仿宋_GB2312"/>
          <w:sz w:val="32"/>
          <w:szCs w:val="32"/>
        </w:rPr>
        <w:t>。</w:t>
      </w:r>
    </w:p>
    <w:p w14:paraId="4FFF1D78">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、组织</w:t>
      </w:r>
      <w:r>
        <w:rPr>
          <w:rFonts w:hint="eastAsia"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rPr>
        <w:t>自评。按照要求整理相关数据和资料，对</w:t>
      </w:r>
      <w:r>
        <w:rPr>
          <w:rFonts w:hint="eastAsia" w:ascii="仿宋_GB2312" w:hAnsi="仿宋_GB2312" w:eastAsia="仿宋_GB2312" w:cs="仿宋_GB2312"/>
          <w:sz w:val="32"/>
          <w:szCs w:val="32"/>
          <w:lang w:val="en-US" w:eastAsia="zh-CN"/>
        </w:rPr>
        <w:t>各个项目</w:t>
      </w:r>
      <w:r>
        <w:rPr>
          <w:rFonts w:hint="eastAsia" w:ascii="仿宋_GB2312" w:hAnsi="仿宋_GB2312" w:eastAsia="仿宋_GB2312" w:cs="仿宋_GB2312"/>
          <w:sz w:val="32"/>
          <w:szCs w:val="32"/>
        </w:rPr>
        <w:t>综合绩效情况进行自我评价，填报《</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级部门预算项目绩效自评表》，并撰写《</w:t>
      </w:r>
      <w:r>
        <w:rPr>
          <w:rFonts w:hint="eastAsia" w:ascii="仿宋_GB2312" w:hAnsi="仿宋_GB2312" w:eastAsia="仿宋_GB2312" w:cs="仿宋_GB2312"/>
          <w:sz w:val="32"/>
          <w:szCs w:val="32"/>
          <w:lang w:val="en-US" w:eastAsia="zh-CN"/>
        </w:rPr>
        <w:t>2024</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整体支出绩效</w:t>
      </w:r>
      <w:r>
        <w:rPr>
          <w:rFonts w:hint="eastAsia" w:ascii="仿宋_GB2312" w:hAnsi="仿宋_GB2312" w:eastAsia="仿宋_GB2312" w:cs="仿宋_GB2312"/>
          <w:sz w:val="32"/>
          <w:szCs w:val="32"/>
        </w:rPr>
        <w:t>自评</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rPr>
        <w:t>报告》。</w:t>
      </w:r>
    </w:p>
    <w:p w14:paraId="5F0687A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7D55F98">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楷体_GB2312" w:hAnsi="楷体_GB2312" w:eastAsia="楷体_GB2312" w:cs="楷体_GB2312"/>
          <w:bCs/>
          <w:sz w:val="32"/>
          <w:szCs w:val="32"/>
          <w:lang w:eastAsia="zh-CN"/>
        </w:rPr>
      </w:pPr>
      <w:r>
        <w:rPr>
          <w:rFonts w:hint="eastAsia" w:ascii="仿宋_GB2312" w:hAnsi="仿宋_GB2312" w:eastAsia="仿宋_GB2312" w:cs="仿宋_GB2312"/>
          <w:sz w:val="32"/>
          <w:szCs w:val="32"/>
          <w:lang w:val="en-US" w:eastAsia="zh-CN"/>
        </w:rPr>
        <w:t>部门总体工作开展情况良好，专项资金和具体预算支出项目的预期绩效目标和各项指标都已如期完成，我镇项目绩效总体评价为优秀。</w:t>
      </w:r>
    </w:p>
    <w:p w14:paraId="771D9DC5">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48CDC8F9">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我镇为了更好发挥财政资金的经济效益、社会效益，按照区财政局的要求，组织有关人员对2024年项目预算情况及绩效进行综合评价，2024年项目调整预算为535.29万元。全年共实施10个项目：</w:t>
      </w:r>
    </w:p>
    <w:p w14:paraId="6E977F38">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1、南董镇人居环境整治资金项目180万元，</w:t>
      </w:r>
      <w:r>
        <w:rPr>
          <w:rFonts w:hint="eastAsia" w:ascii="仿宋_GB2312" w:hAnsi="Calibri" w:eastAsia="仿宋_GB2312" w:cs="黑体"/>
          <w:color w:val="auto"/>
          <w:kern w:val="2"/>
          <w:sz w:val="32"/>
          <w:szCs w:val="32"/>
          <w:lang w:val="en-US" w:eastAsia="zh-CN" w:bidi="ar-SA"/>
        </w:rPr>
        <w:t>绩效总目标为统筹辖区内美丽乡村建设、人居环境整治、大气污染环境治理等工作经费支出，确保工作顺利开展。</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项目评价得分94分</w:t>
      </w:r>
      <w:r>
        <w:rPr>
          <w:rFonts w:hint="eastAsia" w:ascii="仿宋_GB2312" w:hAnsi="仿宋_GB2312" w:eastAsia="仿宋_GB2312" w:cs="仿宋_GB2312"/>
          <w:color w:val="auto"/>
          <w:sz w:val="32"/>
          <w:szCs w:val="32"/>
          <w:lang w:eastAsia="zh-CN"/>
        </w:rPr>
        <w:t>；</w:t>
      </w:r>
    </w:p>
    <w:p w14:paraId="7B8A51F6">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color w:val="auto"/>
          <w:sz w:val="32"/>
          <w:szCs w:val="32"/>
          <w:lang w:val="en-US" w:eastAsia="zh-CN"/>
        </w:rPr>
      </w:pPr>
      <w:r>
        <w:rPr>
          <w:rFonts w:hint="eastAsia" w:ascii="仿宋_GB2312" w:hAnsi="仿宋_GB2312" w:eastAsia="仿宋_GB2312" w:cs="仿宋_GB2312"/>
          <w:color w:val="auto"/>
          <w:sz w:val="32"/>
          <w:szCs w:val="32"/>
          <w:lang w:val="en-US" w:eastAsia="zh-CN"/>
        </w:rPr>
        <w:t>2、综合工作经费项目项目100万元，绩效总目标为统筹南董镇机关运转、美丽乡村建设、大气污染防治、环保综合治理、土地城建、武装信访、安全生产、食品安全、社会综合治理等工作经费支出，保障各项工作正常开展。</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完成情况良好，项目得分95分。</w:t>
      </w:r>
    </w:p>
    <w:p w14:paraId="238C8A9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color w:val="auto"/>
          <w:sz w:val="32"/>
          <w:szCs w:val="32"/>
          <w:lang w:val="en-US" w:eastAsia="zh-CN"/>
        </w:rPr>
      </w:pPr>
      <w:r>
        <w:rPr>
          <w:rFonts w:hint="eastAsia" w:ascii="仿宋_GB2312" w:hAnsi="仿宋_GB2312" w:eastAsia="仿宋_GB2312" w:cs="仿宋_GB2312"/>
          <w:color w:val="auto"/>
          <w:sz w:val="32"/>
          <w:szCs w:val="32"/>
          <w:lang w:val="en-US" w:eastAsia="zh-CN"/>
        </w:rPr>
        <w:t>3、公用经费（机关运转保障）项目40.94万元，绩效总目标为用于支付兰盾安保人员工资及服务管理费，保障社会治安稳定。完成情况良好，项目得分96.5分。</w:t>
      </w:r>
    </w:p>
    <w:p w14:paraId="3012122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color w:val="auto"/>
          <w:sz w:val="32"/>
          <w:szCs w:val="32"/>
          <w:lang w:val="en-US" w:eastAsia="zh-CN"/>
        </w:rPr>
      </w:pPr>
      <w:r>
        <w:rPr>
          <w:rFonts w:hint="eastAsia" w:ascii="仿宋_GB2312" w:hAnsi="仿宋_GB2312" w:eastAsia="仿宋_GB2312" w:cs="仿宋_GB2312"/>
          <w:color w:val="auto"/>
          <w:sz w:val="32"/>
          <w:szCs w:val="32"/>
          <w:lang w:val="en-US" w:eastAsia="zh-CN"/>
        </w:rPr>
        <w:t>4、兰盾安保人员工资（综合工作经费）项目22.945万元，绩效总目标为用于支付兰盾安保人员工资及服务管理费，保障社会治安稳定。完成情况良好，项目得分96.5分。</w:t>
      </w:r>
    </w:p>
    <w:p w14:paraId="233FF4E2">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5、临时人员工资（综合工作经费）项目40万元，</w:t>
      </w:r>
      <w:r>
        <w:rPr>
          <w:rFonts w:hint="eastAsia" w:ascii="仿宋_GB2312" w:hAnsi="Calibri" w:eastAsia="仿宋_GB2312" w:cs="黑体"/>
          <w:color w:val="auto"/>
          <w:kern w:val="2"/>
          <w:sz w:val="32"/>
          <w:szCs w:val="32"/>
          <w:lang w:val="en-US" w:eastAsia="zh-CN" w:bidi="ar-SA"/>
        </w:rPr>
        <w:t>绩效总目标为去报临时人员工资发放到位，更好的做好相关工作。完成情况良好，</w:t>
      </w:r>
      <w:r>
        <w:rPr>
          <w:rFonts w:hint="eastAsia" w:ascii="仿宋_GB2312" w:hAnsi="仿宋_GB2312" w:eastAsia="仿宋_GB2312" w:cs="仿宋_GB2312"/>
          <w:color w:val="auto"/>
          <w:sz w:val="32"/>
          <w:szCs w:val="32"/>
          <w:lang w:val="en-US" w:eastAsia="zh-CN"/>
        </w:rPr>
        <w:t>项目得分96分；</w:t>
      </w:r>
    </w:p>
    <w:p w14:paraId="6E87A84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6、南董镇综合业务运转保障经费项目10万元，</w:t>
      </w:r>
      <w:r>
        <w:rPr>
          <w:rFonts w:hint="eastAsia" w:ascii="仿宋_GB2312" w:hAnsi="仿宋_GB2312" w:eastAsia="仿宋_GB2312" w:cs="仿宋_GB2312"/>
          <w:color w:val="auto"/>
          <w:sz w:val="32"/>
          <w:szCs w:val="32"/>
        </w:rPr>
        <w:t>绩效总目标</w:t>
      </w:r>
      <w:r>
        <w:rPr>
          <w:rFonts w:hint="eastAsia" w:ascii="仿宋_GB2312" w:hAnsi="仿宋_GB2312" w:eastAsia="仿宋_GB2312" w:cs="仿宋_GB2312"/>
          <w:color w:val="auto"/>
          <w:sz w:val="32"/>
          <w:szCs w:val="32"/>
          <w:lang w:val="en-US" w:eastAsia="zh-CN"/>
        </w:rPr>
        <w:t>是统筹南董镇机关运转、人居环境整治、大气污染防治、环保综合治理、土地城建、武装信访、安全生产、食品安全、社会综合治理等工作经费支出，保障各项工作正常开展。</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项目评价得分95分；</w:t>
      </w:r>
    </w:p>
    <w:p w14:paraId="407F586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7、农村独生子女费项目5.158万元，绩效总目标为按照相关政策要求为农村独生资金家庭发放补助</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完成情况良好，项目得分94分。</w:t>
      </w:r>
    </w:p>
    <w:p w14:paraId="4C732FE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8、全国乡村建设现场会资金项目25万元，统筹村内美丽庭院建设、小街巷硬化、厕所改造、人居环境整治等资金支出，确保全国乡村建设现场会顺利召开。完成情况良好，项目得分95分。</w:t>
      </w:r>
    </w:p>
    <w:p w14:paraId="17CF511D">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9、南董镇信访工作经费项目80万元，绩效总目标为统筹全镇信访工作经费支出，合理安排资金，维护全镇社会稳定。</w:t>
      </w:r>
      <w:r>
        <w:rPr>
          <w:rFonts w:hint="eastAsia" w:ascii="仿宋_GB2312" w:hAnsi="仿宋_GB2312" w:eastAsia="仿宋_GB2312" w:cs="仿宋_GB2312"/>
          <w:color w:val="auto"/>
          <w:sz w:val="32"/>
          <w:szCs w:val="32"/>
          <w:lang w:val="en-US" w:eastAsia="zh-CN"/>
        </w:rPr>
        <w:t>完成情况良好，项目得分96分。</w:t>
      </w:r>
    </w:p>
    <w:p w14:paraId="774CAD0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kern w:val="2"/>
          <w:sz w:val="32"/>
          <w:szCs w:val="32"/>
          <w:lang w:val="en-US" w:eastAsia="zh-CN" w:bidi="ar-SA"/>
        </w:rPr>
        <w:t>10、拨付原经贸系统关闭企业下放回乡的合同工、副业工涉军人员生活补贴项目2.9万元，绩效总目标为及时足额拨付原经贸系统关闭企业下放回乡的合同工、副业工涉军人员生活补贴。完成情况良好，项目评价得分96分。</w:t>
      </w:r>
    </w:p>
    <w:p w14:paraId="7ED5E17A">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30E263B3">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480" w:lineRule="exact"/>
        <w:ind w:left="0"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存在问题是工作经费涵盖内容较多，需要进一步细化、量化，原因是缺乏项目资金管理机制，改进措施是完善项目资金管理机制，保障资金合理分配使用。</w:t>
      </w:r>
    </w:p>
    <w:p w14:paraId="707F009E">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480" w:lineRule="exact"/>
        <w:ind w:left="0" w:firstLine="640" w:firstLineChars="200"/>
        <w:jc w:val="left"/>
        <w:textAlignment w:val="auto"/>
        <w:rPr>
          <w:rFonts w:hint="eastAsia" w:ascii="仿宋_GB2312" w:hAnsi="仿宋_GB2312" w:eastAsia="仿宋_GB2312" w:cs="仿宋_GB2312"/>
          <w:kern w:val="2"/>
          <w:sz w:val="32"/>
          <w:szCs w:val="32"/>
          <w:lang w:val="en-US" w:eastAsia="zh-CN" w:bidi="ar-SA"/>
        </w:rPr>
      </w:pPr>
    </w:p>
    <w:p w14:paraId="05DB6FDB">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480" w:lineRule="exact"/>
        <w:ind w:left="0" w:firstLine="640" w:firstLineChars="200"/>
        <w:jc w:val="left"/>
        <w:textAlignment w:val="auto"/>
        <w:rPr>
          <w:rFonts w:hint="eastAsia" w:ascii="仿宋_GB2312" w:hAnsi="仿宋_GB2312" w:eastAsia="仿宋_GB2312" w:cs="仿宋_GB2312"/>
          <w:kern w:val="2"/>
          <w:sz w:val="32"/>
          <w:szCs w:val="32"/>
          <w:lang w:val="en-US" w:eastAsia="zh-CN" w:bidi="ar-SA"/>
        </w:rPr>
      </w:pPr>
    </w:p>
    <w:p w14:paraId="2E4F543C">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D55D4">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EC13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6EC13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ED4BE">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0411472"/>
    <w:multiLevelType w:val="singleLevel"/>
    <w:tmpl w:val="A0411472"/>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YzIyNzNhZjUwNWVhZGQxMzQxYTM1ZDQwYmVjNjg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6E6DFB"/>
    <w:rsid w:val="13B61930"/>
    <w:rsid w:val="1A3B21A2"/>
    <w:rsid w:val="1AD042E0"/>
    <w:rsid w:val="1BAF1154"/>
    <w:rsid w:val="1C655171"/>
    <w:rsid w:val="1EC31961"/>
    <w:rsid w:val="20276775"/>
    <w:rsid w:val="2485348A"/>
    <w:rsid w:val="26B75F6B"/>
    <w:rsid w:val="2F2C2A40"/>
    <w:rsid w:val="2FAE22D0"/>
    <w:rsid w:val="34200942"/>
    <w:rsid w:val="344704E1"/>
    <w:rsid w:val="39744C0B"/>
    <w:rsid w:val="3A7B40DA"/>
    <w:rsid w:val="3AEF6FE7"/>
    <w:rsid w:val="3E442382"/>
    <w:rsid w:val="437940C1"/>
    <w:rsid w:val="441F3676"/>
    <w:rsid w:val="443643CC"/>
    <w:rsid w:val="44C411B7"/>
    <w:rsid w:val="44E20593"/>
    <w:rsid w:val="493B718D"/>
    <w:rsid w:val="4F5D2616"/>
    <w:rsid w:val="53A42ADD"/>
    <w:rsid w:val="563B01B4"/>
    <w:rsid w:val="56604927"/>
    <w:rsid w:val="590F0BE0"/>
    <w:rsid w:val="5C4A315B"/>
    <w:rsid w:val="611328D6"/>
    <w:rsid w:val="661D3074"/>
    <w:rsid w:val="68320F80"/>
    <w:rsid w:val="6B1C1E0E"/>
    <w:rsid w:val="6BDE7164"/>
    <w:rsid w:val="714D4732"/>
    <w:rsid w:val="7B8F3F36"/>
    <w:rsid w:val="7FD3089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qFormat="1" w:uiPriority="99"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afterLines="0" w:afterAutospacing="0"/>
      <w:ind w:left="420" w:leftChars="200"/>
    </w:p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页眉 Char"/>
    <w:basedOn w:val="9"/>
    <w:link w:val="5"/>
    <w:qFormat/>
    <w:uiPriority w:val="99"/>
    <w:rPr>
      <w:sz w:val="18"/>
      <w:szCs w:val="18"/>
    </w:rPr>
  </w:style>
  <w:style w:type="character" w:customStyle="1" w:styleId="11">
    <w:name w:val="页脚 Char"/>
    <w:basedOn w:val="9"/>
    <w:link w:val="4"/>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2194</Words>
  <Characters>2302</Characters>
  <Lines>3</Lines>
  <Paragraphs>1</Paragraphs>
  <TotalTime>0</TotalTime>
  <ScaleCrop>false</ScaleCrop>
  <LinksUpToDate>false</LinksUpToDate>
  <CharactersWithSpaces>2316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韩小木</cp:lastModifiedBy>
  <cp:lastPrinted>2021-02-24T05:43:00Z</cp:lastPrinted>
  <dcterms:modified xsi:type="dcterms:W3CDTF">2025-11-20T03:45:55Z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DB4F20F8FE9C4478BDB5E1A4F3CE9748_13</vt:lpwstr>
  </property>
  <property fmtid="{D5CDD505-2E9C-101B-9397-08002B2CF9AE}" pid="4" name="KSOTemplateDocerSaveRecord">
    <vt:lpwstr>eyJoZGlkIjoiMDdhYzIyNzNhZjUwNWVhZGQxMzQxYTM1ZDQwYmVjNjgiLCJ1c2VySWQiOiIzMzc1MDg3OTkifQ==</vt:lpwstr>
  </property>
</Properties>
</file>