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石家庄市藁城区</w:t>
      </w:r>
      <w:r>
        <w:rPr>
          <w:rFonts w:hint="eastAsia" w:ascii="方正小标宋简体" w:hAnsi="方正小标宋简体" w:eastAsia="方正小标宋简体" w:cs="方正小标宋简体"/>
          <w:b w:val="0"/>
          <w:bCs w:val="0"/>
          <w:sz w:val="44"/>
          <w:szCs w:val="44"/>
          <w:lang w:eastAsia="zh-CN"/>
        </w:rPr>
        <w:t>南董镇</w:t>
      </w:r>
      <w:r>
        <w:rPr>
          <w:rFonts w:hint="eastAsia" w:ascii="方正小标宋简体" w:hAnsi="方正小标宋简体" w:eastAsia="方正小标宋简体" w:cs="方正小标宋简体"/>
          <w:b w:val="0"/>
          <w:bCs w:val="0"/>
          <w:sz w:val="44"/>
          <w:szCs w:val="44"/>
          <w:lang w:val="en-US" w:eastAsia="zh-CN"/>
        </w:rPr>
        <w:t>人民政府</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石家庄市藁城区南董镇人民政府</w:t>
      </w: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全镇</w:t>
      </w:r>
      <w:r>
        <w:rPr>
          <w:rFonts w:hint="eastAsia" w:ascii="仿宋_GB2312" w:hAnsi="仿宋_GB2312" w:eastAsia="仿宋_GB2312" w:cs="仿宋_GB2312"/>
          <w:sz w:val="32"/>
          <w:szCs w:val="32"/>
          <w:lang w:val="en-US" w:eastAsia="zh-CN"/>
        </w:rPr>
        <w:t>2023年年末在职人员60人，其中行政人员35人，事业人员25人。</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藁城区南董镇</w:t>
      </w:r>
      <w:r>
        <w:rPr>
          <w:rFonts w:hint="eastAsia" w:ascii="仿宋_GB2312" w:hAnsi="仿宋_GB2312" w:eastAsia="仿宋_GB2312" w:cs="仿宋_GB2312"/>
          <w:sz w:val="32"/>
          <w:szCs w:val="32"/>
        </w:rPr>
        <w:t>主要围绕加强党的领导、夯实基层政权，促进经济发展、增加农民收入，优化公共服务、着力改善民生，强化社会治理、维护社会稳定，推进基层民主、促进农村和谐，改善生态环境、提升乡风文明等方面履行职能。</w:t>
      </w:r>
      <w:r>
        <w:rPr>
          <w:rFonts w:hint="eastAsia" w:ascii="仿宋_GB2312" w:hAnsi="仿宋_GB2312" w:eastAsia="仿宋_GB2312" w:cs="仿宋_GB2312"/>
          <w:sz w:val="32"/>
          <w:szCs w:val="32"/>
          <w:lang w:val="en-US" w:eastAsia="zh-CN"/>
        </w:rPr>
        <w:t>镇</w:t>
      </w:r>
      <w:r>
        <w:rPr>
          <w:rFonts w:hint="eastAsia" w:ascii="仿宋_GB2312" w:hAnsi="仿宋_GB2312" w:eastAsia="仿宋_GB2312" w:cs="仿宋_GB2312"/>
          <w:sz w:val="32"/>
          <w:szCs w:val="32"/>
        </w:rPr>
        <w:t>党委是党在农村的基层组织，是党在农村全部工作和战斗力的基础，全面领导本乡镇的工作和基层社会治理，支持和保证行政组织、经济组织和群众自治组织充分行使职权。</w:t>
      </w:r>
      <w:r>
        <w:rPr>
          <w:rFonts w:hint="eastAsia" w:ascii="仿宋_GB2312" w:hAnsi="仿宋_GB2312" w:eastAsia="仿宋_GB2312" w:cs="仿宋_GB2312"/>
          <w:sz w:val="32"/>
          <w:szCs w:val="32"/>
          <w:lang w:val="en-US" w:eastAsia="zh-CN"/>
        </w:rPr>
        <w:t>镇</w:t>
      </w:r>
      <w:r>
        <w:rPr>
          <w:rFonts w:hint="eastAsia" w:ascii="仿宋_GB2312" w:hAnsi="仿宋_GB2312" w:eastAsia="仿宋_GB2312" w:cs="仿宋_GB2312"/>
          <w:sz w:val="32"/>
          <w:szCs w:val="32"/>
        </w:rPr>
        <w:t>人大是基层地方国家权力机关，加强基层政权、推进基层民主法治建设和政治文明建设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镇</w:t>
      </w:r>
      <w:r>
        <w:rPr>
          <w:rFonts w:hint="eastAsia" w:ascii="仿宋_GB2312" w:hAnsi="仿宋_GB2312" w:eastAsia="仿宋_GB2312" w:cs="仿宋_GB2312"/>
          <w:sz w:val="32"/>
          <w:szCs w:val="32"/>
        </w:rPr>
        <w:t>政府是本级人民代表大会的执行机关，是本级国家行政机关，依法行使行政职权</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Autospacing="0" w:afterAutospacing="0" w:line="4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按照三定方案，</w:t>
      </w:r>
      <w:r>
        <w:rPr>
          <w:rFonts w:hint="eastAsia" w:ascii="仿宋_GB2312" w:hAnsi="仿宋_GB2312" w:eastAsia="仿宋_GB2312" w:cs="仿宋_GB2312"/>
          <w:sz w:val="32"/>
          <w:szCs w:val="32"/>
          <w:lang w:val="en-US" w:eastAsia="zh-CN"/>
        </w:rPr>
        <w:t>南董镇</w:t>
      </w:r>
      <w:r>
        <w:rPr>
          <w:rFonts w:hint="eastAsia" w:ascii="仿宋_GB2312" w:hAnsi="仿宋_GB2312" w:eastAsia="仿宋_GB2312" w:cs="仿宋_GB2312"/>
          <w:sz w:val="32"/>
          <w:szCs w:val="32"/>
        </w:rPr>
        <w:t>设下列</w:t>
      </w:r>
      <w:r>
        <w:rPr>
          <w:rFonts w:hint="eastAsia" w:ascii="仿宋_GB2312" w:hAnsi="仿宋_GB2312" w:eastAsia="仿宋_GB2312" w:cs="仿宋_GB2312"/>
          <w:sz w:val="32"/>
          <w:szCs w:val="32"/>
          <w:lang w:eastAsia="zh-CN"/>
        </w:rPr>
        <w:t>8个</w:t>
      </w:r>
      <w:r>
        <w:rPr>
          <w:rFonts w:hint="eastAsia" w:ascii="仿宋_GB2312" w:hAnsi="仿宋_GB2312" w:eastAsia="仿宋_GB2312" w:cs="仿宋_GB2312"/>
          <w:sz w:val="32"/>
          <w:szCs w:val="32"/>
        </w:rPr>
        <w:t>内设机构</w:t>
      </w:r>
      <w:r>
        <w:rPr>
          <w:rFonts w:hint="eastAsia" w:ascii="仿宋_GB2312" w:hAnsi="仿宋_GB2312" w:eastAsia="仿宋_GB2312" w:cs="仿宋_GB2312"/>
          <w:sz w:val="32"/>
          <w:szCs w:val="32"/>
          <w:lang w:eastAsia="zh-CN"/>
        </w:rPr>
        <w:t>及事业单位：</w:t>
      </w:r>
      <w:r>
        <w:rPr>
          <w:rFonts w:hint="eastAsia" w:ascii="仿宋_GB2312" w:hAnsi="仿宋_GB2312" w:eastAsia="仿宋_GB2312" w:cs="仿宋_GB2312"/>
          <w:sz w:val="32"/>
          <w:szCs w:val="32"/>
          <w:lang w:val="en-US" w:eastAsia="zh-CN"/>
        </w:rPr>
        <w:t>党政综合办公室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党建工作办公室（人大主席团办公室）</w:t>
      </w:r>
      <w:r>
        <w:rPr>
          <w:rFonts w:hint="eastAsia" w:ascii="仿宋_GB2312" w:hAnsi="仿宋_GB2312" w:eastAsia="仿宋_GB2312" w:cs="仿宋_GB2312"/>
          <w:sz w:val="32"/>
          <w:szCs w:val="32"/>
          <w:lang w:eastAsia="zh-CN"/>
        </w:rPr>
        <w:t>、社会治理和</w:t>
      </w:r>
      <w:r>
        <w:rPr>
          <w:rFonts w:hint="eastAsia" w:ascii="仿宋_GB2312" w:hAnsi="仿宋_GB2312" w:eastAsia="仿宋_GB2312" w:cs="仿宋_GB2312"/>
          <w:sz w:val="32"/>
          <w:szCs w:val="32"/>
          <w:lang w:val="en-US" w:eastAsia="zh-CN"/>
        </w:rPr>
        <w:t>应急管理办公室（综合指挥和信息化网络中心）、自然资源和生态环境办公室</w:t>
      </w:r>
      <w:r>
        <w:rPr>
          <w:rFonts w:hint="eastAsia" w:ascii="仿宋_GB2312" w:hAnsi="仿宋_GB2312" w:eastAsia="仿宋_GB2312" w:cs="仿宋_GB2312"/>
          <w:sz w:val="32"/>
          <w:szCs w:val="32"/>
          <w:lang w:eastAsia="zh-CN"/>
        </w:rPr>
        <w:t>、石家庄市藁城区</w:t>
      </w:r>
      <w:r>
        <w:rPr>
          <w:rFonts w:hint="eastAsia" w:ascii="仿宋_GB2312" w:hAnsi="仿宋_GB2312" w:eastAsia="仿宋_GB2312" w:cs="仿宋_GB2312"/>
          <w:sz w:val="32"/>
          <w:szCs w:val="32"/>
          <w:lang w:val="en-US" w:eastAsia="zh-CN"/>
        </w:rPr>
        <w:t>南董镇综合行政执法队</w:t>
      </w:r>
      <w:r>
        <w:rPr>
          <w:rFonts w:hint="eastAsia" w:ascii="仿宋_GB2312" w:hAnsi="仿宋_GB2312" w:eastAsia="仿宋_GB2312" w:cs="仿宋_GB2312"/>
          <w:sz w:val="32"/>
          <w:szCs w:val="32"/>
          <w:lang w:eastAsia="zh-CN"/>
        </w:rPr>
        <w:t>、石家庄市藁城区</w:t>
      </w:r>
      <w:r>
        <w:rPr>
          <w:rFonts w:hint="eastAsia" w:ascii="仿宋_GB2312" w:hAnsi="仿宋_GB2312" w:eastAsia="仿宋_GB2312" w:cs="仿宋_GB2312"/>
          <w:sz w:val="32"/>
          <w:szCs w:val="32"/>
          <w:lang w:val="en-US" w:eastAsia="zh-CN"/>
        </w:rPr>
        <w:t>南董镇行政综合服务中心</w:t>
      </w:r>
      <w:r>
        <w:rPr>
          <w:rFonts w:hint="eastAsia" w:ascii="仿宋_GB2312" w:hAnsi="仿宋_GB2312" w:eastAsia="仿宋_GB2312" w:cs="仿宋_GB2312"/>
          <w:sz w:val="32"/>
          <w:szCs w:val="32"/>
          <w:lang w:eastAsia="zh-CN"/>
        </w:rPr>
        <w:t>、石家庄市藁城区</w:t>
      </w:r>
      <w:r>
        <w:rPr>
          <w:rFonts w:hint="eastAsia" w:ascii="仿宋_GB2312" w:hAnsi="仿宋_GB2312" w:eastAsia="仿宋_GB2312" w:cs="仿宋_GB2312"/>
          <w:sz w:val="32"/>
          <w:szCs w:val="32"/>
          <w:lang w:val="en-US" w:eastAsia="zh-CN"/>
        </w:rPr>
        <w:t>南董镇农业综合服务中心</w:t>
      </w:r>
      <w:r>
        <w:rPr>
          <w:rFonts w:hint="eastAsia" w:ascii="仿宋_GB2312" w:hAnsi="仿宋_GB2312" w:eastAsia="仿宋_GB2312" w:cs="仿宋_GB2312"/>
          <w:sz w:val="32"/>
          <w:szCs w:val="32"/>
          <w:lang w:eastAsia="zh-CN"/>
        </w:rPr>
        <w:t>、石家庄市藁城区</w:t>
      </w:r>
      <w:r>
        <w:rPr>
          <w:rFonts w:hint="eastAsia" w:ascii="仿宋_GB2312" w:hAnsi="仿宋_GB2312" w:eastAsia="仿宋_GB2312" w:cs="仿宋_GB2312"/>
          <w:sz w:val="32"/>
          <w:szCs w:val="32"/>
          <w:lang w:val="en-US" w:eastAsia="zh-CN"/>
        </w:rPr>
        <w:t>南董镇退役军人服务站</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楷体_GB2312" w:hAnsi="楷体_GB2312" w:eastAsia="楷体_GB2312" w:cs="楷体_GB2312"/>
          <w:bCs/>
          <w:sz w:val="32"/>
          <w:szCs w:val="32"/>
        </w:rPr>
      </w:pPr>
      <w:r>
        <w:rPr>
          <w:rFonts w:hint="eastAsia" w:ascii="仿宋_GB2312" w:hAnsi="仿宋_GB2312" w:eastAsia="仿宋_GB2312" w:cs="仿宋_GB2312"/>
          <w:sz w:val="32"/>
          <w:szCs w:val="32"/>
          <w:lang w:val="en-US" w:eastAsia="zh-CN"/>
        </w:rPr>
        <w:t>2023年一般公共预算财政拨款收入年初预算数是1406.68万元，决算数是1408.93万元。按支出性质和经济分类，基本支出是1135.79万元，项目支出273.13万元。我镇2023年度共12个项目，共计273.13万元。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rPr>
      </w:pPr>
      <w:r>
        <w:rPr>
          <w:rFonts w:hint="eastAsia" w:ascii="仿宋_GB2312" w:hAnsi="仿宋_GB2312" w:eastAsia="仿宋_GB2312" w:cs="仿宋_GB2312"/>
          <w:sz w:val="32"/>
          <w:szCs w:val="32"/>
        </w:rPr>
        <w:t>部门总体工作开展情况</w:t>
      </w:r>
      <w:r>
        <w:rPr>
          <w:rFonts w:hint="eastAsia" w:ascii="仿宋_GB2312" w:hAnsi="仿宋_GB2312" w:eastAsia="仿宋_GB2312" w:cs="仿宋_GB2312"/>
          <w:sz w:val="32"/>
          <w:szCs w:val="32"/>
          <w:lang w:eastAsia="zh-CN"/>
        </w:rPr>
        <w:t>良好</w:t>
      </w:r>
      <w:r>
        <w:rPr>
          <w:rFonts w:hint="eastAsia" w:ascii="仿宋_GB2312" w:hAnsi="仿宋_GB2312" w:eastAsia="仿宋_GB2312" w:cs="仿宋_GB2312"/>
          <w:sz w:val="32"/>
          <w:szCs w:val="32"/>
        </w:rPr>
        <w:t>，项目的预期绩效目标</w:t>
      </w:r>
      <w:r>
        <w:rPr>
          <w:rFonts w:hint="eastAsia" w:ascii="仿宋_GB2312" w:hAnsi="仿宋_GB2312" w:eastAsia="仿宋_GB2312" w:cs="仿宋_GB2312"/>
          <w:sz w:val="32"/>
          <w:szCs w:val="32"/>
          <w:lang w:eastAsia="zh-CN"/>
        </w:rPr>
        <w:t>和各项指标都已如期</w:t>
      </w:r>
      <w:r>
        <w:rPr>
          <w:rFonts w:hint="eastAsia" w:ascii="仿宋_GB2312" w:hAnsi="仿宋_GB2312" w:eastAsia="仿宋_GB2312" w:cs="仿宋_GB2312"/>
          <w:sz w:val="32"/>
          <w:szCs w:val="32"/>
        </w:rPr>
        <w:t>完成</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根据《石家庄市</w:t>
      </w:r>
      <w:r>
        <w:rPr>
          <w:rFonts w:hint="eastAsia" w:ascii="仿宋_GB2312" w:hAnsi="仿宋_GB2312" w:eastAsia="仿宋_GB2312" w:cs="仿宋_GB2312"/>
          <w:sz w:val="32"/>
          <w:szCs w:val="32"/>
          <w:lang w:eastAsia="zh-CN"/>
        </w:rPr>
        <w:t>藁城区区</w:t>
      </w:r>
      <w:r>
        <w:rPr>
          <w:rFonts w:hint="eastAsia" w:ascii="仿宋_GB2312" w:hAnsi="仿宋_GB2312" w:eastAsia="仿宋_GB2312" w:cs="仿宋_GB2312"/>
          <w:sz w:val="32"/>
          <w:szCs w:val="32"/>
        </w:rPr>
        <w:t>级部门预算项目绩效自评管理办法》（</w:t>
      </w:r>
      <w:r>
        <w:rPr>
          <w:rFonts w:hint="eastAsia" w:ascii="仿宋_GB2312" w:hAnsi="仿宋_GB2312" w:eastAsia="仿宋_GB2312" w:cs="仿宋_GB2312"/>
          <w:sz w:val="32"/>
          <w:szCs w:val="32"/>
          <w:lang w:eastAsia="zh-CN"/>
        </w:rPr>
        <w:t>藁财字</w:t>
      </w:r>
      <w:r>
        <w:rPr>
          <w:rFonts w:hint="eastAsia" w:ascii="仿宋_GB2312" w:hAnsi="仿宋_GB2312" w:eastAsia="仿宋_GB2312" w:cs="仿宋_GB2312"/>
          <w:sz w:val="32"/>
          <w:szCs w:val="32"/>
        </w:rPr>
        <w:t>〔2020〕</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val="en-US" w:eastAsia="zh-CN"/>
        </w:rPr>
        <w:t>的</w:t>
      </w:r>
      <w:r>
        <w:rPr>
          <w:rFonts w:hint="eastAsia" w:ascii="仿宋_GB2312" w:hAnsi="仿宋_GB2312" w:eastAsia="仿宋_GB2312" w:cs="仿宋_GB2312"/>
          <w:kern w:val="2"/>
          <w:sz w:val="32"/>
          <w:szCs w:val="32"/>
          <w:lang w:val="en-US" w:eastAsia="zh-CN" w:bidi="ar-SA"/>
        </w:rPr>
        <w:t>要求</w:t>
      </w:r>
      <w:r>
        <w:rPr>
          <w:rFonts w:hint="eastAsia" w:ascii="仿宋_GB2312" w:hAnsi="仿宋_GB2312" w:eastAsia="仿宋_GB2312" w:cs="仿宋_GB2312"/>
          <w:sz w:val="32"/>
          <w:szCs w:val="32"/>
        </w:rPr>
        <w:t>，遵循“科学性、规范性、客观性和公正性”的原则，</w:t>
      </w:r>
      <w:r>
        <w:rPr>
          <w:rFonts w:hint="eastAsia" w:ascii="仿宋_GB2312" w:hAnsi="仿宋_GB2312" w:eastAsia="仿宋_GB2312" w:cs="仿宋_GB2312"/>
          <w:kern w:val="2"/>
          <w:sz w:val="32"/>
          <w:szCs w:val="32"/>
          <w:lang w:val="en-US" w:eastAsia="zh-CN" w:bidi="ar-SA"/>
        </w:rPr>
        <w:t>组成绩效自评组，以预期绩效目标为指导，按照各项指标进行对照打分，对我镇南董镇综合工作经费等13个项目实施了绩效自评价工作。</w:t>
      </w:r>
      <w:r>
        <w:rPr>
          <w:rFonts w:hint="eastAsia" w:ascii="仿宋_GB2312" w:hAnsi="仿宋_GB2312" w:eastAsia="仿宋_GB2312" w:cs="仿宋_GB2312"/>
          <w:sz w:val="32"/>
          <w:szCs w:val="32"/>
        </w:rPr>
        <w:t>具体开展情况如下：</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成立预算绩效评价组。为保证绩效评价工作顺利开展，</w:t>
      </w:r>
      <w:r>
        <w:rPr>
          <w:rFonts w:hint="eastAsia" w:ascii="仿宋_GB2312" w:hAnsi="仿宋_GB2312" w:eastAsia="仿宋_GB2312" w:cs="仿宋_GB2312"/>
          <w:sz w:val="32"/>
          <w:szCs w:val="32"/>
          <w:lang w:val="en-US" w:eastAsia="zh-CN"/>
        </w:rPr>
        <w:t>我镇</w:t>
      </w:r>
      <w:r>
        <w:rPr>
          <w:rFonts w:hint="eastAsia" w:ascii="仿宋_GB2312" w:hAnsi="仿宋_GB2312" w:eastAsia="仿宋_GB2312" w:cs="仿宋_GB2312"/>
          <w:sz w:val="32"/>
          <w:szCs w:val="32"/>
        </w:rPr>
        <w:t>成立了专门绩效评价小组，负责绩效评价工作。</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明确绩效评价的内容和范围。确定四个方面的评价内容和绩效评价的</w:t>
      </w:r>
      <w:r>
        <w:rPr>
          <w:rFonts w:hint="eastAsia" w:ascii="仿宋_GB2312" w:hAnsi="仿宋_GB2312" w:eastAsia="仿宋_GB2312" w:cs="仿宋_GB2312"/>
          <w:sz w:val="32"/>
          <w:szCs w:val="32"/>
          <w:lang w:val="en-US" w:eastAsia="zh-CN"/>
        </w:rPr>
        <w:t>指标</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、组织</w:t>
      </w:r>
      <w:r>
        <w:rPr>
          <w:rFonts w:hint="eastAsia" w:ascii="仿宋_GB2312" w:hAnsi="仿宋_GB2312" w:eastAsia="仿宋_GB2312" w:cs="仿宋_GB2312"/>
          <w:sz w:val="32"/>
          <w:szCs w:val="32"/>
          <w:lang w:val="en-US" w:eastAsia="zh-CN"/>
        </w:rPr>
        <w:t>项目</w:t>
      </w:r>
      <w:r>
        <w:rPr>
          <w:rFonts w:hint="eastAsia" w:ascii="仿宋_GB2312" w:hAnsi="仿宋_GB2312" w:eastAsia="仿宋_GB2312" w:cs="仿宋_GB2312"/>
          <w:sz w:val="32"/>
          <w:szCs w:val="32"/>
        </w:rPr>
        <w:t>自评。按照要求整理相关数据和资料，对</w:t>
      </w:r>
      <w:r>
        <w:rPr>
          <w:rFonts w:hint="eastAsia" w:ascii="仿宋_GB2312" w:hAnsi="仿宋_GB2312" w:eastAsia="仿宋_GB2312" w:cs="仿宋_GB2312"/>
          <w:sz w:val="32"/>
          <w:szCs w:val="32"/>
          <w:lang w:val="en-US" w:eastAsia="zh-CN"/>
        </w:rPr>
        <w:t>各个项目</w:t>
      </w:r>
      <w:r>
        <w:rPr>
          <w:rFonts w:hint="eastAsia" w:ascii="仿宋_GB2312" w:hAnsi="仿宋_GB2312" w:eastAsia="仿宋_GB2312" w:cs="仿宋_GB2312"/>
          <w:sz w:val="32"/>
          <w:szCs w:val="32"/>
        </w:rPr>
        <w:t>综合绩效情况进行自我评价，填报《</w:t>
      </w:r>
      <w:r>
        <w:rPr>
          <w:rFonts w:hint="eastAsia" w:ascii="仿宋_GB2312" w:hAnsi="仿宋_GB2312" w:eastAsia="仿宋_GB2312" w:cs="仿宋_GB2312"/>
          <w:sz w:val="32"/>
          <w:szCs w:val="32"/>
          <w:lang w:val="en-US" w:eastAsia="zh-CN"/>
        </w:rPr>
        <w:t>区</w:t>
      </w:r>
      <w:r>
        <w:rPr>
          <w:rFonts w:hint="eastAsia" w:ascii="仿宋_GB2312" w:hAnsi="仿宋_GB2312" w:eastAsia="仿宋_GB2312" w:cs="仿宋_GB2312"/>
          <w:sz w:val="32"/>
          <w:szCs w:val="32"/>
        </w:rPr>
        <w:t>级部门预算项目绩效自评表》，并撰写《</w:t>
      </w:r>
      <w:r>
        <w:rPr>
          <w:rFonts w:hint="eastAsia" w:ascii="仿宋_GB2312" w:hAnsi="仿宋_GB2312" w:eastAsia="仿宋_GB2312" w:cs="仿宋_GB2312"/>
          <w:sz w:val="32"/>
          <w:szCs w:val="32"/>
          <w:lang w:val="en-US" w:eastAsia="zh-CN"/>
        </w:rPr>
        <w:t>2023</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整体支出绩效</w:t>
      </w:r>
      <w:r>
        <w:rPr>
          <w:rFonts w:hint="eastAsia" w:ascii="仿宋_GB2312" w:hAnsi="仿宋_GB2312" w:eastAsia="仿宋_GB2312" w:cs="仿宋_GB2312"/>
          <w:sz w:val="32"/>
          <w:szCs w:val="32"/>
        </w:rPr>
        <w:t>自评</w:t>
      </w:r>
      <w:r>
        <w:rPr>
          <w:rFonts w:hint="eastAsia" w:ascii="仿宋_GB2312" w:hAnsi="仿宋_GB2312" w:eastAsia="仿宋_GB2312" w:cs="仿宋_GB2312"/>
          <w:sz w:val="32"/>
          <w:szCs w:val="32"/>
          <w:lang w:val="en-US" w:eastAsia="zh-CN"/>
        </w:rPr>
        <w:t>工作</w:t>
      </w:r>
      <w:r>
        <w:rPr>
          <w:rFonts w:hint="eastAsia" w:ascii="仿宋_GB2312" w:hAnsi="仿宋_GB2312" w:eastAsia="仿宋_GB2312" w:cs="仿宋_GB2312"/>
          <w:sz w:val="32"/>
          <w:szCs w:val="32"/>
        </w:rPr>
        <w:t>报告》。</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楷体_GB2312" w:hAnsi="楷体_GB2312" w:eastAsia="楷体_GB2312" w:cs="楷体_GB2312"/>
          <w:bCs/>
          <w:sz w:val="32"/>
          <w:szCs w:val="32"/>
          <w:lang w:eastAsia="zh-CN"/>
        </w:rPr>
      </w:pPr>
      <w:r>
        <w:rPr>
          <w:rFonts w:hint="eastAsia" w:ascii="仿宋_GB2312" w:hAnsi="仿宋_GB2312" w:eastAsia="仿宋_GB2312" w:cs="仿宋_GB2312"/>
          <w:sz w:val="32"/>
          <w:szCs w:val="32"/>
          <w:lang w:val="en-US" w:eastAsia="zh-CN"/>
        </w:rPr>
        <w:t>部门总体工作开展情况良好，专项资金和具体预算支出项目的预期绩效目标和各项指标都已如期完成，我镇项目绩效总体评价为优秀。</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我镇为了更好发挥财政资金的经济效益、社会效益，按照区财政局的要求，组织有关人员对2023年项目预算情况及绩效进行综合评价，2023年项目调整预算为273.13万元。全年共实施12</w:t>
      </w:r>
      <w:bookmarkStart w:id="0" w:name="_GoBack"/>
      <w:bookmarkEnd w:id="0"/>
      <w:r>
        <w:rPr>
          <w:rFonts w:hint="eastAsia" w:ascii="仿宋_GB2312" w:hAnsi="仿宋_GB2312" w:eastAsia="仿宋_GB2312" w:cs="仿宋_GB2312"/>
          <w:color w:val="auto"/>
          <w:sz w:val="32"/>
          <w:szCs w:val="32"/>
          <w:lang w:val="en-US" w:eastAsia="zh-CN"/>
        </w:rPr>
        <w:t>个项目：</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1、南董镇美丽乡村建设及人居环境整治资金项目30万元，</w:t>
      </w:r>
      <w:r>
        <w:rPr>
          <w:rFonts w:hint="eastAsia" w:ascii="仿宋_GB2312" w:hAnsi="Calibri" w:eastAsia="仿宋_GB2312" w:cs="黑体"/>
          <w:color w:val="auto"/>
          <w:kern w:val="2"/>
          <w:sz w:val="32"/>
          <w:szCs w:val="32"/>
          <w:lang w:val="en-US" w:eastAsia="zh-CN" w:bidi="ar-SA"/>
        </w:rPr>
        <w:t>绩效总目标为统筹辖区内美丽乡村建设、人居环境整治、大气污染环境治理等工作经费支出，确保工作顺利开展。</w:t>
      </w:r>
      <w:r>
        <w:rPr>
          <w:rFonts w:hint="eastAsia" w:ascii="仿宋_GB2312" w:eastAsia="仿宋_GB2312"/>
          <w:color w:val="auto"/>
          <w:sz w:val="32"/>
          <w:szCs w:val="32"/>
          <w:lang w:val="en-US" w:eastAsia="zh-CN"/>
        </w:rPr>
        <w:t>完成情况良好，</w:t>
      </w:r>
      <w:r>
        <w:rPr>
          <w:rFonts w:hint="eastAsia" w:ascii="仿宋_GB2312" w:hAnsi="仿宋_GB2312" w:eastAsia="仿宋_GB2312" w:cs="仿宋_GB2312"/>
          <w:color w:val="auto"/>
          <w:sz w:val="32"/>
          <w:szCs w:val="32"/>
          <w:lang w:val="en-US" w:eastAsia="zh-CN"/>
        </w:rPr>
        <w:t>项目评价得分95分</w:t>
      </w:r>
      <w:r>
        <w:rPr>
          <w:rFonts w:hint="eastAsia" w:ascii="仿宋_GB2312" w:hAnsi="仿宋_GB2312" w:eastAsia="仿宋_GB2312" w:cs="仿宋_GB2312"/>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2、金五线公路占地补偿费项目12.31万元，</w:t>
      </w:r>
      <w:r>
        <w:rPr>
          <w:rFonts w:hint="eastAsia" w:ascii="仿宋_GB2312" w:hAnsi="Calibri" w:eastAsia="仿宋_GB2312" w:cs="黑体"/>
          <w:color w:val="auto"/>
          <w:kern w:val="2"/>
          <w:sz w:val="32"/>
          <w:szCs w:val="32"/>
          <w:lang w:val="en-US" w:eastAsia="zh-CN" w:bidi="ar-SA"/>
        </w:rPr>
        <w:t>绩效总目标为待交通局负担部分占地补拨付到位后，及时拨付公路占地补偿款。</w:t>
      </w:r>
      <w:r>
        <w:rPr>
          <w:rFonts w:hint="eastAsia" w:ascii="仿宋_GB2312" w:eastAsia="仿宋_GB2312"/>
          <w:color w:val="auto"/>
          <w:sz w:val="32"/>
          <w:szCs w:val="32"/>
          <w:lang w:val="en-US" w:eastAsia="zh-CN"/>
        </w:rPr>
        <w:t>完成情况良好，</w:t>
      </w:r>
      <w:r>
        <w:rPr>
          <w:rFonts w:hint="eastAsia" w:ascii="仿宋_GB2312" w:hAnsi="仿宋_GB2312" w:eastAsia="仿宋_GB2312" w:cs="仿宋_GB2312"/>
          <w:color w:val="auto"/>
          <w:sz w:val="32"/>
          <w:szCs w:val="32"/>
          <w:lang w:val="en-US" w:eastAsia="zh-CN"/>
        </w:rPr>
        <w:t>项目评价得分94分；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color w:val="auto"/>
          <w:sz w:val="32"/>
          <w:szCs w:val="32"/>
          <w:lang w:val="en-US" w:eastAsia="zh-CN"/>
        </w:rPr>
      </w:pPr>
      <w:r>
        <w:rPr>
          <w:rFonts w:hint="eastAsia" w:ascii="仿宋_GB2312" w:hAnsi="仿宋_GB2312" w:eastAsia="仿宋_GB2312" w:cs="仿宋_GB2312"/>
          <w:color w:val="auto"/>
          <w:sz w:val="32"/>
          <w:szCs w:val="32"/>
          <w:lang w:val="en-US" w:eastAsia="zh-CN"/>
        </w:rPr>
        <w:t>3、兰盾安保人员工资（综合工作经费）项目18.96万元，绩效总目标为用于支付兰盾安保人员工资及服务管理费，保障社会治安稳定。完成情况良好，项目得分96分。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4、临时人员工资（综合工作经费）项目40万元，</w:t>
      </w:r>
      <w:r>
        <w:rPr>
          <w:rFonts w:hint="eastAsia" w:ascii="仿宋_GB2312" w:hAnsi="Calibri" w:eastAsia="仿宋_GB2312" w:cs="黑体"/>
          <w:color w:val="auto"/>
          <w:kern w:val="2"/>
          <w:sz w:val="32"/>
          <w:szCs w:val="32"/>
          <w:lang w:val="en-US" w:eastAsia="zh-CN" w:bidi="ar-SA"/>
        </w:rPr>
        <w:t>绩效总目标为去报临时人员工资发放到位，更好的做好相关工作。完成情况良好，</w:t>
      </w:r>
      <w:r>
        <w:rPr>
          <w:rFonts w:hint="eastAsia" w:ascii="仿宋_GB2312" w:hAnsi="仿宋_GB2312" w:eastAsia="仿宋_GB2312" w:cs="仿宋_GB2312"/>
          <w:color w:val="auto"/>
          <w:sz w:val="32"/>
          <w:szCs w:val="32"/>
          <w:lang w:val="en-US" w:eastAsia="zh-CN"/>
        </w:rPr>
        <w:t>项目得分96分；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5、南董镇2023年学区工会费项目17万元，</w:t>
      </w:r>
      <w:r>
        <w:rPr>
          <w:rFonts w:hint="eastAsia" w:ascii="仿宋_GB2312" w:eastAsia="仿宋_GB2312"/>
          <w:color w:val="auto"/>
          <w:sz w:val="32"/>
          <w:szCs w:val="32"/>
        </w:rPr>
        <w:t>绩效总目标</w:t>
      </w:r>
      <w:r>
        <w:rPr>
          <w:rFonts w:hint="eastAsia" w:ascii="仿宋_GB2312" w:eastAsia="仿宋_GB2312"/>
          <w:color w:val="auto"/>
          <w:sz w:val="32"/>
          <w:szCs w:val="32"/>
          <w:lang w:val="en-US" w:eastAsia="zh-CN"/>
        </w:rPr>
        <w:t>是及时上缴工会费，保切实提高工会工作水平，保障工会工作顺利开展。完成情况良好，</w:t>
      </w:r>
      <w:r>
        <w:rPr>
          <w:rFonts w:hint="eastAsia" w:ascii="仿宋_GB2312" w:hAnsi="仿宋_GB2312" w:eastAsia="仿宋_GB2312" w:cs="仿宋_GB2312"/>
          <w:color w:val="auto"/>
          <w:sz w:val="32"/>
          <w:szCs w:val="32"/>
          <w:lang w:val="en-US" w:eastAsia="zh-CN"/>
        </w:rPr>
        <w:t>项目得分92分；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6、南董镇2023年政府工会费项目3万元，绩效总目标是及时上缴工会费，保切实提高工会工作水平，保障工会工作顺利开展。完成情况良好，项目得分93分；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7、南董镇综合业务运转保障经费项目75万元，</w:t>
      </w:r>
      <w:r>
        <w:rPr>
          <w:rFonts w:hint="eastAsia" w:ascii="仿宋_GB2312" w:hAnsi="仿宋_GB2312" w:eastAsia="仿宋_GB2312" w:cs="仿宋_GB2312"/>
          <w:color w:val="auto"/>
          <w:sz w:val="32"/>
          <w:szCs w:val="32"/>
        </w:rPr>
        <w:t>绩效总目标</w:t>
      </w:r>
      <w:r>
        <w:rPr>
          <w:rFonts w:hint="eastAsia" w:ascii="仿宋_GB2312" w:hAnsi="仿宋_GB2312" w:eastAsia="仿宋_GB2312" w:cs="仿宋_GB2312"/>
          <w:color w:val="auto"/>
          <w:sz w:val="32"/>
          <w:szCs w:val="32"/>
          <w:lang w:val="en-US" w:eastAsia="zh-CN"/>
        </w:rPr>
        <w:t>是统筹南董镇人居环境整治、大气污染防治、环保综合治理、土地城建、武装信访、安全生产、食品安全、社会综合治理等工作经费支出，保障各项工作正常开展。</w:t>
      </w:r>
      <w:r>
        <w:rPr>
          <w:rFonts w:hint="eastAsia" w:ascii="仿宋_GB2312" w:eastAsia="仿宋_GB2312"/>
          <w:color w:val="auto"/>
          <w:sz w:val="32"/>
          <w:szCs w:val="32"/>
          <w:lang w:val="en-US" w:eastAsia="zh-CN"/>
        </w:rPr>
        <w:t>完成情况良好，</w:t>
      </w:r>
      <w:r>
        <w:rPr>
          <w:rFonts w:hint="eastAsia" w:ascii="仿宋_GB2312" w:hAnsi="仿宋_GB2312" w:eastAsia="仿宋_GB2312" w:cs="仿宋_GB2312"/>
          <w:color w:val="auto"/>
          <w:sz w:val="32"/>
          <w:szCs w:val="32"/>
          <w:lang w:val="en-US" w:eastAsia="zh-CN"/>
        </w:rPr>
        <w:t>项目评价得分95分；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8、南董镇综合工作经费项目43.08万元，</w:t>
      </w:r>
      <w:r>
        <w:rPr>
          <w:rFonts w:hint="eastAsia" w:ascii="仿宋_GB2312" w:hAnsi="仿宋_GB2312" w:eastAsia="仿宋_GB2312" w:cs="仿宋_GB2312"/>
          <w:color w:val="auto"/>
          <w:sz w:val="32"/>
          <w:szCs w:val="32"/>
        </w:rPr>
        <w:t>绩效总目标</w:t>
      </w:r>
      <w:r>
        <w:rPr>
          <w:rFonts w:hint="eastAsia" w:ascii="仿宋_GB2312" w:hAnsi="仿宋_GB2312" w:eastAsia="仿宋_GB2312" w:cs="仿宋_GB2312"/>
          <w:color w:val="auto"/>
          <w:sz w:val="32"/>
          <w:szCs w:val="32"/>
          <w:lang w:val="en-US" w:eastAsia="zh-CN"/>
        </w:rPr>
        <w:t>是保证各项工作经费，促进南董镇各项工作正常开展，提升各项工作水平，各项工作达到群众满意。完成情况良好，项目得分95分；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9、农村独生子女费项目4.88万元，绩效总目标为按照相关政策要求为农村独生资金家庭发放补助</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完成情况良好，项目得分94分。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10、农村文化建设资金项目16万元，绩效总目标为用于支付农村公共文化事业发展，保障农村群众基本文化权益</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完成情况良好，项目得分96分。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11、南董镇信访工作经费项目10万元，绩效总目标为统筹全镇信访工作经费支出，合理安排资金，维护全镇社会稳定。</w:t>
      </w:r>
      <w:r>
        <w:rPr>
          <w:rFonts w:hint="eastAsia" w:ascii="仿宋_GB2312" w:hAnsi="仿宋_GB2312" w:eastAsia="仿宋_GB2312" w:cs="仿宋_GB2312"/>
          <w:color w:val="auto"/>
          <w:sz w:val="32"/>
          <w:szCs w:val="32"/>
          <w:lang w:val="en-US" w:eastAsia="zh-CN"/>
        </w:rPr>
        <w:t>完成情况良好，项目得分96分。</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exact"/>
        <w:ind w:right="0" w:rightChars="0" w:firstLine="640" w:firstLineChars="200"/>
        <w:jc w:val="left"/>
        <w:textAlignment w:val="auto"/>
        <w:outlineLvl w:val="9"/>
        <w:rPr>
          <w:rFonts w:hint="eastAsia"/>
          <w:lang w:val="en-US" w:eastAsia="zh-CN"/>
        </w:rPr>
      </w:pPr>
      <w:r>
        <w:rPr>
          <w:rFonts w:hint="eastAsia" w:ascii="仿宋_GB2312" w:hAnsi="仿宋_GB2312" w:eastAsia="仿宋_GB2312" w:cs="仿宋_GB2312"/>
          <w:color w:val="auto"/>
          <w:kern w:val="2"/>
          <w:sz w:val="32"/>
          <w:szCs w:val="32"/>
          <w:lang w:val="en-US" w:eastAsia="zh-CN" w:bidi="ar-SA"/>
        </w:rPr>
        <w:t>12、拨付原经贸系统关闭企业下放回乡的合同工、副业工涉军人员生活补贴项目2.9万元，绩效总目标为及时足额拨付原经贸系统关闭企业下放回乡的合同工、副业工涉军人员生活补贴。完成情况良好，项目评价得分96分。</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pStyle w:val="6"/>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480" w:lineRule="exact"/>
        <w:ind w:left="0"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存在问题是工作经费涵盖内容较多，需要进一步细化、量化，原因是缺乏项目资金管理机制，改进措施是完善项目资金管理机制，保障资金合理分配使用。</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8"/>
        <w:tblW w:w="90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1"/>
        <w:gridCol w:w="1513"/>
        <w:gridCol w:w="2082"/>
        <w:gridCol w:w="2500"/>
        <w:gridCol w:w="1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321"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序号</w:t>
            </w:r>
          </w:p>
        </w:tc>
        <w:tc>
          <w:tcPr>
            <w:tcW w:w="1513"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姓名</w:t>
            </w:r>
          </w:p>
        </w:tc>
        <w:tc>
          <w:tcPr>
            <w:tcW w:w="2082"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职  务</w:t>
            </w:r>
          </w:p>
        </w:tc>
        <w:tc>
          <w:tcPr>
            <w:tcW w:w="2500"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单  位</w:t>
            </w:r>
          </w:p>
        </w:tc>
        <w:tc>
          <w:tcPr>
            <w:tcW w:w="1655" w:type="dxa"/>
            <w:vAlign w:val="center"/>
          </w:tcPr>
          <w:p>
            <w:pPr>
              <w:keepNext w:val="0"/>
              <w:keepLines w:val="0"/>
              <w:pageBreakBefore w:val="0"/>
              <w:kinsoku/>
              <w:wordWrap/>
              <w:overflowPunct/>
              <w:topLinePunct w:val="0"/>
              <w:autoSpaceDE/>
              <w:autoSpaceDN/>
              <w:bidi w:val="0"/>
              <w:adjustRightInd/>
              <w:spacing w:line="500" w:lineRule="exact"/>
              <w:ind w:firstLine="320" w:firstLineChars="100"/>
              <w:jc w:val="both"/>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321"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1</w:t>
            </w:r>
          </w:p>
        </w:tc>
        <w:tc>
          <w:tcPr>
            <w:tcW w:w="1513"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姚松东</w:t>
            </w:r>
          </w:p>
        </w:tc>
        <w:tc>
          <w:tcPr>
            <w:tcW w:w="2082"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镇 长</w:t>
            </w:r>
          </w:p>
        </w:tc>
        <w:tc>
          <w:tcPr>
            <w:tcW w:w="2500"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南董镇政府</w:t>
            </w:r>
          </w:p>
        </w:tc>
        <w:tc>
          <w:tcPr>
            <w:tcW w:w="1655" w:type="dxa"/>
            <w:vAlign w:val="center"/>
          </w:tcPr>
          <w:p>
            <w:pPr>
              <w:keepNext w:val="0"/>
              <w:keepLines w:val="0"/>
              <w:pageBreakBefore w:val="0"/>
              <w:kinsoku/>
              <w:wordWrap/>
              <w:overflowPunct/>
              <w:topLinePunct w:val="0"/>
              <w:autoSpaceDE/>
              <w:autoSpaceDN/>
              <w:bidi w:val="0"/>
              <w:adjustRightInd/>
              <w:spacing w:line="500" w:lineRule="exact"/>
              <w:ind w:firstLine="640" w:firstLineChars="200"/>
              <w:jc w:val="center"/>
              <w:textAlignment w:val="auto"/>
              <w:rPr>
                <w:rFonts w:hint="eastAsia" w:ascii="仿宋_GB2312" w:hAnsi="宋体" w:eastAsia="仿宋_GB2312" w:cs="宋体"/>
                <w:color w:val="auto"/>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321"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2</w:t>
            </w:r>
          </w:p>
        </w:tc>
        <w:tc>
          <w:tcPr>
            <w:tcW w:w="1513"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default"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薛 宁</w:t>
            </w:r>
          </w:p>
        </w:tc>
        <w:tc>
          <w:tcPr>
            <w:tcW w:w="2082"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纪委书记</w:t>
            </w:r>
          </w:p>
        </w:tc>
        <w:tc>
          <w:tcPr>
            <w:tcW w:w="2500"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南董镇政府</w:t>
            </w:r>
          </w:p>
        </w:tc>
        <w:tc>
          <w:tcPr>
            <w:tcW w:w="1655" w:type="dxa"/>
            <w:vAlign w:val="center"/>
          </w:tcPr>
          <w:p>
            <w:pPr>
              <w:keepNext w:val="0"/>
              <w:keepLines w:val="0"/>
              <w:pageBreakBefore w:val="0"/>
              <w:kinsoku/>
              <w:wordWrap/>
              <w:overflowPunct/>
              <w:topLinePunct w:val="0"/>
              <w:autoSpaceDE/>
              <w:autoSpaceDN/>
              <w:bidi w:val="0"/>
              <w:adjustRightInd/>
              <w:spacing w:line="500" w:lineRule="exact"/>
              <w:ind w:firstLine="640" w:firstLineChars="200"/>
              <w:jc w:val="center"/>
              <w:textAlignment w:val="auto"/>
              <w:rPr>
                <w:rFonts w:hint="eastAsia" w:ascii="仿宋_GB2312" w:hAnsi="宋体" w:eastAsia="仿宋_GB2312" w:cs="宋体"/>
                <w:color w:val="auto"/>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321"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default"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3</w:t>
            </w:r>
          </w:p>
        </w:tc>
        <w:tc>
          <w:tcPr>
            <w:tcW w:w="1513"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default"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樊锁彬</w:t>
            </w:r>
          </w:p>
        </w:tc>
        <w:tc>
          <w:tcPr>
            <w:tcW w:w="2082"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default"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人大副主席</w:t>
            </w:r>
          </w:p>
        </w:tc>
        <w:tc>
          <w:tcPr>
            <w:tcW w:w="2500"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default"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 xml:space="preserve">南董镇政府 </w:t>
            </w:r>
          </w:p>
        </w:tc>
        <w:tc>
          <w:tcPr>
            <w:tcW w:w="1655" w:type="dxa"/>
            <w:vAlign w:val="center"/>
          </w:tcPr>
          <w:p>
            <w:pPr>
              <w:keepNext w:val="0"/>
              <w:keepLines w:val="0"/>
              <w:pageBreakBefore w:val="0"/>
              <w:kinsoku/>
              <w:wordWrap/>
              <w:overflowPunct/>
              <w:topLinePunct w:val="0"/>
              <w:autoSpaceDE/>
              <w:autoSpaceDN/>
              <w:bidi w:val="0"/>
              <w:adjustRightInd/>
              <w:spacing w:line="500" w:lineRule="exact"/>
              <w:ind w:firstLine="640" w:firstLineChars="200"/>
              <w:jc w:val="center"/>
              <w:textAlignment w:val="auto"/>
              <w:rPr>
                <w:rFonts w:hint="eastAsia" w:ascii="仿宋_GB2312" w:hAnsi="宋体" w:eastAsia="仿宋_GB2312" w:cs="宋体"/>
                <w:color w:val="auto"/>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321"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4</w:t>
            </w:r>
          </w:p>
        </w:tc>
        <w:tc>
          <w:tcPr>
            <w:tcW w:w="1513"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申旭东</w:t>
            </w:r>
          </w:p>
        </w:tc>
        <w:tc>
          <w:tcPr>
            <w:tcW w:w="2082"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default"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农经站会计</w:t>
            </w:r>
          </w:p>
        </w:tc>
        <w:tc>
          <w:tcPr>
            <w:tcW w:w="2500"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南董镇政府</w:t>
            </w:r>
          </w:p>
        </w:tc>
        <w:tc>
          <w:tcPr>
            <w:tcW w:w="1655" w:type="dxa"/>
            <w:vAlign w:val="center"/>
          </w:tcPr>
          <w:p>
            <w:pPr>
              <w:keepNext w:val="0"/>
              <w:keepLines w:val="0"/>
              <w:pageBreakBefore w:val="0"/>
              <w:kinsoku/>
              <w:wordWrap/>
              <w:overflowPunct/>
              <w:topLinePunct w:val="0"/>
              <w:autoSpaceDE/>
              <w:autoSpaceDN/>
              <w:bidi w:val="0"/>
              <w:adjustRightInd/>
              <w:spacing w:line="500" w:lineRule="exact"/>
              <w:ind w:firstLine="640" w:firstLineChars="200"/>
              <w:jc w:val="center"/>
              <w:textAlignment w:val="auto"/>
              <w:rPr>
                <w:rFonts w:hint="eastAsia" w:ascii="仿宋_GB2312" w:hAnsi="宋体" w:eastAsia="仿宋_GB2312" w:cs="宋体"/>
                <w:color w:val="auto"/>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1321"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default"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5</w:t>
            </w:r>
          </w:p>
        </w:tc>
        <w:tc>
          <w:tcPr>
            <w:tcW w:w="1513"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韩 凡</w:t>
            </w:r>
          </w:p>
        </w:tc>
        <w:tc>
          <w:tcPr>
            <w:tcW w:w="2082"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财政所会计</w:t>
            </w:r>
          </w:p>
        </w:tc>
        <w:tc>
          <w:tcPr>
            <w:tcW w:w="2500" w:type="dxa"/>
            <w:vAlign w:val="center"/>
          </w:tcPr>
          <w:p>
            <w:pPr>
              <w:keepNext w:val="0"/>
              <w:keepLines w:val="0"/>
              <w:pageBreakBefore w:val="0"/>
              <w:kinsoku/>
              <w:wordWrap/>
              <w:overflowPunct/>
              <w:topLinePunct w:val="0"/>
              <w:autoSpaceDE/>
              <w:autoSpaceDN/>
              <w:bidi w:val="0"/>
              <w:adjustRightInd/>
              <w:spacing w:line="500" w:lineRule="exact"/>
              <w:jc w:val="center"/>
              <w:textAlignment w:val="auto"/>
              <w:rPr>
                <w:rFonts w:hint="eastAsia" w:ascii="仿宋_GB2312" w:hAnsi="宋体" w:eastAsia="仿宋_GB2312" w:cs="宋体"/>
                <w:color w:val="auto"/>
                <w:kern w:val="0"/>
                <w:sz w:val="32"/>
                <w:szCs w:val="32"/>
                <w:lang w:val="en-US" w:eastAsia="zh-CN" w:bidi="ar-SA"/>
              </w:rPr>
            </w:pPr>
            <w:r>
              <w:rPr>
                <w:rFonts w:hint="eastAsia" w:ascii="仿宋_GB2312" w:hAnsi="宋体" w:eastAsia="仿宋_GB2312" w:cs="宋体"/>
                <w:color w:val="auto"/>
                <w:kern w:val="0"/>
                <w:sz w:val="32"/>
                <w:szCs w:val="32"/>
                <w:lang w:val="en-US" w:eastAsia="zh-CN" w:bidi="ar-SA"/>
              </w:rPr>
              <w:t>南董镇政府</w:t>
            </w:r>
          </w:p>
        </w:tc>
        <w:tc>
          <w:tcPr>
            <w:tcW w:w="1655" w:type="dxa"/>
            <w:vAlign w:val="center"/>
          </w:tcPr>
          <w:p>
            <w:pPr>
              <w:keepNext w:val="0"/>
              <w:keepLines w:val="0"/>
              <w:pageBreakBefore w:val="0"/>
              <w:kinsoku/>
              <w:wordWrap/>
              <w:overflowPunct/>
              <w:topLinePunct w:val="0"/>
              <w:autoSpaceDE/>
              <w:autoSpaceDN/>
              <w:bidi w:val="0"/>
              <w:adjustRightInd/>
              <w:spacing w:line="500" w:lineRule="exact"/>
              <w:ind w:firstLine="640" w:firstLineChars="200"/>
              <w:jc w:val="center"/>
              <w:textAlignment w:val="auto"/>
              <w:rPr>
                <w:rFonts w:hint="eastAsia" w:ascii="仿宋_GB2312" w:hAnsi="宋体" w:eastAsia="仿宋_GB2312" w:cs="宋体"/>
                <w:color w:val="auto"/>
                <w:kern w:val="0"/>
                <w:sz w:val="32"/>
                <w:szCs w:val="32"/>
                <w:lang w:val="en-US" w:eastAsia="zh-CN" w:bidi="ar-SA"/>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黑体" w:hAnsi="黑体" w:eastAsia="黑体"/>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A0411472"/>
    <w:multiLevelType w:val="singleLevel"/>
    <w:tmpl w:val="A0411472"/>
    <w:lvl w:ilvl="0" w:tentative="0">
      <w:start w:val="2"/>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dhYzIyNzNhZjUwNWVhZGQxMzQxYTM1ZDQwYmVjNjg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136E6DFB"/>
    <w:rsid w:val="13B61930"/>
    <w:rsid w:val="1A3B21A2"/>
    <w:rsid w:val="1AD042E0"/>
    <w:rsid w:val="1BAF1154"/>
    <w:rsid w:val="1C655171"/>
    <w:rsid w:val="20276775"/>
    <w:rsid w:val="2485348A"/>
    <w:rsid w:val="26B75F6B"/>
    <w:rsid w:val="2F2C2A40"/>
    <w:rsid w:val="2FAE22D0"/>
    <w:rsid w:val="344704E1"/>
    <w:rsid w:val="39744C0B"/>
    <w:rsid w:val="3A7B40DA"/>
    <w:rsid w:val="3AEF6FE7"/>
    <w:rsid w:val="3E442382"/>
    <w:rsid w:val="437940C1"/>
    <w:rsid w:val="441F3676"/>
    <w:rsid w:val="443643CC"/>
    <w:rsid w:val="44C411B7"/>
    <w:rsid w:val="44E20593"/>
    <w:rsid w:val="493B718D"/>
    <w:rsid w:val="4F5D2616"/>
    <w:rsid w:val="53A42ADD"/>
    <w:rsid w:val="563B01B4"/>
    <w:rsid w:val="56604927"/>
    <w:rsid w:val="590F0BE0"/>
    <w:rsid w:val="5C4A315B"/>
    <w:rsid w:val="611328D6"/>
    <w:rsid w:val="661D3074"/>
    <w:rsid w:val="6B1C1E0E"/>
    <w:rsid w:val="6BDE7164"/>
    <w:rsid w:val="7B8F3F36"/>
    <w:rsid w:val="7FD3089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qFormat="1" w:uiPriority="99"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unhideWhenUsed/>
    <w:qFormat/>
    <w:uiPriority w:val="99"/>
    <w:pPr>
      <w:spacing w:after="120" w:afterLines="0" w:afterAutospacing="0"/>
      <w:ind w:left="420" w:leftChars="200"/>
    </w:p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页眉 Char"/>
    <w:basedOn w:val="9"/>
    <w:link w:val="5"/>
    <w:qFormat/>
    <w:uiPriority w:val="99"/>
    <w:rPr>
      <w:sz w:val="18"/>
      <w:szCs w:val="18"/>
    </w:rPr>
  </w:style>
  <w:style w:type="character" w:customStyle="1" w:styleId="11">
    <w:name w:val="页脚 Char"/>
    <w:basedOn w:val="9"/>
    <w:link w:val="4"/>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2850</Words>
  <Characters>3010</Characters>
  <Lines>3</Lines>
  <Paragraphs>1</Paragraphs>
  <TotalTime>85</TotalTime>
  <ScaleCrop>false</ScaleCrop>
  <LinksUpToDate>false</LinksUpToDate>
  <CharactersWithSpaces>3012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韩小木</cp:lastModifiedBy>
  <cp:lastPrinted>2021-02-24T05:43:00Z</cp:lastPrinted>
  <dcterms:modified xsi:type="dcterms:W3CDTF">2024-05-30T02:36:09Z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42875386FBBF483ABA68C19D413182E5_13</vt:lpwstr>
  </property>
</Properties>
</file>