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131政协石家庄市藁城区委员会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922.87</w:t>
            </w:r>
          </w:p>
        </w:tc>
        <w:tc>
          <w:tcPr>
            <w:tcW w:w="4535" w:type="dxa"/>
            <w:vAlign w:val="center"/>
          </w:tcPr>
          <w:p>
            <w:pPr>
              <w:pStyle w:val="13"/>
            </w:pPr>
            <w:r>
              <w:t>一、一般公共服务支出</w:t>
            </w:r>
          </w:p>
        </w:tc>
        <w:tc>
          <w:tcPr>
            <w:tcW w:w="2126" w:type="dxa"/>
            <w:vAlign w:val="center"/>
          </w:tcPr>
          <w:p>
            <w:pPr>
              <w:pStyle w:val="12"/>
            </w:pPr>
            <w:r>
              <w:t>922.87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922.87</w:t>
            </w:r>
          </w:p>
        </w:tc>
        <w:tc>
          <w:tcPr>
            <w:tcW w:w="4535" w:type="dxa"/>
            <w:vAlign w:val="center"/>
          </w:tcPr>
          <w:p>
            <w:pPr>
              <w:pStyle w:val="15"/>
            </w:pPr>
            <w:r>
              <w:t>本年支出合计</w:t>
            </w:r>
          </w:p>
        </w:tc>
        <w:tc>
          <w:tcPr>
            <w:tcW w:w="2126" w:type="dxa"/>
            <w:vAlign w:val="center"/>
          </w:tcPr>
          <w:p>
            <w:pPr>
              <w:pStyle w:val="16"/>
            </w:pPr>
            <w:r>
              <w:t>922.87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922.87</w:t>
            </w:r>
          </w:p>
        </w:tc>
        <w:tc>
          <w:tcPr>
            <w:tcW w:w="4535" w:type="dxa"/>
            <w:vAlign w:val="center"/>
          </w:tcPr>
          <w:p>
            <w:pPr>
              <w:pStyle w:val="15"/>
            </w:pPr>
            <w:r>
              <w:t>支出总计</w:t>
            </w:r>
          </w:p>
        </w:tc>
        <w:tc>
          <w:tcPr>
            <w:tcW w:w="2126" w:type="dxa"/>
            <w:vAlign w:val="center"/>
          </w:tcPr>
          <w:p>
            <w:pPr>
              <w:pStyle w:val="16"/>
            </w:pPr>
            <w:r>
              <w:t>922.87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131政协石家庄市藁城区委员会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922.87</w:t>
            </w:r>
          </w:p>
        </w:tc>
        <w:tc>
          <w:tcPr>
            <w:tcW w:w="1134" w:type="dxa"/>
            <w:vAlign w:val="center"/>
          </w:tcPr>
          <w:p>
            <w:pPr>
              <w:pStyle w:val="16"/>
            </w:pPr>
            <w:r>
              <w:t>922.87</w:t>
            </w:r>
          </w:p>
        </w:tc>
        <w:tc>
          <w:tcPr>
            <w:tcW w:w="1134" w:type="dxa"/>
            <w:vAlign w:val="center"/>
          </w:tcPr>
          <w:p>
            <w:pPr>
              <w:pStyle w:val="16"/>
            </w:pPr>
            <w:r>
              <w:t>922.87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922.87</w:t>
            </w:r>
          </w:p>
        </w:tc>
        <w:tc>
          <w:tcPr>
            <w:tcW w:w="1134" w:type="dxa"/>
            <w:vAlign w:val="center"/>
          </w:tcPr>
          <w:p>
            <w:pPr>
              <w:pStyle w:val="12"/>
            </w:pPr>
            <w:r>
              <w:t>922.87</w:t>
            </w:r>
          </w:p>
        </w:tc>
        <w:tc>
          <w:tcPr>
            <w:tcW w:w="1134" w:type="dxa"/>
            <w:vAlign w:val="center"/>
          </w:tcPr>
          <w:p>
            <w:pPr>
              <w:pStyle w:val="12"/>
            </w:pPr>
            <w:r>
              <w:t>922.87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20102</w:t>
            </w:r>
          </w:p>
        </w:tc>
        <w:tc>
          <w:tcPr>
            <w:tcW w:w="1559" w:type="dxa"/>
            <w:vAlign w:val="center"/>
          </w:tcPr>
          <w:p>
            <w:pPr>
              <w:pStyle w:val="13"/>
            </w:pPr>
            <w:r>
              <w:t>政协事务</w:t>
            </w:r>
          </w:p>
        </w:tc>
        <w:tc>
          <w:tcPr>
            <w:tcW w:w="1134" w:type="dxa"/>
            <w:vAlign w:val="center"/>
          </w:tcPr>
          <w:p>
            <w:pPr>
              <w:pStyle w:val="12"/>
            </w:pPr>
            <w:r>
              <w:t>922.87</w:t>
            </w:r>
          </w:p>
        </w:tc>
        <w:tc>
          <w:tcPr>
            <w:tcW w:w="1134" w:type="dxa"/>
            <w:vAlign w:val="center"/>
          </w:tcPr>
          <w:p>
            <w:pPr>
              <w:pStyle w:val="12"/>
            </w:pPr>
            <w:r>
              <w:t>922.87</w:t>
            </w:r>
          </w:p>
        </w:tc>
        <w:tc>
          <w:tcPr>
            <w:tcW w:w="1134" w:type="dxa"/>
            <w:vAlign w:val="center"/>
          </w:tcPr>
          <w:p>
            <w:pPr>
              <w:pStyle w:val="12"/>
            </w:pPr>
            <w:r>
              <w:t>922.87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2010201</w:t>
            </w:r>
          </w:p>
        </w:tc>
        <w:tc>
          <w:tcPr>
            <w:tcW w:w="1559" w:type="dxa"/>
            <w:vAlign w:val="center"/>
          </w:tcPr>
          <w:p>
            <w:pPr>
              <w:pStyle w:val="13"/>
            </w:pPr>
            <w:r>
              <w:t>行政运行</w:t>
            </w:r>
          </w:p>
        </w:tc>
        <w:tc>
          <w:tcPr>
            <w:tcW w:w="1134" w:type="dxa"/>
            <w:vAlign w:val="center"/>
          </w:tcPr>
          <w:p>
            <w:pPr>
              <w:pStyle w:val="12"/>
            </w:pPr>
            <w:r>
              <w:t>867.62</w:t>
            </w:r>
          </w:p>
        </w:tc>
        <w:tc>
          <w:tcPr>
            <w:tcW w:w="1134" w:type="dxa"/>
            <w:vAlign w:val="center"/>
          </w:tcPr>
          <w:p>
            <w:pPr>
              <w:pStyle w:val="12"/>
            </w:pPr>
            <w:r>
              <w:t>867.62</w:t>
            </w:r>
          </w:p>
        </w:tc>
        <w:tc>
          <w:tcPr>
            <w:tcW w:w="1134" w:type="dxa"/>
            <w:vAlign w:val="center"/>
          </w:tcPr>
          <w:p>
            <w:pPr>
              <w:pStyle w:val="12"/>
            </w:pPr>
            <w:r>
              <w:t>867.62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2010202</w:t>
            </w:r>
          </w:p>
        </w:tc>
        <w:tc>
          <w:tcPr>
            <w:tcW w:w="1559" w:type="dxa"/>
            <w:vAlign w:val="center"/>
          </w:tcPr>
          <w:p>
            <w:pPr>
              <w:pStyle w:val="13"/>
            </w:pPr>
            <w:r>
              <w:t>一般行政管理事务</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2010204</w:t>
            </w:r>
          </w:p>
        </w:tc>
        <w:tc>
          <w:tcPr>
            <w:tcW w:w="1559" w:type="dxa"/>
            <w:vAlign w:val="center"/>
          </w:tcPr>
          <w:p>
            <w:pPr>
              <w:pStyle w:val="13"/>
            </w:pPr>
            <w:r>
              <w:t>政协会议</w:t>
            </w:r>
          </w:p>
        </w:tc>
        <w:tc>
          <w:tcPr>
            <w:tcW w:w="1134" w:type="dxa"/>
            <w:vAlign w:val="center"/>
          </w:tcPr>
          <w:p>
            <w:pPr>
              <w:pStyle w:val="12"/>
            </w:pPr>
            <w:r>
              <w:t>48.45</w:t>
            </w:r>
          </w:p>
        </w:tc>
        <w:tc>
          <w:tcPr>
            <w:tcW w:w="1134" w:type="dxa"/>
            <w:vAlign w:val="center"/>
          </w:tcPr>
          <w:p>
            <w:pPr>
              <w:pStyle w:val="12"/>
            </w:pPr>
            <w:r>
              <w:t>48.45</w:t>
            </w:r>
          </w:p>
        </w:tc>
        <w:tc>
          <w:tcPr>
            <w:tcW w:w="1134" w:type="dxa"/>
            <w:vAlign w:val="center"/>
          </w:tcPr>
          <w:p>
            <w:pPr>
              <w:pStyle w:val="12"/>
            </w:pPr>
            <w:r>
              <w:t>48.45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2010206</w:t>
            </w:r>
          </w:p>
        </w:tc>
        <w:tc>
          <w:tcPr>
            <w:tcW w:w="1559" w:type="dxa"/>
            <w:vAlign w:val="center"/>
          </w:tcPr>
          <w:p>
            <w:pPr>
              <w:pStyle w:val="13"/>
            </w:pPr>
            <w:r>
              <w:t>参政议政</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131政协石家庄市藁城区委员会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922.87</w:t>
            </w:r>
          </w:p>
        </w:tc>
        <w:tc>
          <w:tcPr>
            <w:tcW w:w="1361" w:type="dxa"/>
            <w:vAlign w:val="center"/>
          </w:tcPr>
          <w:p>
            <w:pPr>
              <w:pStyle w:val="16"/>
            </w:pPr>
            <w:r>
              <w:t>867.62</w:t>
            </w:r>
          </w:p>
        </w:tc>
        <w:tc>
          <w:tcPr>
            <w:tcW w:w="1361" w:type="dxa"/>
            <w:vAlign w:val="center"/>
          </w:tcPr>
          <w:p>
            <w:pPr>
              <w:pStyle w:val="16"/>
            </w:pPr>
            <w:r>
              <w:t>55.25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922.87</w:t>
            </w:r>
          </w:p>
        </w:tc>
        <w:tc>
          <w:tcPr>
            <w:tcW w:w="1361" w:type="dxa"/>
            <w:vAlign w:val="center"/>
          </w:tcPr>
          <w:p>
            <w:pPr>
              <w:pStyle w:val="12"/>
            </w:pPr>
            <w:r>
              <w:t>867.62</w:t>
            </w:r>
          </w:p>
        </w:tc>
        <w:tc>
          <w:tcPr>
            <w:tcW w:w="1361" w:type="dxa"/>
            <w:vAlign w:val="center"/>
          </w:tcPr>
          <w:p>
            <w:pPr>
              <w:pStyle w:val="12"/>
            </w:pPr>
            <w:r>
              <w:t>55.25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20102</w:t>
            </w:r>
          </w:p>
        </w:tc>
        <w:tc>
          <w:tcPr>
            <w:tcW w:w="4535" w:type="dxa"/>
            <w:vAlign w:val="center"/>
          </w:tcPr>
          <w:p>
            <w:pPr>
              <w:pStyle w:val="13"/>
            </w:pPr>
            <w:r>
              <w:t>政协事务</w:t>
            </w:r>
          </w:p>
        </w:tc>
        <w:tc>
          <w:tcPr>
            <w:tcW w:w="1361" w:type="dxa"/>
            <w:vAlign w:val="center"/>
          </w:tcPr>
          <w:p>
            <w:pPr>
              <w:pStyle w:val="12"/>
            </w:pPr>
            <w:r>
              <w:t>922.87</w:t>
            </w:r>
          </w:p>
        </w:tc>
        <w:tc>
          <w:tcPr>
            <w:tcW w:w="1361" w:type="dxa"/>
            <w:vAlign w:val="center"/>
          </w:tcPr>
          <w:p>
            <w:pPr>
              <w:pStyle w:val="12"/>
            </w:pPr>
            <w:r>
              <w:t>867.62</w:t>
            </w:r>
          </w:p>
        </w:tc>
        <w:tc>
          <w:tcPr>
            <w:tcW w:w="1361" w:type="dxa"/>
            <w:vAlign w:val="center"/>
          </w:tcPr>
          <w:p>
            <w:pPr>
              <w:pStyle w:val="12"/>
            </w:pPr>
            <w:r>
              <w:t>55.25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2010201</w:t>
            </w:r>
          </w:p>
        </w:tc>
        <w:tc>
          <w:tcPr>
            <w:tcW w:w="4535" w:type="dxa"/>
            <w:vAlign w:val="center"/>
          </w:tcPr>
          <w:p>
            <w:pPr>
              <w:pStyle w:val="13"/>
            </w:pPr>
            <w:r>
              <w:t>行政运行</w:t>
            </w:r>
          </w:p>
        </w:tc>
        <w:tc>
          <w:tcPr>
            <w:tcW w:w="1361" w:type="dxa"/>
            <w:vAlign w:val="center"/>
          </w:tcPr>
          <w:p>
            <w:pPr>
              <w:pStyle w:val="12"/>
            </w:pPr>
            <w:r>
              <w:t>867.62</w:t>
            </w:r>
          </w:p>
        </w:tc>
        <w:tc>
          <w:tcPr>
            <w:tcW w:w="1361" w:type="dxa"/>
            <w:vAlign w:val="center"/>
          </w:tcPr>
          <w:p>
            <w:pPr>
              <w:pStyle w:val="12"/>
            </w:pPr>
            <w:r>
              <w:t>867.62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2010202</w:t>
            </w:r>
          </w:p>
        </w:tc>
        <w:tc>
          <w:tcPr>
            <w:tcW w:w="4535" w:type="dxa"/>
            <w:vAlign w:val="center"/>
          </w:tcPr>
          <w:p>
            <w:pPr>
              <w:pStyle w:val="13"/>
            </w:pPr>
            <w:r>
              <w:t>一般行政管理事务</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2010204</w:t>
            </w:r>
          </w:p>
        </w:tc>
        <w:tc>
          <w:tcPr>
            <w:tcW w:w="4535" w:type="dxa"/>
            <w:vAlign w:val="center"/>
          </w:tcPr>
          <w:p>
            <w:pPr>
              <w:pStyle w:val="13"/>
            </w:pPr>
            <w:r>
              <w:t>政协会议</w:t>
            </w:r>
          </w:p>
        </w:tc>
        <w:tc>
          <w:tcPr>
            <w:tcW w:w="1361" w:type="dxa"/>
            <w:vAlign w:val="center"/>
          </w:tcPr>
          <w:p>
            <w:pPr>
              <w:pStyle w:val="12"/>
            </w:pPr>
            <w:r>
              <w:t>48.45</w:t>
            </w:r>
          </w:p>
        </w:tc>
        <w:tc>
          <w:tcPr>
            <w:tcW w:w="1361" w:type="dxa"/>
            <w:vAlign w:val="center"/>
          </w:tcPr>
          <w:p>
            <w:pPr>
              <w:pStyle w:val="12"/>
            </w:pPr>
          </w:p>
        </w:tc>
        <w:tc>
          <w:tcPr>
            <w:tcW w:w="1361" w:type="dxa"/>
            <w:vAlign w:val="center"/>
          </w:tcPr>
          <w:p>
            <w:pPr>
              <w:pStyle w:val="12"/>
            </w:pPr>
            <w:r>
              <w:t>48.45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2010206</w:t>
            </w:r>
          </w:p>
        </w:tc>
        <w:tc>
          <w:tcPr>
            <w:tcW w:w="4535" w:type="dxa"/>
            <w:vAlign w:val="center"/>
          </w:tcPr>
          <w:p>
            <w:pPr>
              <w:pStyle w:val="13"/>
            </w:pPr>
            <w:r>
              <w:t>参政议政</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131政协石家庄市藁城区委员会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922.87</w:t>
            </w:r>
          </w:p>
        </w:tc>
        <w:tc>
          <w:tcPr>
            <w:tcW w:w="3402" w:type="dxa"/>
            <w:vAlign w:val="center"/>
          </w:tcPr>
          <w:p>
            <w:pPr>
              <w:pStyle w:val="13"/>
            </w:pPr>
            <w:r>
              <w:t>一、一般公共服务支出</w:t>
            </w:r>
          </w:p>
        </w:tc>
        <w:tc>
          <w:tcPr>
            <w:tcW w:w="1474" w:type="dxa"/>
            <w:vAlign w:val="center"/>
          </w:tcPr>
          <w:p>
            <w:pPr>
              <w:pStyle w:val="12"/>
            </w:pPr>
            <w:r>
              <w:t>922.87</w:t>
            </w:r>
          </w:p>
        </w:tc>
        <w:tc>
          <w:tcPr>
            <w:tcW w:w="1474" w:type="dxa"/>
            <w:vAlign w:val="center"/>
          </w:tcPr>
          <w:p>
            <w:pPr>
              <w:pStyle w:val="12"/>
            </w:pPr>
            <w:r>
              <w:t>922.87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922.87</w:t>
            </w:r>
          </w:p>
        </w:tc>
        <w:tc>
          <w:tcPr>
            <w:tcW w:w="3402" w:type="dxa"/>
            <w:vAlign w:val="center"/>
          </w:tcPr>
          <w:p>
            <w:pPr>
              <w:pStyle w:val="15"/>
            </w:pPr>
            <w:r>
              <w:t>本年支出合计</w:t>
            </w:r>
          </w:p>
        </w:tc>
        <w:tc>
          <w:tcPr>
            <w:tcW w:w="1474" w:type="dxa"/>
            <w:vAlign w:val="center"/>
          </w:tcPr>
          <w:p>
            <w:pPr>
              <w:pStyle w:val="16"/>
            </w:pPr>
            <w:r>
              <w:t>922.87</w:t>
            </w:r>
          </w:p>
        </w:tc>
        <w:tc>
          <w:tcPr>
            <w:tcW w:w="1474" w:type="dxa"/>
            <w:vAlign w:val="center"/>
          </w:tcPr>
          <w:p>
            <w:pPr>
              <w:pStyle w:val="16"/>
            </w:pPr>
            <w:r>
              <w:t>922.87</w:t>
            </w:r>
          </w:p>
        </w:tc>
        <w:tc>
          <w:tcPr>
            <w:tcW w:w="1474" w:type="dxa"/>
            <w:vAlign w:val="center"/>
          </w:tcPr>
          <w:p>
            <w:pPr>
              <w:pStyle w:val="16"/>
            </w:pPr>
          </w:p>
        </w:tc>
        <w:tc>
          <w:tcPr>
            <w:tcW w:w="1474"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922.87</w:t>
            </w:r>
          </w:p>
        </w:tc>
        <w:tc>
          <w:tcPr>
            <w:tcW w:w="3402" w:type="dxa"/>
            <w:vAlign w:val="center"/>
          </w:tcPr>
          <w:p>
            <w:pPr>
              <w:pStyle w:val="15"/>
            </w:pPr>
            <w:r>
              <w:t>支出总计</w:t>
            </w:r>
          </w:p>
        </w:tc>
        <w:tc>
          <w:tcPr>
            <w:tcW w:w="1474" w:type="dxa"/>
            <w:vAlign w:val="center"/>
          </w:tcPr>
          <w:p>
            <w:pPr>
              <w:pStyle w:val="16"/>
            </w:pPr>
            <w:r>
              <w:t>922.87</w:t>
            </w:r>
          </w:p>
        </w:tc>
        <w:tc>
          <w:tcPr>
            <w:tcW w:w="1474" w:type="dxa"/>
            <w:vAlign w:val="center"/>
          </w:tcPr>
          <w:p>
            <w:pPr>
              <w:pStyle w:val="16"/>
            </w:pPr>
            <w:r>
              <w:t>922.87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131政协石家庄市藁城区委员会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922.87</w:t>
            </w:r>
          </w:p>
        </w:tc>
        <w:tc>
          <w:tcPr>
            <w:tcW w:w="2551" w:type="dxa"/>
            <w:vAlign w:val="center"/>
          </w:tcPr>
          <w:p>
            <w:pPr>
              <w:pStyle w:val="16"/>
            </w:pPr>
            <w:r>
              <w:t>867.62</w:t>
            </w:r>
          </w:p>
        </w:tc>
        <w:tc>
          <w:tcPr>
            <w:tcW w:w="2551" w:type="dxa"/>
            <w:vAlign w:val="center"/>
          </w:tcPr>
          <w:p>
            <w:pPr>
              <w:pStyle w:val="16"/>
            </w:pPr>
            <w:r>
              <w:t>55.25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922.87</w:t>
            </w:r>
          </w:p>
        </w:tc>
        <w:tc>
          <w:tcPr>
            <w:tcW w:w="2551" w:type="dxa"/>
            <w:vAlign w:val="center"/>
          </w:tcPr>
          <w:p>
            <w:pPr>
              <w:pStyle w:val="12"/>
            </w:pPr>
            <w:r>
              <w:t>867.62</w:t>
            </w:r>
          </w:p>
        </w:tc>
        <w:tc>
          <w:tcPr>
            <w:tcW w:w="2551" w:type="dxa"/>
            <w:vAlign w:val="center"/>
          </w:tcPr>
          <w:p>
            <w:pPr>
              <w:pStyle w:val="12"/>
            </w:pPr>
            <w:r>
              <w:t>55.25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20102</w:t>
            </w:r>
          </w:p>
        </w:tc>
        <w:tc>
          <w:tcPr>
            <w:tcW w:w="4535" w:type="dxa"/>
            <w:vAlign w:val="center"/>
          </w:tcPr>
          <w:p>
            <w:pPr>
              <w:pStyle w:val="13"/>
            </w:pPr>
            <w:r>
              <w:t>政协事务</w:t>
            </w:r>
          </w:p>
        </w:tc>
        <w:tc>
          <w:tcPr>
            <w:tcW w:w="2551" w:type="dxa"/>
            <w:vAlign w:val="center"/>
          </w:tcPr>
          <w:p>
            <w:pPr>
              <w:pStyle w:val="12"/>
            </w:pPr>
            <w:r>
              <w:t>922.87</w:t>
            </w:r>
          </w:p>
        </w:tc>
        <w:tc>
          <w:tcPr>
            <w:tcW w:w="2551" w:type="dxa"/>
            <w:vAlign w:val="center"/>
          </w:tcPr>
          <w:p>
            <w:pPr>
              <w:pStyle w:val="12"/>
            </w:pPr>
            <w:r>
              <w:t>867.62</w:t>
            </w:r>
          </w:p>
        </w:tc>
        <w:tc>
          <w:tcPr>
            <w:tcW w:w="2551" w:type="dxa"/>
            <w:vAlign w:val="center"/>
          </w:tcPr>
          <w:p>
            <w:pPr>
              <w:pStyle w:val="12"/>
            </w:pPr>
            <w:r>
              <w:t>55.25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2010201</w:t>
            </w:r>
          </w:p>
        </w:tc>
        <w:tc>
          <w:tcPr>
            <w:tcW w:w="4535" w:type="dxa"/>
            <w:vAlign w:val="center"/>
          </w:tcPr>
          <w:p>
            <w:pPr>
              <w:pStyle w:val="13"/>
            </w:pPr>
            <w:r>
              <w:t>行政运行</w:t>
            </w:r>
          </w:p>
        </w:tc>
        <w:tc>
          <w:tcPr>
            <w:tcW w:w="2551" w:type="dxa"/>
            <w:vAlign w:val="center"/>
          </w:tcPr>
          <w:p>
            <w:pPr>
              <w:pStyle w:val="12"/>
            </w:pPr>
            <w:r>
              <w:t>867.62</w:t>
            </w:r>
          </w:p>
        </w:tc>
        <w:tc>
          <w:tcPr>
            <w:tcW w:w="2551" w:type="dxa"/>
            <w:vAlign w:val="center"/>
          </w:tcPr>
          <w:p>
            <w:pPr>
              <w:pStyle w:val="12"/>
            </w:pPr>
            <w:r>
              <w:t>867.62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2010202</w:t>
            </w:r>
          </w:p>
        </w:tc>
        <w:tc>
          <w:tcPr>
            <w:tcW w:w="4535" w:type="dxa"/>
            <w:vAlign w:val="center"/>
          </w:tcPr>
          <w:p>
            <w:pPr>
              <w:pStyle w:val="13"/>
            </w:pPr>
            <w:r>
              <w:t>一般行政管理事务</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2010204</w:t>
            </w:r>
          </w:p>
        </w:tc>
        <w:tc>
          <w:tcPr>
            <w:tcW w:w="4535" w:type="dxa"/>
            <w:vAlign w:val="center"/>
          </w:tcPr>
          <w:p>
            <w:pPr>
              <w:pStyle w:val="13"/>
            </w:pPr>
            <w:r>
              <w:t>政协会议</w:t>
            </w:r>
          </w:p>
        </w:tc>
        <w:tc>
          <w:tcPr>
            <w:tcW w:w="2551" w:type="dxa"/>
            <w:vAlign w:val="center"/>
          </w:tcPr>
          <w:p>
            <w:pPr>
              <w:pStyle w:val="12"/>
            </w:pPr>
            <w:r>
              <w:t>48.45</w:t>
            </w:r>
          </w:p>
        </w:tc>
        <w:tc>
          <w:tcPr>
            <w:tcW w:w="2551" w:type="dxa"/>
            <w:vAlign w:val="center"/>
          </w:tcPr>
          <w:p>
            <w:pPr>
              <w:pStyle w:val="12"/>
            </w:pPr>
          </w:p>
        </w:tc>
        <w:tc>
          <w:tcPr>
            <w:tcW w:w="2551" w:type="dxa"/>
            <w:vAlign w:val="center"/>
          </w:tcPr>
          <w:p>
            <w:pPr>
              <w:pStyle w:val="12"/>
            </w:pPr>
            <w:r>
              <w:t>48.45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2010206</w:t>
            </w:r>
          </w:p>
        </w:tc>
        <w:tc>
          <w:tcPr>
            <w:tcW w:w="4535" w:type="dxa"/>
            <w:vAlign w:val="center"/>
          </w:tcPr>
          <w:p>
            <w:pPr>
              <w:pStyle w:val="13"/>
            </w:pPr>
            <w:r>
              <w:t>参政议政</w:t>
            </w:r>
          </w:p>
        </w:tc>
        <w:tc>
          <w:tcPr>
            <w:tcW w:w="2551" w:type="dxa"/>
            <w:vAlign w:val="center"/>
          </w:tcPr>
          <w:p>
            <w:pPr>
              <w:pStyle w:val="12"/>
            </w:pPr>
            <w:r>
              <w:t>4.80</w:t>
            </w:r>
          </w:p>
        </w:tc>
        <w:tc>
          <w:tcPr>
            <w:tcW w:w="2551" w:type="dxa"/>
            <w:vAlign w:val="center"/>
          </w:tcPr>
          <w:p>
            <w:pPr>
              <w:pStyle w:val="12"/>
            </w:pPr>
          </w:p>
        </w:tc>
        <w:tc>
          <w:tcPr>
            <w:tcW w:w="2551" w:type="dxa"/>
            <w:vAlign w:val="center"/>
          </w:tcPr>
          <w:p>
            <w:pPr>
              <w:pStyle w:val="12"/>
            </w:pPr>
            <w:r>
              <w:t>4.80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131政协石家庄市藁城区委员会</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867.62</w:t>
            </w:r>
          </w:p>
        </w:tc>
        <w:tc>
          <w:tcPr>
            <w:tcW w:w="1643" w:type="dxa"/>
            <w:vAlign w:val="center"/>
          </w:tcPr>
          <w:p>
            <w:pPr>
              <w:pStyle w:val="16"/>
            </w:pPr>
            <w:r>
              <w:t>747.18</w:t>
            </w:r>
          </w:p>
        </w:tc>
        <w:tc>
          <w:tcPr>
            <w:tcW w:w="1643" w:type="dxa"/>
            <w:vAlign w:val="center"/>
          </w:tcPr>
          <w:p>
            <w:pPr>
              <w:pStyle w:val="16"/>
            </w:pPr>
            <w:r>
              <w:t>120.44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rPr>
                <w:rFonts w:hint="default" w:eastAsia="方正书宋_GBK"/>
                <w:lang w:val="en-US" w:eastAsia="zh-CN"/>
              </w:rPr>
            </w:pPr>
            <w:r>
              <w:rPr>
                <w:rFonts w:hint="eastAsia"/>
                <w:lang w:val="en-US" w:eastAsia="zh-CN"/>
              </w:rPr>
              <w:t>548.35</w:t>
            </w:r>
          </w:p>
        </w:tc>
        <w:tc>
          <w:tcPr>
            <w:tcW w:w="1643" w:type="dxa"/>
            <w:vAlign w:val="center"/>
          </w:tcPr>
          <w:p>
            <w:pPr>
              <w:pStyle w:val="12"/>
            </w:pPr>
            <w:r>
              <w:rPr>
                <w:rFonts w:hint="eastAsia"/>
                <w:lang w:val="en-US" w:eastAsia="zh-CN"/>
              </w:rPr>
              <w:t>548.35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148.21</w:t>
            </w:r>
          </w:p>
        </w:tc>
        <w:tc>
          <w:tcPr>
            <w:tcW w:w="1643" w:type="dxa"/>
            <w:vAlign w:val="center"/>
          </w:tcPr>
          <w:p>
            <w:pPr>
              <w:pStyle w:val="12"/>
            </w:pPr>
            <w:r>
              <w:t>148.21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rPr>
                <w:rFonts w:hint="default" w:eastAsia="方正书宋_GBK"/>
                <w:lang w:val="en-US" w:eastAsia="zh-CN"/>
              </w:rPr>
            </w:pPr>
            <w:r>
              <w:t>14</w:t>
            </w:r>
            <w:r>
              <w:rPr>
                <w:rFonts w:hint="eastAsia"/>
                <w:lang w:val="en-US" w:eastAsia="zh-CN"/>
              </w:rPr>
              <w:t>7.51</w:t>
            </w:r>
          </w:p>
        </w:tc>
        <w:tc>
          <w:tcPr>
            <w:tcW w:w="1643" w:type="dxa"/>
            <w:vAlign w:val="center"/>
          </w:tcPr>
          <w:p>
            <w:pPr>
              <w:pStyle w:val="12"/>
              <w:rPr>
                <w:rFonts w:hint="default" w:eastAsia="方正书宋_GBK"/>
                <w:lang w:val="en-US" w:eastAsia="zh-CN"/>
              </w:rPr>
            </w:pPr>
            <w:r>
              <w:t>14</w:t>
            </w:r>
            <w:r>
              <w:rPr>
                <w:rFonts w:hint="eastAsia"/>
                <w:lang w:val="en-US" w:eastAsia="zh-CN"/>
              </w:rPr>
              <w:t>7.51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rPr>
                <w:rFonts w:hint="default" w:eastAsia="方正书宋_GBK"/>
                <w:lang w:val="en-US" w:eastAsia="zh-CN"/>
              </w:rPr>
            </w:pPr>
            <w:r>
              <w:rPr>
                <w:rFonts w:hint="eastAsia"/>
                <w:lang w:val="en-US" w:eastAsia="zh-CN"/>
              </w:rPr>
              <w:t>11.08</w:t>
            </w:r>
          </w:p>
        </w:tc>
        <w:tc>
          <w:tcPr>
            <w:tcW w:w="1643" w:type="dxa"/>
            <w:vAlign w:val="center"/>
          </w:tcPr>
          <w:p>
            <w:pPr>
              <w:pStyle w:val="12"/>
              <w:rPr>
                <w:rFonts w:hint="default" w:eastAsia="方正书宋_GBK"/>
                <w:lang w:val="en-US" w:eastAsia="zh-CN"/>
              </w:rPr>
            </w:pPr>
            <w:r>
              <w:rPr>
                <w:rFonts w:hint="eastAsia"/>
                <w:lang w:val="en-US" w:eastAsia="zh-CN"/>
              </w:rPr>
              <w:t>11.08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rPr>
                <w:rFonts w:hint="default" w:eastAsia="方正书宋_GBK"/>
                <w:lang w:val="en-US" w:eastAsia="zh-CN"/>
              </w:rPr>
            </w:pPr>
            <w:r>
              <w:rPr>
                <w:rFonts w:hint="eastAsia"/>
                <w:lang w:val="en-US" w:eastAsia="zh-CN"/>
              </w:rPr>
              <w:t>93.75</w:t>
            </w:r>
          </w:p>
        </w:tc>
        <w:tc>
          <w:tcPr>
            <w:tcW w:w="1643" w:type="dxa"/>
            <w:vAlign w:val="center"/>
          </w:tcPr>
          <w:p>
            <w:pPr>
              <w:pStyle w:val="12"/>
              <w:rPr>
                <w:rFonts w:hint="default" w:eastAsia="方正书宋_GBK"/>
                <w:lang w:val="en-US" w:eastAsia="zh-CN"/>
              </w:rPr>
            </w:pPr>
            <w:r>
              <w:rPr>
                <w:rFonts w:hint="eastAsia"/>
                <w:lang w:val="en-US" w:eastAsia="zh-CN"/>
              </w:rPr>
              <w:t>93.75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rPr>
                <w:rFonts w:hint="default" w:eastAsia="方正书宋_GBK"/>
                <w:lang w:val="en-US" w:eastAsia="zh-CN"/>
              </w:rPr>
            </w:pPr>
            <w:r>
              <w:rPr>
                <w:rFonts w:hint="eastAsia"/>
                <w:lang w:val="en-US" w:eastAsia="zh-CN"/>
              </w:rPr>
              <w:t>60.86</w:t>
            </w:r>
          </w:p>
        </w:tc>
        <w:tc>
          <w:tcPr>
            <w:tcW w:w="1643" w:type="dxa"/>
            <w:vAlign w:val="center"/>
          </w:tcPr>
          <w:p>
            <w:pPr>
              <w:pStyle w:val="12"/>
              <w:rPr>
                <w:rFonts w:hint="default" w:eastAsia="方正书宋_GBK"/>
                <w:lang w:val="en-US" w:eastAsia="zh-CN"/>
              </w:rPr>
            </w:pPr>
            <w:r>
              <w:rPr>
                <w:rFonts w:hint="eastAsia"/>
                <w:lang w:val="en-US" w:eastAsia="zh-CN"/>
              </w:rPr>
              <w:t>60.86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rPr>
                <w:rFonts w:hint="default" w:eastAsia="方正书宋_GBK"/>
                <w:lang w:val="en-US" w:eastAsia="zh-CN"/>
              </w:rPr>
            </w:pPr>
            <w:r>
              <w:rPr>
                <w:rFonts w:hint="eastAsia"/>
                <w:lang w:val="en-US" w:eastAsia="zh-CN"/>
              </w:rPr>
              <w:t>21.26</w:t>
            </w:r>
          </w:p>
        </w:tc>
        <w:tc>
          <w:tcPr>
            <w:tcW w:w="1643" w:type="dxa"/>
            <w:vAlign w:val="center"/>
          </w:tcPr>
          <w:p>
            <w:pPr>
              <w:pStyle w:val="12"/>
              <w:rPr>
                <w:rFonts w:hint="default" w:eastAsia="方正书宋_GBK"/>
                <w:lang w:val="en-US" w:eastAsia="zh-CN"/>
              </w:rPr>
            </w:pPr>
            <w:r>
              <w:rPr>
                <w:rFonts w:hint="eastAsia"/>
                <w:lang w:val="en-US" w:eastAsia="zh-CN"/>
              </w:rPr>
              <w:t>21.26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rPr>
                <w:rFonts w:hint="default" w:eastAsia="方正书宋_GBK"/>
                <w:lang w:val="en-US" w:eastAsia="zh-CN"/>
              </w:rPr>
            </w:pPr>
            <w:r>
              <w:rPr>
                <w:rFonts w:hint="eastAsia"/>
                <w:lang w:val="en-US" w:eastAsia="zh-CN"/>
              </w:rPr>
              <w:t>16.45</w:t>
            </w:r>
          </w:p>
        </w:tc>
        <w:tc>
          <w:tcPr>
            <w:tcW w:w="1643" w:type="dxa"/>
            <w:vAlign w:val="center"/>
          </w:tcPr>
          <w:p>
            <w:pPr>
              <w:pStyle w:val="12"/>
              <w:rPr>
                <w:rFonts w:hint="default" w:eastAsia="方正书宋_GBK"/>
                <w:lang w:val="en-US" w:eastAsia="zh-CN"/>
              </w:rPr>
            </w:pPr>
            <w:r>
              <w:rPr>
                <w:rFonts w:hint="eastAsia"/>
                <w:lang w:val="en-US" w:eastAsia="zh-CN"/>
              </w:rPr>
              <w:t>16.45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rPr>
                <w:rFonts w:hint="default" w:eastAsia="方正书宋_GBK"/>
                <w:lang w:val="en-US" w:eastAsia="zh-CN"/>
              </w:rPr>
            </w:pPr>
            <w:r>
              <w:rPr>
                <w:rFonts w:hint="eastAsia"/>
                <w:lang w:val="en-US" w:eastAsia="zh-CN"/>
              </w:rPr>
              <w:t>3.58</w:t>
            </w:r>
          </w:p>
        </w:tc>
        <w:tc>
          <w:tcPr>
            <w:tcW w:w="1643" w:type="dxa"/>
            <w:vAlign w:val="center"/>
          </w:tcPr>
          <w:p>
            <w:pPr>
              <w:pStyle w:val="12"/>
              <w:rPr>
                <w:rFonts w:hint="default" w:eastAsia="方正书宋_GBK"/>
                <w:lang w:val="en-US" w:eastAsia="zh-CN"/>
              </w:rPr>
            </w:pPr>
            <w:r>
              <w:rPr>
                <w:rFonts w:hint="eastAsia"/>
                <w:lang w:val="en-US" w:eastAsia="zh-CN"/>
              </w:rPr>
              <w:t>3.58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rPr>
                <w:rFonts w:hint="default" w:eastAsia="方正书宋_GBK"/>
                <w:lang w:val="en-US" w:eastAsia="zh-CN"/>
              </w:rPr>
            </w:pPr>
            <w:r>
              <w:rPr>
                <w:rFonts w:hint="eastAsia"/>
                <w:lang w:val="en-US" w:eastAsia="zh-CN"/>
              </w:rPr>
              <w:t>45.65</w:t>
            </w:r>
          </w:p>
        </w:tc>
        <w:tc>
          <w:tcPr>
            <w:tcW w:w="1643" w:type="dxa"/>
            <w:vAlign w:val="center"/>
          </w:tcPr>
          <w:p>
            <w:pPr>
              <w:pStyle w:val="12"/>
              <w:rPr>
                <w:rFonts w:hint="default" w:eastAsia="方正书宋_GBK"/>
                <w:lang w:val="en-US" w:eastAsia="zh-CN"/>
              </w:rPr>
            </w:pPr>
            <w:r>
              <w:rPr>
                <w:rFonts w:hint="eastAsia"/>
                <w:lang w:val="en-US" w:eastAsia="zh-CN"/>
              </w:rPr>
              <w:t>45.65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302</w:t>
            </w:r>
          </w:p>
        </w:tc>
        <w:tc>
          <w:tcPr>
            <w:tcW w:w="1643" w:type="dxa"/>
            <w:vAlign w:val="center"/>
          </w:tcPr>
          <w:p>
            <w:pPr>
              <w:pStyle w:val="13"/>
              <w:rPr>
                <w:color w:val="000000" w:themeColor="text1"/>
                <w14:textFill>
                  <w14:solidFill>
                    <w14:schemeClr w14:val="tx1"/>
                  </w14:solidFill>
                </w14:textFill>
              </w:rPr>
            </w:pPr>
            <w:r>
              <w:rPr>
                <w:color w:val="000000" w:themeColor="text1"/>
                <w14:textFill>
                  <w14:solidFill>
                    <w14:schemeClr w14:val="tx1"/>
                  </w14:solidFill>
                </w14:textFill>
              </w:rPr>
              <w:t>商品和服务支出</w:t>
            </w:r>
          </w:p>
        </w:tc>
        <w:tc>
          <w:tcPr>
            <w:tcW w:w="1643" w:type="dxa"/>
            <w:vAlign w:val="center"/>
          </w:tcPr>
          <w:p>
            <w:pPr>
              <w:pStyle w:val="12"/>
            </w:pPr>
            <w:r>
              <w:t>120.44</w:t>
            </w:r>
          </w:p>
        </w:tc>
        <w:tc>
          <w:tcPr>
            <w:tcW w:w="1643" w:type="dxa"/>
            <w:vAlign w:val="center"/>
          </w:tcPr>
          <w:p>
            <w:pPr>
              <w:pStyle w:val="12"/>
            </w:pPr>
          </w:p>
        </w:tc>
        <w:tc>
          <w:tcPr>
            <w:tcW w:w="1643" w:type="dxa"/>
            <w:vAlign w:val="center"/>
          </w:tcPr>
          <w:p>
            <w:pPr>
              <w:pStyle w:val="12"/>
            </w:pPr>
            <w:r>
              <w:t>120.44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rPr>
                <w:color w:val="FF0000"/>
              </w:rPr>
              <w:t>办公费</w:t>
            </w:r>
          </w:p>
        </w:tc>
        <w:tc>
          <w:tcPr>
            <w:tcW w:w="1643" w:type="dxa"/>
            <w:vAlign w:val="center"/>
          </w:tcPr>
          <w:p>
            <w:pPr>
              <w:pStyle w:val="12"/>
              <w:rPr>
                <w:rFonts w:hint="default" w:eastAsia="方正书宋_GBK"/>
                <w:lang w:val="en-US" w:eastAsia="zh-CN"/>
              </w:rPr>
            </w:pPr>
          </w:p>
        </w:tc>
        <w:tc>
          <w:tcPr>
            <w:tcW w:w="1643" w:type="dxa"/>
            <w:vAlign w:val="center"/>
          </w:tcPr>
          <w:p>
            <w:pPr>
              <w:pStyle w:val="12"/>
            </w:pPr>
          </w:p>
        </w:tc>
        <w:tc>
          <w:tcPr>
            <w:tcW w:w="1643" w:type="dxa"/>
            <w:vAlign w:val="center"/>
          </w:tcPr>
          <w:p>
            <w:pPr>
              <w:pStyle w:val="12"/>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643" w:type="dxa"/>
            <w:vAlign w:val="center"/>
          </w:tcPr>
          <w:p>
            <w:pPr>
              <w:pStyle w:val="13"/>
              <w:rPr>
                <w:color w:val="FF0000"/>
              </w:rPr>
            </w:pPr>
            <w:r>
              <w:rPr>
                <w:color w:val="000000" w:themeColor="text1"/>
                <w14:textFill>
                  <w14:solidFill>
                    <w14:schemeClr w14:val="tx1"/>
                  </w14:solidFill>
                </w14:textFill>
              </w:rPr>
              <w:t>邮电费</w:t>
            </w:r>
          </w:p>
        </w:tc>
        <w:tc>
          <w:tcPr>
            <w:tcW w:w="1643" w:type="dxa"/>
            <w:vAlign w:val="center"/>
          </w:tcPr>
          <w:p>
            <w:pPr>
              <w:pStyle w:val="12"/>
              <w:rPr>
                <w:rFonts w:hint="default" w:eastAsia="方正书宋_GBK"/>
                <w:lang w:val="en-US" w:eastAsia="zh-CN"/>
              </w:rPr>
            </w:pPr>
            <w:r>
              <w:rPr>
                <w:rFonts w:hint="eastAsia"/>
                <w:lang w:val="en-US" w:eastAsia="zh-CN"/>
              </w:rPr>
              <w:t>15.87</w:t>
            </w:r>
          </w:p>
        </w:tc>
        <w:tc>
          <w:tcPr>
            <w:tcW w:w="1643" w:type="dxa"/>
            <w:vAlign w:val="center"/>
          </w:tcPr>
          <w:p>
            <w:pPr>
              <w:pStyle w:val="12"/>
            </w:pPr>
          </w:p>
        </w:tc>
        <w:tc>
          <w:tcPr>
            <w:tcW w:w="1643" w:type="dxa"/>
            <w:vAlign w:val="center"/>
          </w:tcPr>
          <w:p>
            <w:pPr>
              <w:pStyle w:val="12"/>
              <w:rPr>
                <w:rFonts w:hint="default" w:eastAsia="方正书宋_GBK"/>
                <w:lang w:val="en-US" w:eastAsia="zh-CN"/>
              </w:rPr>
            </w:pPr>
            <w:r>
              <w:rPr>
                <w:rFonts w:hint="eastAsia"/>
                <w:lang w:val="en-US" w:eastAsia="zh-CN"/>
              </w:rPr>
              <w:t>15.87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30211</w:t>
            </w:r>
          </w:p>
        </w:tc>
        <w:tc>
          <w:tcPr>
            <w:tcW w:w="1643" w:type="dxa"/>
            <w:vAlign w:val="center"/>
          </w:tcPr>
          <w:p>
            <w:pPr>
              <w:pStyle w:val="13"/>
              <w:rPr>
                <w:color w:val="FF0000"/>
              </w:rPr>
            </w:pPr>
            <w:r>
              <w:rPr>
                <w:color w:val="FF0000"/>
              </w:rPr>
              <w:t>差旅费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30226</w:t>
            </w:r>
          </w:p>
        </w:tc>
        <w:tc>
          <w:tcPr>
            <w:tcW w:w="1643" w:type="dxa"/>
            <w:vAlign w:val="center"/>
          </w:tcPr>
          <w:p>
            <w:pPr>
              <w:pStyle w:val="13"/>
              <w:rPr>
                <w:color w:val="FF0000"/>
              </w:rPr>
            </w:pPr>
            <w:r>
              <w:rPr>
                <w:color w:val="FF0000"/>
              </w:rPr>
              <w:t>劳务费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30228</w:t>
            </w:r>
          </w:p>
        </w:tc>
        <w:tc>
          <w:tcPr>
            <w:tcW w:w="1643" w:type="dxa"/>
            <w:vAlign w:val="center"/>
          </w:tcPr>
          <w:p>
            <w:pPr>
              <w:pStyle w:val="13"/>
              <w:rPr>
                <w:color w:val="FF0000"/>
              </w:rPr>
            </w:pPr>
            <w:r>
              <w:rPr>
                <w:color w:val="FF0000"/>
              </w:rPr>
              <w:t>工会经费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30229</w:t>
            </w:r>
          </w:p>
        </w:tc>
        <w:tc>
          <w:tcPr>
            <w:tcW w:w="1643" w:type="dxa"/>
            <w:vAlign w:val="center"/>
          </w:tcPr>
          <w:p>
            <w:pPr>
              <w:pStyle w:val="13"/>
              <w:rPr>
                <w:color w:val="FF0000"/>
              </w:rPr>
            </w:pPr>
            <w:r>
              <w:rPr>
                <w:color w:val="FF0000"/>
              </w:rPr>
              <w:t>福利费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13.20</w:t>
            </w:r>
          </w:p>
        </w:tc>
        <w:tc>
          <w:tcPr>
            <w:tcW w:w="1643" w:type="dxa"/>
            <w:vAlign w:val="center"/>
          </w:tcPr>
          <w:p>
            <w:pPr>
              <w:pStyle w:val="12"/>
            </w:pPr>
          </w:p>
        </w:tc>
        <w:tc>
          <w:tcPr>
            <w:tcW w:w="1643" w:type="dxa"/>
            <w:vAlign w:val="center"/>
          </w:tcPr>
          <w:p>
            <w:pPr>
              <w:pStyle w:val="12"/>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20.75</w:t>
            </w:r>
          </w:p>
        </w:tc>
        <w:tc>
          <w:tcPr>
            <w:tcW w:w="1643" w:type="dxa"/>
            <w:vAlign w:val="center"/>
          </w:tcPr>
          <w:p>
            <w:pPr>
              <w:pStyle w:val="12"/>
            </w:pPr>
          </w:p>
        </w:tc>
        <w:tc>
          <w:tcPr>
            <w:tcW w:w="1643" w:type="dxa"/>
            <w:vAlign w:val="center"/>
          </w:tcPr>
          <w:p>
            <w:pPr>
              <w:pStyle w:val="12"/>
            </w:pPr>
            <w:r>
              <w:t>20.75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30299</w:t>
            </w:r>
          </w:p>
        </w:tc>
        <w:tc>
          <w:tcPr>
            <w:tcW w:w="1643" w:type="dxa"/>
            <w:vAlign w:val="center"/>
          </w:tcPr>
          <w:p>
            <w:pPr>
              <w:pStyle w:val="13"/>
            </w:pPr>
            <w:r>
              <w:rPr>
                <w:color w:val="FF0000"/>
              </w:rPr>
              <w:t>其他商品和服务支出</w:t>
            </w:r>
          </w:p>
        </w:tc>
        <w:tc>
          <w:tcPr>
            <w:tcW w:w="1643" w:type="dxa"/>
            <w:vAlign w:val="center"/>
          </w:tcPr>
          <w:p>
            <w:pPr>
              <w:pStyle w:val="12"/>
            </w:pPr>
            <w:r>
              <w:t>3.32</w:t>
            </w:r>
          </w:p>
        </w:tc>
        <w:tc>
          <w:tcPr>
            <w:tcW w:w="1643" w:type="dxa"/>
            <w:vAlign w:val="center"/>
          </w:tcPr>
          <w:p>
            <w:pPr>
              <w:pStyle w:val="12"/>
            </w:pPr>
          </w:p>
        </w:tc>
        <w:tc>
          <w:tcPr>
            <w:tcW w:w="1643" w:type="dxa"/>
            <w:vAlign w:val="center"/>
          </w:tcPr>
          <w:p>
            <w:pPr>
              <w:pStyle w:val="12"/>
            </w:pPr>
            <w:r>
              <w:t>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rPr>
                <w:rFonts w:hint="default" w:eastAsia="方正书宋_GBK"/>
                <w:lang w:val="en-US" w:eastAsia="zh-CN"/>
              </w:rPr>
            </w:pPr>
            <w:r>
              <w:rPr>
                <w:rFonts w:hint="eastAsia"/>
                <w:lang w:val="en-US" w:eastAsia="zh-CN"/>
              </w:rPr>
              <w:t>164.24</w:t>
            </w:r>
          </w:p>
        </w:tc>
        <w:tc>
          <w:tcPr>
            <w:tcW w:w="1643" w:type="dxa"/>
            <w:vAlign w:val="center"/>
          </w:tcPr>
          <w:p>
            <w:pPr>
              <w:pStyle w:val="12"/>
              <w:rPr>
                <w:rFonts w:hint="default" w:eastAsia="方正书宋_GBK"/>
                <w:lang w:val="en-US" w:eastAsia="zh-CN"/>
              </w:rPr>
            </w:pPr>
            <w:r>
              <w:rPr>
                <w:rFonts w:hint="eastAsia"/>
                <w:lang w:val="en-US" w:eastAsia="zh-CN"/>
              </w:rPr>
              <w:t>164.24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rPr>
                <w:rFonts w:hint="default" w:eastAsia="方正书宋_GBK"/>
                <w:lang w:val="en-US" w:eastAsia="zh-CN"/>
              </w:rPr>
            </w:pPr>
            <w:r>
              <w:rPr>
                <w:rFonts w:hint="eastAsia"/>
                <w:lang w:val="en-US" w:eastAsia="zh-CN"/>
              </w:rPr>
              <w:t>159.24</w:t>
            </w:r>
          </w:p>
        </w:tc>
        <w:tc>
          <w:tcPr>
            <w:tcW w:w="1643" w:type="dxa"/>
            <w:vAlign w:val="center"/>
          </w:tcPr>
          <w:p>
            <w:pPr>
              <w:pStyle w:val="12"/>
              <w:rPr>
                <w:rFonts w:hint="default" w:eastAsia="方正书宋_GBK"/>
                <w:lang w:val="en-US" w:eastAsia="zh-CN"/>
              </w:rPr>
            </w:pPr>
            <w:r>
              <w:rPr>
                <w:rFonts w:hint="eastAsia"/>
                <w:lang w:val="en-US" w:eastAsia="zh-CN"/>
              </w:rPr>
              <w:t>159.24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2"/>
              <w:rPr>
                <w:rFonts w:hint="eastAsia" w:eastAsia="方正书宋_GBK"/>
                <w:lang w:eastAsia="zh-CN"/>
              </w:rPr>
            </w:pPr>
            <w:r>
              <w:rPr>
                <w:rFonts w:hint="eastAsia"/>
                <w:lang w:val="en-US" w:eastAsia="zh-CN"/>
              </w:rPr>
              <w:t>5</w:t>
            </w:r>
          </w:p>
        </w:tc>
        <w:tc>
          <w:tcPr>
            <w:tcW w:w="1643" w:type="dxa"/>
            <w:vAlign w:val="center"/>
          </w:tcPr>
          <w:p>
            <w:pPr>
              <w:pStyle w:val="12"/>
              <w:rPr>
                <w:rFonts w:hint="eastAsia" w:eastAsia="方正书宋_GBK"/>
                <w:lang w:eastAsia="zh-CN"/>
              </w:rPr>
            </w:pPr>
            <w:r>
              <w:rPr>
                <w:rFonts w:hint="eastAsia"/>
                <w:lang w:val="en-US" w:eastAsia="zh-CN"/>
              </w:rPr>
              <w:t>5</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131政协石家庄市藁城区委员会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131政协石家庄市藁城区委员会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p>
      <w:pPr>
        <w:spacing w:before="0" w:after="0" w:line="240" w:lineRule="auto"/>
        <w:ind w:firstLine="0"/>
        <w:jc w:val="center"/>
        <w:outlineLvl w:val="1"/>
      </w:pPr>
      <w:r>
        <w:rPr>
          <w:rFonts w:ascii="方正书宋_GBK" w:hAnsi="方正书宋_GBK" w:eastAsia="方正书宋_GBK" w:cs="方正书宋_GBK"/>
          <w:color w:val="FFFFFF"/>
          <w:sz w:val="21"/>
        </w:rPr>
        <w:t>第一部分  政</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131政协石家庄市藁城区委员会</w:t>
            </w:r>
          </w:p>
        </w:tc>
        <w:tc>
          <w:tcPr>
            <w:tcW w:w="1643"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rPr>
                <w:rFonts w:hint="default" w:eastAsia="方正书宋_GBK"/>
                <w:lang w:val="en-US" w:eastAsia="zh-CN"/>
              </w:rPr>
            </w:pPr>
            <w:r>
              <w:rPr>
                <w:rFonts w:hint="eastAsia"/>
                <w:lang w:val="en-US" w:eastAsia="zh-CN"/>
              </w:rPr>
              <w:t>13.2</w:t>
            </w:r>
          </w:p>
        </w:tc>
        <w:tc>
          <w:tcPr>
            <w:tcW w:w="1643" w:type="dxa"/>
            <w:vAlign w:val="center"/>
          </w:tcPr>
          <w:p>
            <w:pPr>
              <w:pStyle w:val="16"/>
              <w:rPr>
                <w:rFonts w:hint="default" w:eastAsia="方正书宋_GBK"/>
                <w:lang w:val="en-US" w:eastAsia="zh-CN"/>
              </w:rPr>
            </w:pPr>
            <w:r>
              <w:rPr>
                <w:rFonts w:hint="eastAsia"/>
                <w:lang w:val="en-US" w:eastAsia="zh-CN"/>
              </w:rPr>
              <w:t>13.2</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rPr>
                <w:rFonts w:hint="default" w:eastAsia="方正书宋_GBK"/>
                <w:lang w:val="en-US" w:eastAsia="zh-CN"/>
              </w:rPr>
            </w:pPr>
            <w:r>
              <w:rPr>
                <w:rFonts w:hint="eastAsia"/>
                <w:lang w:val="en-US" w:eastAsia="zh-CN"/>
              </w:rPr>
              <w:t>13.2</w:t>
            </w:r>
          </w:p>
        </w:tc>
        <w:tc>
          <w:tcPr>
            <w:tcW w:w="1643" w:type="dxa"/>
            <w:vAlign w:val="center"/>
          </w:tcPr>
          <w:p>
            <w:pPr>
              <w:pStyle w:val="12"/>
              <w:rPr>
                <w:rFonts w:hint="default" w:eastAsia="方正书宋_GBK"/>
                <w:lang w:val="en-US" w:eastAsia="zh-CN"/>
              </w:rPr>
            </w:pPr>
            <w:r>
              <w:rPr>
                <w:rFonts w:hint="eastAsia"/>
                <w:lang w:val="en-US" w:eastAsia="zh-CN"/>
              </w:rPr>
              <w:t>13.2</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tabs>
                <w:tab w:val="left" w:pos="523"/>
              </w:tabs>
              <w:jc w:val="left"/>
              <w:rPr>
                <w:rFonts w:hint="default" w:eastAsia="方正书宋_GBK"/>
                <w:lang w:val="en-US" w:eastAsia="zh-CN"/>
              </w:rPr>
            </w:pPr>
            <w:r>
              <w:rPr>
                <w:rFonts w:hint="eastAsia"/>
                <w:lang w:eastAsia="zh-CN"/>
              </w:rPr>
              <w:tab/>
            </w:r>
            <w:r>
              <w:rPr>
                <w:rFonts w:hint="eastAsia"/>
                <w:lang w:val="en-US" w:eastAsia="zh-CN"/>
              </w:rPr>
              <w:t>13.2</w:t>
            </w:r>
          </w:p>
        </w:tc>
        <w:tc>
          <w:tcPr>
            <w:tcW w:w="1643" w:type="dxa"/>
            <w:vAlign w:val="center"/>
          </w:tcPr>
          <w:p>
            <w:pPr>
              <w:pStyle w:val="12"/>
              <w:rPr>
                <w:rFonts w:hint="default" w:eastAsia="方正书宋_GBK"/>
                <w:lang w:val="en-US" w:eastAsia="zh-CN"/>
              </w:rPr>
            </w:pPr>
            <w:r>
              <w:rPr>
                <w:rFonts w:hint="eastAsia"/>
                <w:lang w:val="en-US" w:eastAsia="zh-CN"/>
              </w:rPr>
              <w:t>13.2</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13.20</w:t>
            </w:r>
          </w:p>
        </w:tc>
        <w:tc>
          <w:tcPr>
            <w:tcW w:w="1643" w:type="dxa"/>
            <w:vAlign w:val="center"/>
          </w:tcPr>
          <w:p>
            <w:pPr>
              <w:pStyle w:val="12"/>
            </w:pPr>
            <w:r>
              <w:t>13.20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bookmarkStart w:id="20" w:name="_GoBack"/>
      <w:bookmarkEnd w:id="20"/>
      <w:r>
        <w:rPr>
          <w:rFonts w:ascii="方正书宋_GBK" w:hAnsi="方正书宋_GBK" w:eastAsia="方正书宋_GBK" w:cs="方正书宋_GBK"/>
          <w:color w:val="FFFFFF"/>
          <w:sz w:val="21"/>
        </w:rPr>
        <w:t>第一部分  政协石家庄市藁城区委员会2022年部门预算信息公开情况说明</w:t>
      </w:r>
    </w:p>
    <w:p>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市藁城区委员会2024年部门预算信息公开情况说明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政协石家庄市藁城区委员会2024年部门预算信息公开情况说明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按照《中华人民共和国预算法》、《地方预决算公开操作规程》和《关于进一步推进预算公开工作的实施意见》规定，现将政协石家庄市藁城区委员会2024年部门预算公开如下：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一、部门职责</w:t>
      </w:r>
    </w:p>
    <w:p>
      <w:pPr>
        <w:pStyle w:val="26"/>
        <w:ind w:firstLine="1209" w:firstLineChars="432"/>
      </w:pPr>
      <w:r>
        <w:t>根据《政协石家庄市藁城区委员会职能配置、内设机构人员编制规定》，政协藁城区委员会职责是：</w:t>
      </w:r>
    </w:p>
    <w:p>
      <w:pPr>
        <w:pStyle w:val="26"/>
      </w:pPr>
      <w:r>
        <w:t>政治协商：就区大政方针以及政治、经济、文化、社会和生态文明中的重要问题在决策之前进行协商和就决策执行过程中的重要问题进行协商。</w:t>
      </w:r>
    </w:p>
    <w:p>
      <w:pPr>
        <w:pStyle w:val="26"/>
      </w:pPr>
      <w:r>
        <w:t>民主监督：履行民主监督职责。通过意见、建议批评的方式对国家法律法规的实施、执行、党委和政府的工作进行政治监督。完善民主监督机制，将社情民意、委员提案、委员视察、等活动中，提高民主监督质量和成效。</w:t>
      </w:r>
    </w:p>
    <w:p>
      <w:pPr>
        <w:pStyle w:val="26"/>
      </w:pPr>
      <w:r>
        <w:t>参政议政：对重大问题以及人民群众普遍关心的问题。开展调查研究，反映社情民意，进行协商讨论，以调研报告、建议案或其他形式，向区委、区政府提出意见和建议。发挥政协作为扩大社会各界有序参与的重要渠道作用，探索开展活动的新方法途径，充分调动委员参政议政积极向区委、区政府提出高质量的建议案。</w:t>
      </w:r>
    </w:p>
    <w:p>
      <w:pPr>
        <w:pStyle w:val="26"/>
      </w:pPr>
      <w: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政协石家庄市藁城区委员会办公室本级</w:t>
            </w:r>
          </w:p>
        </w:tc>
        <w:tc>
          <w:tcPr>
            <w:tcW w:w="1843" w:type="dxa"/>
            <w:vAlign w:val="center"/>
          </w:tcPr>
          <w:p>
            <w:pPr>
              <w:pStyle w:val="14"/>
            </w:pPr>
            <w:r>
              <w:t>行政</w:t>
            </w:r>
          </w:p>
        </w:tc>
        <w:tc>
          <w:tcPr>
            <w:tcW w:w="2126" w:type="dxa"/>
            <w:vAlign w:val="center"/>
          </w:tcPr>
          <w:p>
            <w:pPr>
              <w:pStyle w:val="14"/>
              <w:rPr>
                <w:rFonts w:hint="eastAsia" w:eastAsia="方正书宋_GBK"/>
                <w:lang w:eastAsia="zh-CN"/>
              </w:rPr>
            </w:pPr>
            <w:r>
              <w:rPr>
                <w:rFonts w:hint="eastAsia"/>
                <w:lang w:val="en-US" w:eastAsia="zh-CN"/>
              </w:rPr>
              <w:t>乡科级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本部门当年全部收入。2024年预算收入922.87万元，其中：一般公共预算收入922.87万元，基金预算收入0万元，财政专户核拨收入0万元，其他来源收入0万元。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政协石家庄市藁城区委员会办公室预算中支出预算的总体情况。2023年部门支出预算为922.87万元，其中基本支出867.62万元，包括人员经费747.18万元和日常公用经费120.44万元；项目支出55.25万元，主要政协会议组织和协调运转费48.45万元，委员培训费2万元，委员上站费0万元，委员之家建设费4.8万元；其他支出0万元。</w:t>
      </w:r>
    </w:p>
    <w:p>
      <w:pPr>
        <w:pStyle w:val="19"/>
      </w:pPr>
      <w:r>
        <w:t>3、比上年增减情况</w:t>
      </w:r>
    </w:p>
    <w:p>
      <w:pPr>
        <w:pStyle w:val="19"/>
      </w:pPr>
      <w:r>
        <w:t>2024年部门预算收支安排922.87万元，较2022年减少42.91万元，其中：基本支出减少30.71万元，主要是人员经费和日常公用经费缩减；项目经费缩减。</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4</w:t>
      </w:r>
      <w:r>
        <w:t>年，我部门机关运行经费共计安排120.44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13.2万元，其中：因公出国（境）费0万元，与上年持平，无增减变化；公务用车购置及运维费13.2万元（其中：公务用车购置费0万元，与上年持平，无增减变化；公务用车运行维护费13.2万元，与上年持平；公务接待费0万元与上年持平。“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立足新时代新方位，把加强思想政治引领、广泛凝聚共识作为履职中心环节，把政协制度优势转化为治理效能。严格执行党对政协组织实施领导的制度规定，确保政协始终在党的领导下主动负责、协调一致地开展工作。建立健全制度机制，完善政协党建制度、履职制度、委员工作制度、政协系统联系指导制度，强化制度落实、执行和督促检查，形成用制度规范行为、按制度办事、靠制度管人的良好氛围。围绕区委中心大局，聚焦我区经济社会发展重要问题和民生关切，丰富协商内容，完善协商机制、规范协商活动，提高协商质量，充分发挥人民政协专门协商机构作用，更好地发挥政协在推进国家治理体系和治理能力现化中的重要作用。强化政协委员履职考核工作，完善委员履职档案，引导委员懂政协、会协商、善议政，充分发挥委员的主体作用。加强政协干部队伍建设，增强服务大局、服务群众、服务委员的本领，干出新时代政协工作新样子。政协全体会议、政协常委会议等重要会议任务完成率达到100%，政协提案交办率和办结率达到100%，协商调研视察考察报告和提案、大会发言等提交不少于100篇，重点采纳率不少于10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1.组织召开政协会议活动</w:t>
      </w:r>
    </w:p>
    <w:p>
      <w:pPr>
        <w:pStyle w:val="23"/>
      </w:pPr>
      <w:r>
        <w:t>绩效目标：完善各项会议制度，规范会议程序，提高会议质量，提高政治协商水平。</w:t>
      </w:r>
    </w:p>
    <w:p>
      <w:pPr>
        <w:pStyle w:val="23"/>
      </w:pPr>
      <w:r>
        <w:t>绩效指标：政协全体会议、政协常委会议等重要会议任务完成率达到100%。</w:t>
      </w:r>
    </w:p>
    <w:p>
      <w:pPr>
        <w:pStyle w:val="23"/>
      </w:pPr>
      <w:r>
        <w:t>2.组织开展民主监督工作和提案办理</w:t>
      </w:r>
    </w:p>
    <w:p>
      <w:pPr>
        <w:pStyle w:val="23"/>
      </w:pPr>
      <w:r>
        <w:t>绩效目标：紧扣区政府决策部署和政策措施的贯彻落实开展民主监督，协助党委政府更好地解决问题、推动工作。完善提案审查、立案、办理、反馈和协商机制，做到提案程序更加规范，制度更加完善，委员提案质量和办理效果不断提高，政协委员履职作用更有成效。</w:t>
      </w:r>
    </w:p>
    <w:p>
      <w:pPr>
        <w:pStyle w:val="23"/>
      </w:pPr>
      <w:r>
        <w:t>绩效指标：按照政协党组监督计划，组织委员开展民主监督活动。</w:t>
      </w:r>
    </w:p>
    <w:p>
      <w:pPr>
        <w:pStyle w:val="23"/>
      </w:pPr>
      <w:r>
        <w:t>3.组织开展专题调研活动、做好社情民意信息反映工作</w:t>
      </w:r>
    </w:p>
    <w:p>
      <w:pPr>
        <w:pStyle w:val="23"/>
      </w:pPr>
      <w:r>
        <w:t>绩效目标：围绕全区大局和政协工作，深入开展调查研究，打牢协商议政和咨政建言的基础。通过调研提出客观、有价值、有分量、有影响的意见建议，促进党委决策民主化和科学化。通过界别群众渠道密切联系群众，反映社情民意，努力做到协商关系、化解矛盾、理顺情绪，增进社会各阶层不同利益群体和谐稳定。</w:t>
      </w:r>
    </w:p>
    <w:p>
      <w:pPr>
        <w:pStyle w:val="23"/>
      </w:pPr>
      <w:r>
        <w:t>绩效指标：按照政协党组调研计划，组织委员开展重点课题和专项课题调研。协商调研视察考察报告和提案、大会发言等提交不少于100篇，重点采纳率不少于10篇。</w:t>
      </w:r>
    </w:p>
    <w:p>
      <w:pPr>
        <w:pStyle w:val="23"/>
      </w:pPr>
      <w:r>
        <w:t>4.抓好机关建设，做好服务保障工作</w:t>
      </w:r>
    </w:p>
    <w:p>
      <w:pPr>
        <w:pStyle w:val="23"/>
      </w:pPr>
      <w:r>
        <w:t>绩效目标：加强政协机关自身建设，理论研究、干部管理、信息和宣传工作，政协自身建设质量更加扎实，理论研究成果丰硕，宣传报道工作成效明显，后勤服务保障更加有力，信息化能力更加提升。</w:t>
      </w:r>
    </w:p>
    <w:p>
      <w:pPr>
        <w:pStyle w:val="23"/>
      </w:pPr>
      <w:r>
        <w:t>绩效指标：分批组织机关干部培训。组织开展政协理论研讨会。做好机关物业服务管理。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1.完善制度建设。建立健全部门预算绩效管理体系，提高单位预算编制质量，科学设定整体绩效目标和分类目标，对预算绩效目标实现程度和执行进度双“监控”，年终对执行情况开展绩效评价，努力实现预算和绩效管理一体化。通过制定完善预算绩效管理制度、资金管理办法、工作保障制度等，为全年预算绩效目标的实现奠定制度基础。</w:t>
      </w:r>
    </w:p>
    <w:p>
      <w:pPr>
        <w:pStyle w:val="24"/>
      </w:pPr>
      <w:r>
        <w:t xml:space="preserve">2.加强绩效运行监控。按要求对纳入绩效自评的项目资金，开展预算绩效运行监控工作，同时要加强项目经费支出管理，严格落实中央八项规定实施细则和我区实施办法，严格执行财经纪律和经费管理办法，以绩效为导向，合理安排专项资金，对评价中发现的问题及时整改，调整优化支出结构，确保完成项目设定的产出指标和绩效指标，提高财政资金使用效益。     </w:t>
      </w:r>
    </w:p>
    <w:p>
      <w:pPr>
        <w:pStyle w:val="24"/>
      </w:pPr>
      <w:r>
        <w:t>3.做好绩效自评。科学制定和设立预算绩效计划，加强预算项目经费的绩效监控和风险评估。充分运用绩效成果，通过绩效评价，进一步树立资金使用与绩效考核相结合的意识，特别是把绩效评价结果作为今后年度预算编制和安排项目的重要依据，为改进预算管理、提高预算运行质量和资金使用效益提供依据。</w:t>
      </w:r>
    </w:p>
    <w:p>
      <w:pPr>
        <w:pStyle w:val="24"/>
      </w:pPr>
      <w:r>
        <w:t>4.规范财务资产管理。一是深入推进单位实施差旅电子凭证网上报销制度。二是完善规范机关经费的使用、审批与报销环节，实行经费先审后批制度。严把经费开支报销关，保证经费开支的合理、合法。三是严格经费预算管理，提高经费绩效管理水平和经费保障能力。四是严格“三公”经费和会议、培训费支出管理。六是加强资产管理，完善资产管理信息系统，对机关所有资产数据进行核实、整理，编报资产报告。</w:t>
      </w:r>
    </w:p>
    <w:p>
      <w:pPr>
        <w:pStyle w:val="24"/>
      </w:pPr>
      <w:r>
        <w:t>5.加强内部监督。建立健全内部控制制度，规范工作流程，梳理内部文件流转程序，做好归档保管工作。加强会计档案管理，落实保管查阅制度。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pP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960" w:firstLineChars="3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w:t>
      </w:r>
      <w:r>
        <w:rPr>
          <w:rFonts w:hint="eastAsia" w:ascii="黑体" w:hAnsi="黑体" w:eastAsia="黑体" w:cs="黑体"/>
          <w:color w:val="000000"/>
          <w:sz w:val="32"/>
          <w:lang w:val="en-US" w:eastAsia="zh-CN"/>
        </w:rPr>
        <w:t>2024年无专项经费</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1、委员培训经费绩效目标表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13010924P00000211677Q</w:t>
            </w:r>
          </w:p>
        </w:tc>
        <w:tc>
          <w:tcPr>
            <w:tcW w:w="2835" w:type="dxa"/>
            <w:vAlign w:val="center"/>
          </w:tcPr>
          <w:p>
            <w:pPr>
              <w:pStyle w:val="11"/>
            </w:pPr>
            <w:r>
              <w:t>项目名称</w:t>
            </w:r>
          </w:p>
        </w:tc>
        <w:tc>
          <w:tcPr>
            <w:tcW w:w="6094" w:type="dxa"/>
            <w:gridSpan w:val="3"/>
            <w:vAlign w:val="center"/>
          </w:tcPr>
          <w:p>
            <w:pPr>
              <w:pStyle w:val="13"/>
            </w:pPr>
            <w:r>
              <w:t>委员培训经费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政协委员培训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1.提升委员履职能力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会议数量</w:t>
            </w:r>
          </w:p>
        </w:tc>
        <w:tc>
          <w:tcPr>
            <w:tcW w:w="5386" w:type="dxa"/>
            <w:vAlign w:val="center"/>
          </w:tcPr>
          <w:p>
            <w:pPr>
              <w:pStyle w:val="13"/>
            </w:pPr>
            <w:r>
              <w:t>会议数量</w:t>
            </w:r>
          </w:p>
        </w:tc>
        <w:tc>
          <w:tcPr>
            <w:tcW w:w="2268" w:type="dxa"/>
            <w:vAlign w:val="center"/>
          </w:tcPr>
          <w:p>
            <w:pPr>
              <w:pStyle w:val="13"/>
            </w:pPr>
            <w:r>
              <w:t>≥4场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参会率</w:t>
            </w:r>
          </w:p>
        </w:tc>
        <w:tc>
          <w:tcPr>
            <w:tcW w:w="5386" w:type="dxa"/>
            <w:vAlign w:val="center"/>
          </w:tcPr>
          <w:p>
            <w:pPr>
              <w:pStyle w:val="13"/>
            </w:pPr>
            <w:r>
              <w:t>参会率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按照要求和计划完成研究任务的项目在所有立项项目中的比例（百分比）</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tc>
        <w:tc>
          <w:tcPr>
            <w:tcW w:w="5386" w:type="dxa"/>
            <w:vAlign w:val="center"/>
          </w:tcPr>
          <w:p>
            <w:pPr>
              <w:pStyle w:val="13"/>
            </w:pPr>
            <w:r>
              <w:t>参训人员人均费用支出</w:t>
            </w:r>
          </w:p>
        </w:tc>
        <w:tc>
          <w:tcPr>
            <w:tcW w:w="2268" w:type="dxa"/>
            <w:vAlign w:val="center"/>
          </w:tcPr>
          <w:p>
            <w:pPr>
              <w:pStyle w:val="13"/>
            </w:pPr>
            <w:r>
              <w:t>≥60元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≥1年</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提问问卷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2、委员之家工作经费绩效目标表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13010924P00000211678C</w:t>
            </w:r>
          </w:p>
        </w:tc>
        <w:tc>
          <w:tcPr>
            <w:tcW w:w="2835" w:type="dxa"/>
            <w:vAlign w:val="center"/>
          </w:tcPr>
          <w:p>
            <w:pPr>
              <w:pStyle w:val="11"/>
            </w:pPr>
            <w:r>
              <w:t>项目名称</w:t>
            </w:r>
          </w:p>
        </w:tc>
        <w:tc>
          <w:tcPr>
            <w:tcW w:w="6094" w:type="dxa"/>
            <w:gridSpan w:val="3"/>
            <w:vAlign w:val="center"/>
          </w:tcPr>
          <w:p>
            <w:pPr>
              <w:pStyle w:val="13"/>
            </w:pPr>
            <w:r>
              <w:t>委员之家工作经费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835" w:type="dxa"/>
            <w:vAlign w:val="center"/>
          </w:tcPr>
          <w:p>
            <w:pPr>
              <w:pStyle w:val="11"/>
            </w:pPr>
            <w:r>
              <w:t>其中：财政    资金</w:t>
            </w:r>
          </w:p>
        </w:tc>
        <w:tc>
          <w:tcPr>
            <w:tcW w:w="2551" w:type="dxa"/>
            <w:vAlign w:val="center"/>
          </w:tcPr>
          <w:p>
            <w:pPr>
              <w:pStyle w:val="13"/>
            </w:pPr>
            <w:r>
              <w:t>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1.建设委员之家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建设数量</w:t>
            </w:r>
          </w:p>
        </w:tc>
        <w:tc>
          <w:tcPr>
            <w:tcW w:w="5386" w:type="dxa"/>
            <w:vAlign w:val="center"/>
          </w:tcPr>
          <w:p>
            <w:pPr>
              <w:pStyle w:val="13"/>
            </w:pPr>
            <w:r>
              <w:t>建设委员之家活动室</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项目执行效率</w:t>
            </w:r>
          </w:p>
        </w:tc>
        <w:tc>
          <w:tcPr>
            <w:tcW w:w="5386" w:type="dxa"/>
            <w:vAlign w:val="center"/>
          </w:tcPr>
          <w:p>
            <w:pPr>
              <w:pStyle w:val="13"/>
            </w:pPr>
            <w:r>
              <w:t>项目执行效率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项目支出</w:t>
            </w:r>
          </w:p>
        </w:tc>
        <w:tc>
          <w:tcPr>
            <w:tcW w:w="2268" w:type="dxa"/>
            <w:vAlign w:val="center"/>
          </w:tcPr>
          <w:p>
            <w:pPr>
              <w:pStyle w:val="13"/>
            </w:pPr>
            <w:r>
              <w:t>≤4.8万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提升品牌形象</w:t>
            </w:r>
          </w:p>
        </w:tc>
        <w:tc>
          <w:tcPr>
            <w:tcW w:w="5386" w:type="dxa"/>
            <w:vAlign w:val="center"/>
          </w:tcPr>
          <w:p>
            <w:pPr>
              <w:pStyle w:val="13"/>
            </w:pPr>
            <w:r>
              <w:t>提升品牌形象</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3、政协会议组织和协调运转绩效目标表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13010924P000002116790</w:t>
            </w:r>
          </w:p>
        </w:tc>
        <w:tc>
          <w:tcPr>
            <w:tcW w:w="2835" w:type="dxa"/>
            <w:vAlign w:val="center"/>
          </w:tcPr>
          <w:p>
            <w:pPr>
              <w:pStyle w:val="11"/>
            </w:pPr>
            <w:r>
              <w:t>项目名称</w:t>
            </w:r>
          </w:p>
        </w:tc>
        <w:tc>
          <w:tcPr>
            <w:tcW w:w="6094" w:type="dxa"/>
            <w:gridSpan w:val="3"/>
            <w:vAlign w:val="center"/>
          </w:tcPr>
          <w:p>
            <w:pPr>
              <w:pStyle w:val="13"/>
            </w:pPr>
            <w:r>
              <w:t>政协会议组织和协调运转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48.45</w:t>
            </w:r>
          </w:p>
        </w:tc>
        <w:tc>
          <w:tcPr>
            <w:tcW w:w="2835" w:type="dxa"/>
            <w:vAlign w:val="center"/>
          </w:tcPr>
          <w:p>
            <w:pPr>
              <w:pStyle w:val="11"/>
            </w:pPr>
            <w:r>
              <w:t>其中：财政    资金</w:t>
            </w:r>
          </w:p>
        </w:tc>
        <w:tc>
          <w:tcPr>
            <w:tcW w:w="2551" w:type="dxa"/>
            <w:vAlign w:val="center"/>
          </w:tcPr>
          <w:p>
            <w:pPr>
              <w:pStyle w:val="13"/>
            </w:pPr>
            <w:r>
              <w:t>48.45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政协全会及政协常委会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1.会议组织安排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参加活动人数</w:t>
            </w:r>
          </w:p>
        </w:tc>
        <w:tc>
          <w:tcPr>
            <w:tcW w:w="5386" w:type="dxa"/>
            <w:vAlign w:val="center"/>
          </w:tcPr>
          <w:p>
            <w:pPr>
              <w:pStyle w:val="13"/>
            </w:pPr>
            <w:r>
              <w:t>参加活动人数</w:t>
            </w:r>
          </w:p>
        </w:tc>
        <w:tc>
          <w:tcPr>
            <w:tcW w:w="2268" w:type="dxa"/>
            <w:vAlign w:val="center"/>
          </w:tcPr>
          <w:p>
            <w:pPr>
              <w:pStyle w:val="13"/>
            </w:pPr>
            <w:r>
              <w:t>≥400个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参会率</w:t>
            </w:r>
          </w:p>
        </w:tc>
        <w:tc>
          <w:tcPr>
            <w:tcW w:w="5386" w:type="dxa"/>
            <w:vAlign w:val="center"/>
          </w:tcPr>
          <w:p>
            <w:pPr>
              <w:pStyle w:val="13"/>
            </w:pPr>
            <w:r>
              <w:t>参会率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编印费</w:t>
            </w:r>
          </w:p>
        </w:tc>
        <w:tc>
          <w:tcPr>
            <w:tcW w:w="5386" w:type="dxa"/>
            <w:vAlign w:val="center"/>
          </w:tcPr>
          <w:p>
            <w:pPr>
              <w:pStyle w:val="13"/>
            </w:pPr>
            <w:r>
              <w:t>编印费</w:t>
            </w:r>
          </w:p>
        </w:tc>
        <w:tc>
          <w:tcPr>
            <w:tcW w:w="2268" w:type="dxa"/>
            <w:vAlign w:val="center"/>
          </w:tcPr>
          <w:p>
            <w:pPr>
              <w:pStyle w:val="13"/>
            </w:pPr>
            <w:r>
              <w:t>≥15万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党员参政议政、建言献策的比例</w:t>
            </w:r>
          </w:p>
        </w:tc>
        <w:tc>
          <w:tcPr>
            <w:tcW w:w="5386" w:type="dxa"/>
            <w:vAlign w:val="center"/>
          </w:tcPr>
          <w:p>
            <w:pPr>
              <w:pStyle w:val="13"/>
            </w:pPr>
            <w:r>
              <w:t>党员参政议政、建言献策的比例</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5386" w:type="dxa"/>
            <w:vAlign w:val="center"/>
          </w:tcPr>
          <w:p>
            <w:pPr>
              <w:pStyle w:val="13"/>
            </w:pPr>
            <w:r>
              <w:t>服务群体调查中，满意和较满意的人数占全部调查人数的比率</w:t>
            </w:r>
          </w:p>
        </w:tc>
        <w:tc>
          <w:tcPr>
            <w:tcW w:w="2268" w:type="dxa"/>
            <w:vAlign w:val="center"/>
          </w:tcPr>
          <w:p>
            <w:pPr>
              <w:pStyle w:val="13"/>
            </w:pPr>
            <w:r>
              <w:t>≥98%</w:t>
            </w:r>
          </w:p>
        </w:tc>
        <w:tc>
          <w:tcPr>
            <w:tcW w:w="1276" w:type="dxa"/>
            <w:vAlign w:val="center"/>
          </w:tcPr>
          <w:p>
            <w:pPr>
              <w:pStyle w:val="13"/>
            </w:pPr>
            <w:r>
              <w:t>到会率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131政协石家庄市藁城区委员会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政协石家庄市藁城区委员会（含所属单位）上年末固定资产金额为60.19万元（详见下表）。本年度拟购置固定资产总额为0.00万元，已按要求列入政府采购预算，详见政府采购预算表。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131政协石家庄市藁城区委员会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36.27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76</w:t>
            </w:r>
          </w:p>
        </w:tc>
        <w:tc>
          <w:tcPr>
            <w:tcW w:w="2835" w:type="dxa"/>
            <w:vAlign w:val="center"/>
          </w:tcPr>
          <w:p>
            <w:pPr>
              <w:pStyle w:val="12"/>
            </w:pPr>
            <w:r>
              <w:t>23.93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0F937A"/>
    <w:multiLevelType w:val="singleLevel"/>
    <w:tmpl w:val="DA0F937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FhODMyYTNhOTBmNzZjNmI2ZmFkNjRmN2UzZmY1MjgifQ=="/>
  </w:docVars>
  <w:rsids>
    <w:rsidRoot w:val="00000000"/>
    <w:rsid w:val="073D6DF0"/>
    <w:rsid w:val="123E6E0F"/>
    <w:rsid w:val="2AD76BDC"/>
    <w:rsid w:val="2C3E049C"/>
    <w:rsid w:val="3C504A40"/>
    <w:rsid w:val="425B7C9B"/>
    <w:rsid w:val="46FF153C"/>
    <w:rsid w:val="4CC4764D"/>
    <w:rsid w:val="4E175C38"/>
    <w:rsid w:val="52072153"/>
    <w:rsid w:val="52135808"/>
    <w:rsid w:val="5BAF0B50"/>
    <w:rsid w:val="5C9D305A"/>
    <w:rsid w:val="65BC65EC"/>
    <w:rsid w:val="712612F0"/>
    <w:rsid w:val="730E1DAD"/>
    <w:rsid w:val="74FE5D09"/>
    <w:rsid w:val="7747515C"/>
    <w:rsid w:val="7A195E96"/>
    <w:rsid w:val="7FF57B0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2024-02-28T16:20:31Z</dcterms:created>
  <dcterms:modified xsi:type="dcterms:W3CDTF">2024-02-28T08:20:31Z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2024-02-28T16:20:31Z</dcterms:created>
  <dcterms:modified xsi:type="dcterms:W3CDTF">2024-02-28T08:20:31Z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2024-02-28T16:20:31Z</dcterms:created>
  <dcterms:modified xsi:type="dcterms:W3CDTF">2024-02-28T08:20:31Z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2024-02-28T16:20:31Z</dcterms:created>
  <dcterms:modified xsi:type="dcterms:W3CDTF">2024-02-28T08:20:31Z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2024-02-28T16:20:30Z</dcterms:created>
  <dcterms:modified xsi:type="dcterms:W3CDTF">2024-02-28T08:20:30Z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2024-02-28T16:20:32Z</dcterms:created>
  <dcterms:modified xsi:type="dcterms:W3CDTF">2024-02-28T08:20:32Z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2024-02-28T16:20:32Z</dcterms:created>
  <dcterms:modified xsi:type="dcterms:W3CDTF">2024-02-28T08:20:32Z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f5430e8-a01a-41d4-b572-f644daee3abb}">
  <ds:schemaRefs/>
</ds:datastoreItem>
</file>

<file path=customXml/itemProps10.xml><?xml version="1.0" encoding="utf-8"?>
<ds:datastoreItem xmlns:ds="http://schemas.openxmlformats.org/officeDocument/2006/customXml" ds:itemID="{8a5b7585-cc73-4258-94f5-dece6bd9557e}">
  <ds:schemaRefs/>
</ds:datastoreItem>
</file>

<file path=customXml/itemProps11.xml><?xml version="1.0" encoding="utf-8"?>
<ds:datastoreItem xmlns:ds="http://schemas.openxmlformats.org/officeDocument/2006/customXml" ds:itemID="{1efba3cd-b07f-4285-981f-222b2027c43e}">
  <ds:schemaRefs/>
</ds:datastoreItem>
</file>

<file path=customXml/itemProps12.xml><?xml version="1.0" encoding="utf-8"?>
<ds:datastoreItem xmlns:ds="http://schemas.openxmlformats.org/officeDocument/2006/customXml" ds:itemID="{c4958f95-7ba1-49bb-a235-29d6e25070b6}">
  <ds:schemaRefs/>
</ds:datastoreItem>
</file>

<file path=customXml/itemProps13.xml><?xml version="1.0" encoding="utf-8"?>
<ds:datastoreItem xmlns:ds="http://schemas.openxmlformats.org/officeDocument/2006/customXml" ds:itemID="{94387453-d67f-40be-a2f7-93cf1c24cc72}">
  <ds:schemaRefs/>
</ds:datastoreItem>
</file>

<file path=customXml/itemProps14.xml><?xml version="1.0" encoding="utf-8"?>
<ds:datastoreItem xmlns:ds="http://schemas.openxmlformats.org/officeDocument/2006/customXml" ds:itemID="{a864b978-2f1c-4972-8717-b3ef497ef846}">
  <ds:schemaRefs/>
</ds:datastoreItem>
</file>

<file path=customXml/itemProps2.xml><?xml version="1.0" encoding="utf-8"?>
<ds:datastoreItem xmlns:ds="http://schemas.openxmlformats.org/officeDocument/2006/customXml" ds:itemID="{1b2eb757-f381-4577-8425-ddc559d70699}">
  <ds:schemaRefs/>
</ds:datastoreItem>
</file>

<file path=customXml/itemProps3.xml><?xml version="1.0" encoding="utf-8"?>
<ds:datastoreItem xmlns:ds="http://schemas.openxmlformats.org/officeDocument/2006/customXml" ds:itemID="{a8788281-c1c9-42d6-b216-197366e1e0bb}">
  <ds:schemaRefs/>
</ds:datastoreItem>
</file>

<file path=customXml/itemProps4.xml><?xml version="1.0" encoding="utf-8"?>
<ds:datastoreItem xmlns:ds="http://schemas.openxmlformats.org/officeDocument/2006/customXml" ds:itemID="{fc47cd6f-d4c3-41cd-98f5-6e518fad6485}">
  <ds:schemaRefs/>
</ds:datastoreItem>
</file>

<file path=customXml/itemProps5.xml><?xml version="1.0" encoding="utf-8"?>
<ds:datastoreItem xmlns:ds="http://schemas.openxmlformats.org/officeDocument/2006/customXml" ds:itemID="{c8412c18-204a-46a5-a135-f6c0c1f5a66a}">
  <ds:schemaRefs/>
</ds:datastoreItem>
</file>

<file path=customXml/itemProps6.xml><?xml version="1.0" encoding="utf-8"?>
<ds:datastoreItem xmlns:ds="http://schemas.openxmlformats.org/officeDocument/2006/customXml" ds:itemID="{2058f40d-b268-45bc-b9de-6695ba14adbb}">
  <ds:schemaRefs/>
</ds:datastoreItem>
</file>

<file path=customXml/itemProps7.xml><?xml version="1.0" encoding="utf-8"?>
<ds:datastoreItem xmlns:ds="http://schemas.openxmlformats.org/officeDocument/2006/customXml" ds:itemID="{c840d1be-65e9-43de-ad03-c079021c98d8}">
  <ds:schemaRefs/>
</ds:datastoreItem>
</file>

<file path=customXml/itemProps8.xml><?xml version="1.0" encoding="utf-8"?>
<ds:datastoreItem xmlns:ds="http://schemas.openxmlformats.org/officeDocument/2006/customXml" ds:itemID="{dff995cd-104e-4f9d-93fc-5a4e445ca406}">
  <ds:schemaRefs/>
</ds:datastoreItem>
</file>

<file path=customXml/itemProps9.xml><?xml version="1.0" encoding="utf-8"?>
<ds:datastoreItem xmlns:ds="http://schemas.openxmlformats.org/officeDocument/2006/customXml" ds:itemID="{c982d921-a77e-44a9-aa67-6eb6f184bb1f}">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Office_12.1.0.16399_F1E327BC-269C-435d-A152-05C5408002CA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2024-02-28T16:20:00Z</dcterms:created>
  <dc:creator>Administrator</dc:creator>
  <cp:lastModifiedBy>HP</cp:lastModifiedBy>
  <dcterms:modified xsi:type="dcterms:W3CDTF">2024-03-13T00:49:59Z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E6E283A00DC24F108C14D00862378477_13</vt:lpwstr>
  </property>
</Properties>
</file>