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一、石家庄市藁城区信访局本级收支预算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一、石家庄市藁城区信访局本级收支预算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452.23</w:t>
            </w:r>
          </w:p>
        </w:tc>
        <w:tc>
          <w:tcPr>
            <w:tcW w:w="4535" w:type="dxa"/>
            <w:vAlign w:val="center"/>
          </w:tcPr>
          <w:p>
            <w:pPr>
              <w:pStyle w:val="12"/>
            </w:pPr>
            <w:r>
              <w:t>一、一般公共服务支出</w:t>
            </w:r>
          </w:p>
        </w:tc>
        <w:tc>
          <w:tcPr>
            <w:tcW w:w="2126" w:type="dxa"/>
            <w:vAlign w:val="center"/>
          </w:tcPr>
          <w:p>
            <w:pPr>
              <w:pStyle w:val="11"/>
            </w:pPr>
            <w:r>
              <w:t>467.23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452.23</w:t>
            </w:r>
          </w:p>
        </w:tc>
        <w:tc>
          <w:tcPr>
            <w:tcW w:w="4535" w:type="dxa"/>
            <w:vAlign w:val="center"/>
          </w:tcPr>
          <w:p>
            <w:pPr>
              <w:pStyle w:val="14"/>
            </w:pPr>
            <w:r>
              <w:t>本年支出合计</w:t>
            </w:r>
          </w:p>
        </w:tc>
        <w:tc>
          <w:tcPr>
            <w:tcW w:w="2126" w:type="dxa"/>
            <w:vAlign w:val="center"/>
          </w:tcPr>
          <w:p>
            <w:pPr>
              <w:pStyle w:val="15"/>
            </w:pPr>
            <w:r>
              <w:t>467.23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15.00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467.23</w:t>
            </w:r>
          </w:p>
        </w:tc>
        <w:tc>
          <w:tcPr>
            <w:tcW w:w="4535" w:type="dxa"/>
            <w:vAlign w:val="center"/>
          </w:tcPr>
          <w:p>
            <w:pPr>
              <w:pStyle w:val="14"/>
            </w:pPr>
            <w:r>
              <w:t>支出总计</w:t>
            </w:r>
          </w:p>
        </w:tc>
        <w:tc>
          <w:tcPr>
            <w:tcW w:w="2126" w:type="dxa"/>
            <w:vAlign w:val="center"/>
          </w:tcPr>
          <w:p>
            <w:pPr>
              <w:pStyle w:val="15"/>
            </w:pPr>
            <w:r>
              <w:t>467.23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467.23</w:t>
            </w:r>
          </w:p>
        </w:tc>
        <w:tc>
          <w:tcPr>
            <w:tcW w:w="1134" w:type="dxa"/>
            <w:vAlign w:val="center"/>
          </w:tcPr>
          <w:p>
            <w:pPr>
              <w:pStyle w:val="15"/>
            </w:pPr>
            <w:r>
              <w:t>452.23</w:t>
            </w:r>
          </w:p>
        </w:tc>
        <w:tc>
          <w:tcPr>
            <w:tcW w:w="1134" w:type="dxa"/>
            <w:vAlign w:val="center"/>
          </w:tcPr>
          <w:p>
            <w:pPr>
              <w:pStyle w:val="15"/>
            </w:pPr>
            <w:r>
              <w:t>452.23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467.23</w:t>
            </w:r>
          </w:p>
        </w:tc>
        <w:tc>
          <w:tcPr>
            <w:tcW w:w="1134" w:type="dxa"/>
            <w:vAlign w:val="center"/>
          </w:tcPr>
          <w:p>
            <w:pPr>
              <w:pStyle w:val="11"/>
            </w:pPr>
            <w:r>
              <w:t>452.23</w:t>
            </w:r>
          </w:p>
        </w:tc>
        <w:tc>
          <w:tcPr>
            <w:tcW w:w="1134" w:type="dxa"/>
            <w:vAlign w:val="center"/>
          </w:tcPr>
          <w:p>
            <w:pPr>
              <w:pStyle w:val="11"/>
            </w:pPr>
            <w:r>
              <w:t>452.23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2010304</w:t>
            </w:r>
          </w:p>
        </w:tc>
        <w:tc>
          <w:tcPr>
            <w:tcW w:w="1559" w:type="dxa"/>
            <w:vAlign w:val="center"/>
          </w:tcPr>
          <w:p>
            <w:pPr>
              <w:pStyle w:val="12"/>
            </w:pPr>
            <w:r>
              <w:t>专项服务</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452.23</w:t>
            </w:r>
          </w:p>
        </w:tc>
        <w:tc>
          <w:tcPr>
            <w:tcW w:w="1134" w:type="dxa"/>
            <w:vAlign w:val="center"/>
          </w:tcPr>
          <w:p>
            <w:pPr>
              <w:pStyle w:val="11"/>
            </w:pPr>
            <w:r>
              <w:t>452.23</w:t>
            </w:r>
          </w:p>
        </w:tc>
        <w:tc>
          <w:tcPr>
            <w:tcW w:w="1134" w:type="dxa"/>
            <w:vAlign w:val="center"/>
          </w:tcPr>
          <w:p>
            <w:pPr>
              <w:pStyle w:val="11"/>
            </w:pPr>
            <w:r>
              <w:t>452.23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354.58</w:t>
            </w:r>
          </w:p>
        </w:tc>
        <w:tc>
          <w:tcPr>
            <w:tcW w:w="1134" w:type="dxa"/>
            <w:vAlign w:val="center"/>
          </w:tcPr>
          <w:p>
            <w:pPr>
              <w:pStyle w:val="11"/>
            </w:pPr>
            <w:r>
              <w:t>354.58</w:t>
            </w:r>
          </w:p>
        </w:tc>
        <w:tc>
          <w:tcPr>
            <w:tcW w:w="1134" w:type="dxa"/>
            <w:vAlign w:val="center"/>
          </w:tcPr>
          <w:p>
            <w:pPr>
              <w:pStyle w:val="11"/>
            </w:pPr>
            <w:r>
              <w:t>354.58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2014002</w:t>
            </w:r>
          </w:p>
        </w:tc>
        <w:tc>
          <w:tcPr>
            <w:tcW w:w="1559" w:type="dxa"/>
            <w:vAlign w:val="center"/>
          </w:tcPr>
          <w:p>
            <w:pPr>
              <w:pStyle w:val="12"/>
            </w:pPr>
            <w:r>
              <w:t>一般行政管理事务</w:t>
            </w:r>
          </w:p>
        </w:tc>
        <w:tc>
          <w:tcPr>
            <w:tcW w:w="1134" w:type="dxa"/>
            <w:vAlign w:val="center"/>
          </w:tcPr>
          <w:p>
            <w:pPr>
              <w:pStyle w:val="11"/>
            </w:pPr>
            <w:r>
              <w:t>47.65</w:t>
            </w:r>
          </w:p>
        </w:tc>
        <w:tc>
          <w:tcPr>
            <w:tcW w:w="1134" w:type="dxa"/>
            <w:vAlign w:val="center"/>
          </w:tcPr>
          <w:p>
            <w:pPr>
              <w:pStyle w:val="11"/>
            </w:pPr>
            <w:r>
              <w:t>47.65</w:t>
            </w:r>
          </w:p>
        </w:tc>
        <w:tc>
          <w:tcPr>
            <w:tcW w:w="1134" w:type="dxa"/>
            <w:vAlign w:val="center"/>
          </w:tcPr>
          <w:p>
            <w:pPr>
              <w:pStyle w:val="11"/>
            </w:pPr>
            <w:r>
              <w:t>47.65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467.23</w:t>
            </w:r>
          </w:p>
        </w:tc>
        <w:tc>
          <w:tcPr>
            <w:tcW w:w="1361" w:type="dxa"/>
            <w:vAlign w:val="center"/>
          </w:tcPr>
          <w:p>
            <w:pPr>
              <w:pStyle w:val="15"/>
            </w:pPr>
            <w:r>
              <w:t>373.63</w:t>
            </w:r>
          </w:p>
        </w:tc>
        <w:tc>
          <w:tcPr>
            <w:tcW w:w="1361" w:type="dxa"/>
            <w:vAlign w:val="center"/>
          </w:tcPr>
          <w:p>
            <w:pPr>
              <w:pStyle w:val="15"/>
            </w:pPr>
            <w:r>
              <w:t>93.60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467.23</w:t>
            </w:r>
          </w:p>
        </w:tc>
        <w:tc>
          <w:tcPr>
            <w:tcW w:w="1361" w:type="dxa"/>
            <w:vAlign w:val="center"/>
          </w:tcPr>
          <w:p>
            <w:pPr>
              <w:pStyle w:val="11"/>
            </w:pPr>
            <w:r>
              <w:t>373.63</w:t>
            </w:r>
          </w:p>
        </w:tc>
        <w:tc>
          <w:tcPr>
            <w:tcW w:w="1361" w:type="dxa"/>
            <w:vAlign w:val="center"/>
          </w:tcPr>
          <w:p>
            <w:pPr>
              <w:pStyle w:val="11"/>
            </w:pPr>
            <w:r>
              <w:t>93.60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2010304</w:t>
            </w:r>
          </w:p>
        </w:tc>
        <w:tc>
          <w:tcPr>
            <w:tcW w:w="4535" w:type="dxa"/>
            <w:vAlign w:val="center"/>
          </w:tcPr>
          <w:p>
            <w:pPr>
              <w:pStyle w:val="12"/>
            </w:pPr>
            <w:r>
              <w:t>专项服务</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452.23</w:t>
            </w:r>
          </w:p>
        </w:tc>
        <w:tc>
          <w:tcPr>
            <w:tcW w:w="1361" w:type="dxa"/>
            <w:vAlign w:val="center"/>
          </w:tcPr>
          <w:p>
            <w:pPr>
              <w:pStyle w:val="11"/>
            </w:pPr>
            <w:r>
              <w:t>373.63</w:t>
            </w:r>
          </w:p>
        </w:tc>
        <w:tc>
          <w:tcPr>
            <w:tcW w:w="1361" w:type="dxa"/>
            <w:vAlign w:val="center"/>
          </w:tcPr>
          <w:p>
            <w:pPr>
              <w:pStyle w:val="11"/>
            </w:pPr>
            <w:r>
              <w:t>78.60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2014001</w:t>
            </w:r>
          </w:p>
        </w:tc>
        <w:tc>
          <w:tcPr>
            <w:tcW w:w="4535" w:type="dxa"/>
            <w:vAlign w:val="center"/>
          </w:tcPr>
          <w:p>
            <w:pPr>
              <w:pStyle w:val="12"/>
            </w:pPr>
            <w:r>
              <w:t>行政运行</w:t>
            </w:r>
          </w:p>
        </w:tc>
        <w:tc>
          <w:tcPr>
            <w:tcW w:w="1361" w:type="dxa"/>
            <w:vAlign w:val="center"/>
          </w:tcPr>
          <w:p>
            <w:pPr>
              <w:pStyle w:val="11"/>
            </w:pPr>
            <w:r>
              <w:t>354.58</w:t>
            </w:r>
          </w:p>
        </w:tc>
        <w:tc>
          <w:tcPr>
            <w:tcW w:w="1361" w:type="dxa"/>
            <w:vAlign w:val="center"/>
          </w:tcPr>
          <w:p>
            <w:pPr>
              <w:pStyle w:val="11"/>
            </w:pPr>
            <w:r>
              <w:t>354.58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2014002</w:t>
            </w:r>
          </w:p>
        </w:tc>
        <w:tc>
          <w:tcPr>
            <w:tcW w:w="4535" w:type="dxa"/>
            <w:vAlign w:val="center"/>
          </w:tcPr>
          <w:p>
            <w:pPr>
              <w:pStyle w:val="12"/>
            </w:pPr>
            <w:r>
              <w:t>一般行政管理事务</w:t>
            </w:r>
          </w:p>
        </w:tc>
        <w:tc>
          <w:tcPr>
            <w:tcW w:w="1361" w:type="dxa"/>
            <w:vAlign w:val="center"/>
          </w:tcPr>
          <w:p>
            <w:pPr>
              <w:pStyle w:val="11"/>
            </w:pPr>
            <w:r>
              <w:t>47.65</w:t>
            </w:r>
          </w:p>
        </w:tc>
        <w:tc>
          <w:tcPr>
            <w:tcW w:w="1361" w:type="dxa"/>
            <w:vAlign w:val="center"/>
          </w:tcPr>
          <w:p>
            <w:pPr>
              <w:pStyle w:val="11"/>
            </w:pPr>
            <w:r>
              <w:t>19.05</w:t>
            </w:r>
          </w:p>
        </w:tc>
        <w:tc>
          <w:tcPr>
            <w:tcW w:w="1361" w:type="dxa"/>
            <w:vAlign w:val="center"/>
          </w:tcPr>
          <w:p>
            <w:pPr>
              <w:pStyle w:val="11"/>
            </w:pPr>
            <w:r>
              <w:t>28.60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2014004</w:t>
            </w:r>
          </w:p>
        </w:tc>
        <w:tc>
          <w:tcPr>
            <w:tcW w:w="4535" w:type="dxa"/>
            <w:vAlign w:val="center"/>
          </w:tcPr>
          <w:p>
            <w:pPr>
              <w:pStyle w:val="12"/>
            </w:pPr>
            <w:r>
              <w:t>信访业务</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452.23</w:t>
            </w:r>
          </w:p>
        </w:tc>
        <w:tc>
          <w:tcPr>
            <w:tcW w:w="3402" w:type="dxa"/>
            <w:vAlign w:val="center"/>
          </w:tcPr>
          <w:p>
            <w:pPr>
              <w:pStyle w:val="12"/>
            </w:pPr>
            <w:r>
              <w:t>一、一般公共服务支出</w:t>
            </w:r>
          </w:p>
        </w:tc>
        <w:tc>
          <w:tcPr>
            <w:tcW w:w="1474" w:type="dxa"/>
            <w:vAlign w:val="center"/>
          </w:tcPr>
          <w:p>
            <w:pPr>
              <w:pStyle w:val="11"/>
            </w:pPr>
            <w:r>
              <w:t>467.23</w:t>
            </w:r>
          </w:p>
        </w:tc>
        <w:tc>
          <w:tcPr>
            <w:tcW w:w="1474" w:type="dxa"/>
            <w:vAlign w:val="center"/>
          </w:tcPr>
          <w:p>
            <w:pPr>
              <w:pStyle w:val="11"/>
            </w:pPr>
            <w:r>
              <w:t>467.23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452.23</w:t>
            </w:r>
          </w:p>
        </w:tc>
        <w:tc>
          <w:tcPr>
            <w:tcW w:w="3402" w:type="dxa"/>
            <w:vAlign w:val="center"/>
          </w:tcPr>
          <w:p>
            <w:pPr>
              <w:pStyle w:val="14"/>
            </w:pPr>
            <w:r>
              <w:t>本年支出合计</w:t>
            </w:r>
          </w:p>
        </w:tc>
        <w:tc>
          <w:tcPr>
            <w:tcW w:w="1474" w:type="dxa"/>
            <w:vAlign w:val="center"/>
          </w:tcPr>
          <w:p>
            <w:pPr>
              <w:pStyle w:val="15"/>
            </w:pPr>
            <w:r>
              <w:t>467.23</w:t>
            </w:r>
          </w:p>
        </w:tc>
        <w:tc>
          <w:tcPr>
            <w:tcW w:w="1474" w:type="dxa"/>
            <w:vAlign w:val="center"/>
          </w:tcPr>
          <w:p>
            <w:pPr>
              <w:pStyle w:val="15"/>
            </w:pPr>
            <w:r>
              <w:t>467.23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15.00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467.23</w:t>
            </w:r>
          </w:p>
        </w:tc>
        <w:tc>
          <w:tcPr>
            <w:tcW w:w="3402" w:type="dxa"/>
            <w:vAlign w:val="center"/>
          </w:tcPr>
          <w:p>
            <w:pPr>
              <w:pStyle w:val="14"/>
            </w:pPr>
            <w:r>
              <w:t>支出总计</w:t>
            </w:r>
          </w:p>
        </w:tc>
        <w:tc>
          <w:tcPr>
            <w:tcW w:w="1474" w:type="dxa"/>
            <w:vAlign w:val="center"/>
          </w:tcPr>
          <w:p>
            <w:pPr>
              <w:pStyle w:val="15"/>
            </w:pPr>
            <w:r>
              <w:t>467.23</w:t>
            </w:r>
          </w:p>
        </w:tc>
        <w:tc>
          <w:tcPr>
            <w:tcW w:w="1474" w:type="dxa"/>
            <w:vAlign w:val="center"/>
          </w:tcPr>
          <w:p>
            <w:pPr>
              <w:pStyle w:val="15"/>
            </w:pPr>
            <w:r>
              <w:t>467.23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467.23</w:t>
            </w:r>
          </w:p>
        </w:tc>
        <w:tc>
          <w:tcPr>
            <w:tcW w:w="2551" w:type="dxa"/>
            <w:vAlign w:val="center"/>
          </w:tcPr>
          <w:p>
            <w:pPr>
              <w:pStyle w:val="15"/>
            </w:pPr>
            <w:r>
              <w:t>373.63</w:t>
            </w:r>
          </w:p>
        </w:tc>
        <w:tc>
          <w:tcPr>
            <w:tcW w:w="2551" w:type="dxa"/>
            <w:vAlign w:val="center"/>
          </w:tcPr>
          <w:p>
            <w:pPr>
              <w:pStyle w:val="15"/>
            </w:pPr>
            <w:r>
              <w:t>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467.23</w:t>
            </w:r>
          </w:p>
        </w:tc>
        <w:tc>
          <w:tcPr>
            <w:tcW w:w="2551" w:type="dxa"/>
            <w:vAlign w:val="center"/>
          </w:tcPr>
          <w:p>
            <w:pPr>
              <w:pStyle w:val="11"/>
            </w:pPr>
            <w:r>
              <w:t>373.63</w:t>
            </w:r>
          </w:p>
        </w:tc>
        <w:tc>
          <w:tcPr>
            <w:tcW w:w="2551" w:type="dxa"/>
            <w:vAlign w:val="center"/>
          </w:tcPr>
          <w:p>
            <w:pPr>
              <w:pStyle w:val="11"/>
            </w:pPr>
            <w:r>
              <w:t>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2010304</w:t>
            </w:r>
          </w:p>
        </w:tc>
        <w:tc>
          <w:tcPr>
            <w:tcW w:w="4535" w:type="dxa"/>
            <w:vAlign w:val="center"/>
          </w:tcPr>
          <w:p>
            <w:pPr>
              <w:pStyle w:val="12"/>
            </w:pPr>
            <w:r>
              <w:t>专项服务</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452.23</w:t>
            </w:r>
          </w:p>
        </w:tc>
        <w:tc>
          <w:tcPr>
            <w:tcW w:w="2551" w:type="dxa"/>
            <w:vAlign w:val="center"/>
          </w:tcPr>
          <w:p>
            <w:pPr>
              <w:pStyle w:val="11"/>
            </w:pPr>
            <w:r>
              <w:t>373.63</w:t>
            </w:r>
          </w:p>
        </w:tc>
        <w:tc>
          <w:tcPr>
            <w:tcW w:w="2551" w:type="dxa"/>
            <w:vAlign w:val="center"/>
          </w:tcPr>
          <w:p>
            <w:pPr>
              <w:pStyle w:val="11"/>
            </w:pPr>
            <w:r>
              <w:t>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354.58</w:t>
            </w:r>
          </w:p>
        </w:tc>
        <w:tc>
          <w:tcPr>
            <w:tcW w:w="2551" w:type="dxa"/>
            <w:vAlign w:val="center"/>
          </w:tcPr>
          <w:p>
            <w:pPr>
              <w:pStyle w:val="11"/>
            </w:pPr>
            <w:r>
              <w:t>354.58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2014002</w:t>
            </w:r>
          </w:p>
        </w:tc>
        <w:tc>
          <w:tcPr>
            <w:tcW w:w="4535" w:type="dxa"/>
            <w:vAlign w:val="center"/>
          </w:tcPr>
          <w:p>
            <w:pPr>
              <w:pStyle w:val="12"/>
            </w:pPr>
            <w:r>
              <w:t>一般行政管理事务</w:t>
            </w:r>
          </w:p>
        </w:tc>
        <w:tc>
          <w:tcPr>
            <w:tcW w:w="2551" w:type="dxa"/>
            <w:vAlign w:val="center"/>
          </w:tcPr>
          <w:p>
            <w:pPr>
              <w:pStyle w:val="11"/>
            </w:pPr>
            <w:r>
              <w:t>47.65</w:t>
            </w:r>
          </w:p>
        </w:tc>
        <w:tc>
          <w:tcPr>
            <w:tcW w:w="2551" w:type="dxa"/>
            <w:vAlign w:val="center"/>
          </w:tcPr>
          <w:p>
            <w:pPr>
              <w:pStyle w:val="11"/>
            </w:pPr>
            <w:r>
              <w:t>19.05</w:t>
            </w:r>
          </w:p>
        </w:tc>
        <w:tc>
          <w:tcPr>
            <w:tcW w:w="2551" w:type="dxa"/>
            <w:vAlign w:val="center"/>
          </w:tcPr>
          <w:p>
            <w:pPr>
              <w:pStyle w:val="11"/>
            </w:pPr>
            <w:r>
              <w:t>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373.63</w:t>
            </w:r>
          </w:p>
        </w:tc>
        <w:tc>
          <w:tcPr>
            <w:tcW w:w="2551" w:type="dxa"/>
            <w:vAlign w:val="center"/>
          </w:tcPr>
          <w:p>
            <w:pPr>
              <w:pStyle w:val="15"/>
            </w:pPr>
            <w:r>
              <w:t>343.09</w:t>
            </w:r>
          </w:p>
        </w:tc>
        <w:tc>
          <w:tcPr>
            <w:tcW w:w="2551" w:type="dxa"/>
            <w:vAlign w:val="center"/>
          </w:tcPr>
          <w:p>
            <w:pPr>
              <w:pStyle w:val="15"/>
            </w:pPr>
            <w:r>
              <w:t>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314.46</w:t>
            </w:r>
          </w:p>
        </w:tc>
        <w:tc>
          <w:tcPr>
            <w:tcW w:w="2551" w:type="dxa"/>
            <w:vAlign w:val="center"/>
          </w:tcPr>
          <w:p>
            <w:pPr>
              <w:pStyle w:val="11"/>
            </w:pPr>
            <w:r>
              <w:t>314.46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76.43</w:t>
            </w:r>
          </w:p>
        </w:tc>
        <w:tc>
          <w:tcPr>
            <w:tcW w:w="2551" w:type="dxa"/>
            <w:vAlign w:val="center"/>
          </w:tcPr>
          <w:p>
            <w:pPr>
              <w:pStyle w:val="11"/>
            </w:pPr>
            <w:r>
              <w:t>76.43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85.70</w:t>
            </w:r>
          </w:p>
        </w:tc>
        <w:tc>
          <w:tcPr>
            <w:tcW w:w="2551" w:type="dxa"/>
            <w:vAlign w:val="center"/>
          </w:tcPr>
          <w:p>
            <w:pPr>
              <w:pStyle w:val="11"/>
            </w:pPr>
            <w:r>
              <w:t>85.70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45.40</w:t>
            </w:r>
          </w:p>
        </w:tc>
        <w:tc>
          <w:tcPr>
            <w:tcW w:w="2551" w:type="dxa"/>
            <w:vAlign w:val="center"/>
          </w:tcPr>
          <w:p>
            <w:pPr>
              <w:pStyle w:val="11"/>
            </w:pPr>
            <w:r>
              <w:t>45.40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10.45</w:t>
            </w:r>
          </w:p>
        </w:tc>
        <w:tc>
          <w:tcPr>
            <w:tcW w:w="2551" w:type="dxa"/>
            <w:vAlign w:val="center"/>
          </w:tcPr>
          <w:p>
            <w:pPr>
              <w:pStyle w:val="11"/>
            </w:pPr>
            <w:r>
              <w:t>10.45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35.01</w:t>
            </w:r>
          </w:p>
        </w:tc>
        <w:tc>
          <w:tcPr>
            <w:tcW w:w="2551" w:type="dxa"/>
            <w:vAlign w:val="center"/>
          </w:tcPr>
          <w:p>
            <w:pPr>
              <w:pStyle w:val="11"/>
            </w:pPr>
            <w:r>
              <w:t>35.01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12.32</w:t>
            </w:r>
          </w:p>
        </w:tc>
        <w:tc>
          <w:tcPr>
            <w:tcW w:w="2551" w:type="dxa"/>
            <w:vAlign w:val="center"/>
          </w:tcPr>
          <w:p>
            <w:pPr>
              <w:pStyle w:val="11"/>
            </w:pPr>
            <w:r>
              <w:t>12.32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9.53</w:t>
            </w:r>
          </w:p>
        </w:tc>
        <w:tc>
          <w:tcPr>
            <w:tcW w:w="2551" w:type="dxa"/>
            <w:vAlign w:val="center"/>
          </w:tcPr>
          <w:p>
            <w:pPr>
              <w:pStyle w:val="11"/>
            </w:pPr>
            <w:r>
              <w:t>9.53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12.89</w:t>
            </w:r>
          </w:p>
        </w:tc>
        <w:tc>
          <w:tcPr>
            <w:tcW w:w="2551" w:type="dxa"/>
            <w:vAlign w:val="center"/>
          </w:tcPr>
          <w:p>
            <w:pPr>
              <w:pStyle w:val="11"/>
            </w:pPr>
            <w:r>
              <w:t>12.89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26.74</w:t>
            </w:r>
          </w:p>
        </w:tc>
        <w:tc>
          <w:tcPr>
            <w:tcW w:w="2551" w:type="dxa"/>
            <w:vAlign w:val="center"/>
          </w:tcPr>
          <w:p>
            <w:pPr>
              <w:pStyle w:val="11"/>
            </w:pPr>
            <w:r>
              <w:t>26.74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30.54</w:t>
            </w:r>
          </w:p>
        </w:tc>
        <w:tc>
          <w:tcPr>
            <w:tcW w:w="2551" w:type="dxa"/>
            <w:vAlign w:val="center"/>
          </w:tcPr>
          <w:p>
            <w:pPr>
              <w:pStyle w:val="11"/>
            </w:pPr>
          </w:p>
        </w:tc>
        <w:tc>
          <w:tcPr>
            <w:tcW w:w="2551" w:type="dxa"/>
            <w:vAlign w:val="center"/>
          </w:tcPr>
          <w:p>
            <w:pPr>
              <w:pStyle w:val="11"/>
            </w:pPr>
            <w:r>
              <w:t>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7.20</w:t>
            </w:r>
          </w:p>
        </w:tc>
        <w:tc>
          <w:tcPr>
            <w:tcW w:w="2551" w:type="dxa"/>
            <w:vAlign w:val="center"/>
          </w:tcPr>
          <w:p>
            <w:pPr>
              <w:pStyle w:val="11"/>
            </w:pPr>
          </w:p>
        </w:tc>
        <w:tc>
          <w:tcPr>
            <w:tcW w:w="2551"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8.70</w:t>
            </w:r>
          </w:p>
        </w:tc>
        <w:tc>
          <w:tcPr>
            <w:tcW w:w="2551" w:type="dxa"/>
            <w:vAlign w:val="center"/>
          </w:tcPr>
          <w:p>
            <w:pPr>
              <w:pStyle w:val="11"/>
            </w:pPr>
          </w:p>
        </w:tc>
        <w:tc>
          <w:tcPr>
            <w:tcW w:w="2551" w:type="dxa"/>
            <w:vAlign w:val="center"/>
          </w:tcPr>
          <w:p>
            <w:pPr>
              <w:pStyle w:val="11"/>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2.13</w:t>
            </w:r>
          </w:p>
        </w:tc>
        <w:tc>
          <w:tcPr>
            <w:tcW w:w="2551" w:type="dxa"/>
            <w:vAlign w:val="center"/>
          </w:tcPr>
          <w:p>
            <w:pPr>
              <w:pStyle w:val="11"/>
            </w:pPr>
          </w:p>
        </w:tc>
        <w:tc>
          <w:tcPr>
            <w:tcW w:w="2551" w:type="dxa"/>
            <w:vAlign w:val="center"/>
          </w:tcPr>
          <w:p>
            <w:pPr>
              <w:pStyle w:val="11"/>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1.91</w:t>
            </w:r>
          </w:p>
        </w:tc>
        <w:tc>
          <w:tcPr>
            <w:tcW w:w="2551" w:type="dxa"/>
            <w:vAlign w:val="center"/>
          </w:tcPr>
          <w:p>
            <w:pPr>
              <w:pStyle w:val="11"/>
            </w:pPr>
          </w:p>
        </w:tc>
        <w:tc>
          <w:tcPr>
            <w:tcW w:w="2551" w:type="dxa"/>
            <w:vAlign w:val="center"/>
          </w:tcPr>
          <w:p>
            <w:pPr>
              <w:pStyle w:val="11"/>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9.84</w:t>
            </w:r>
          </w:p>
        </w:tc>
        <w:tc>
          <w:tcPr>
            <w:tcW w:w="2551" w:type="dxa"/>
            <w:vAlign w:val="center"/>
          </w:tcPr>
          <w:p>
            <w:pPr>
              <w:pStyle w:val="11"/>
            </w:pPr>
          </w:p>
        </w:tc>
        <w:tc>
          <w:tcPr>
            <w:tcW w:w="2551" w:type="dxa"/>
            <w:vAlign w:val="center"/>
          </w:tcPr>
          <w:p>
            <w:pPr>
              <w:pStyle w:val="11"/>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28.63</w:t>
            </w:r>
          </w:p>
        </w:tc>
        <w:tc>
          <w:tcPr>
            <w:tcW w:w="2551" w:type="dxa"/>
            <w:vAlign w:val="center"/>
          </w:tcPr>
          <w:p>
            <w:pPr>
              <w:pStyle w:val="11"/>
            </w:pPr>
            <w:r>
              <w:t>28.63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27.63</w:t>
            </w:r>
          </w:p>
        </w:tc>
        <w:tc>
          <w:tcPr>
            <w:tcW w:w="2551" w:type="dxa"/>
            <w:vAlign w:val="center"/>
          </w:tcPr>
          <w:p>
            <w:pPr>
              <w:pStyle w:val="11"/>
            </w:pPr>
            <w:r>
              <w:t>27.63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石家庄市藁城区信访局本级2024年单位预算信息公开情况说明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按照《中华人民共和国预算法》、《地方预决算公开操作规程》和《关于进一步推进预算公开工作的实施意见》规定，现将石家庄市藁城区信访局本级2024年单位预算公开如下：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(一)研究提出全区信访工作思路，贯彻落实关于信访稳定工作的法律法规和规章。</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(二)办理人民群众来信，接待群众来访，受理群众网上投诉，查办信访案件，负责人民群众建议征集工作。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(三)调查研究和综合分析全区信访形势及信访工作状况，总结推广各乡镇和区直各部门信访工作经验，提出改进和加强信访工作的意见和建议。</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(四)参与组织、协调、指导全区社会治安综合治理和维护社会政治稳定工作，协助保障国家、省、市、区重大政治活动顺利进行，参与处理影响社会政治稳定的突发性、群体性事件。</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 xml:space="preserve">(五)督促检查和指导全区各级党委、政府和区直有关部门的信访工作。对各乡镇和区直各部门信访工作年度责任目标进行考核，对全区社会治安综合治理和维护社会政治稳定年度责任目标中有关信访工作进行考核。 </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(六)协助上级处理藁城区群众进京上访工作，综合协调处理跨地区、跨部门、跨行业的重要信访问题，协助公安机关维护区委、区政府机关正常工作秩序。</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(七)负责省、市、区领导及省直、市直部门领导公开接访和包联案件的组织协调工作。</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(八)承担藁城区信访工作联席会议的日常工作，督促落实联席会议决定的事项。</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(九)完成区委、区政府以及上级交办的其他任务。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石家庄市藁城区信访局本级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2024年预算收入451.231564万元，其中：一般公共预算收入451.231564万元，基金预算收入0万元，财政专户核拨收入0万元，其他来源收入0万元。</w:t>
      </w:r>
    </w:p>
    <w:p>
      <w:pPr>
        <w:pStyle w:val="18"/>
      </w:pPr>
      <w:r>
        <w:t>2、支出说明</w:t>
      </w:r>
    </w:p>
    <w:p>
      <w:pPr>
        <w:pStyle w:val="18"/>
      </w:pPr>
      <w:r>
        <w:t>2024年单位支出预算为451.231564万元，其中基本支出373.631562万元，包括人员经费343.091562万元和日常公用经费30.54万元；项目支出77.6万元，主要为信访信息系统运行与维护支出3.6万元，信访局综治中心公车平台综合办公楼运行支出9万元，信访工作经费支出50万元，化解疑难信访问题资金15万元；其他支出0万元。</w:t>
      </w:r>
    </w:p>
    <w:p>
      <w:pPr>
        <w:pStyle w:val="18"/>
      </w:pPr>
      <w:r>
        <w:t>3、比上年增减情况</w:t>
      </w:r>
    </w:p>
    <w:p>
      <w:pPr>
        <w:pStyle w:val="18"/>
      </w:pPr>
      <w:r>
        <w:t>2024年单位预算收支安排451.231564万元，较202</w:t>
      </w:r>
      <w:r>
        <w:rPr>
          <w:rFonts w:hint="eastAsia"/>
          <w:lang w:val="en-US" w:eastAsia="zh-CN"/>
        </w:rPr>
        <w:t>3</w:t>
      </w:r>
      <w:bookmarkStart w:id="1" w:name="_GoBack"/>
      <w:bookmarkEnd w:id="1"/>
      <w:r>
        <w:t>年增加16.901564万元，其中：基本支出增加47.101562万元，主要是人员增加，相应增加人员经费和日常公用经费；项目支出减少30.2万元，主要是减少特殊信访局综治中心公车平台综合办公楼运行支出，解决特殊疑难信访问题专项补助资金支出等资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2024年，我单位机关运行经费共计安排30.54万元，主要用于保证机关正常运转的办公费、邮电费、福利费、办公用房水电费、日常维修费等支出。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1、化解疑难信访问题资金绩效目标表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13010923P008PFF100027</w:t>
            </w:r>
          </w:p>
        </w:tc>
        <w:tc>
          <w:tcPr>
            <w:tcW w:w="2835" w:type="dxa"/>
            <w:vAlign w:val="center"/>
          </w:tcPr>
          <w:p>
            <w:pPr>
              <w:pStyle w:val="10"/>
            </w:pPr>
            <w:r>
              <w:t>项目名称</w:t>
            </w:r>
          </w:p>
        </w:tc>
        <w:tc>
          <w:tcPr>
            <w:tcW w:w="6094" w:type="dxa"/>
            <w:gridSpan w:val="3"/>
            <w:vAlign w:val="center"/>
          </w:tcPr>
          <w:p>
            <w:pPr>
              <w:pStyle w:val="12"/>
            </w:pPr>
            <w:r>
              <w:t>化解疑难信访问题资金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化解疑难信访问题资金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1.化解疑难信访问题资金</w:t>
            </w:r>
          </w:p>
          <w:p>
            <w:pPr>
              <w:pStyle w:val="12"/>
            </w:pPr>
            <w:r>
              <w:t>2.解决信访问题</w:t>
            </w:r>
          </w:p>
          <w:p>
            <w:pPr>
              <w:pStyle w:val="12"/>
            </w:pPr>
            <w:r>
              <w:t>3.按期完成资金支付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解决信访问题数量</w:t>
            </w:r>
          </w:p>
          <w:p>
            <w:pPr>
              <w:pStyle w:val="12"/>
            </w:pPr>
          </w:p>
        </w:tc>
        <w:tc>
          <w:tcPr>
            <w:tcW w:w="5386" w:type="dxa"/>
            <w:vAlign w:val="center"/>
          </w:tcPr>
          <w:p>
            <w:pPr>
              <w:pStyle w:val="12"/>
            </w:pPr>
            <w:r>
              <w:t>解决信访问题数量</w:t>
            </w:r>
          </w:p>
          <w:p>
            <w:pPr>
              <w:pStyle w:val="12"/>
            </w:pPr>
          </w:p>
        </w:tc>
        <w:tc>
          <w:tcPr>
            <w:tcW w:w="2268" w:type="dxa"/>
            <w:vAlign w:val="center"/>
          </w:tcPr>
          <w:p>
            <w:pPr>
              <w:pStyle w:val="12"/>
            </w:pPr>
            <w:r>
              <w:t>≥90百分率</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≥90百分率</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≥90百分率</w:t>
            </w:r>
          </w:p>
        </w:tc>
        <w:tc>
          <w:tcPr>
            <w:tcW w:w="1276" w:type="dxa"/>
            <w:vAlign w:val="center"/>
          </w:tcPr>
          <w:p>
            <w:pPr>
              <w:pStyle w:val="12"/>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2、信访工作经费绩效目标表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13010924P00000211356H</w:t>
            </w:r>
          </w:p>
        </w:tc>
        <w:tc>
          <w:tcPr>
            <w:tcW w:w="2835" w:type="dxa"/>
            <w:vAlign w:val="center"/>
          </w:tcPr>
          <w:p>
            <w:pPr>
              <w:pStyle w:val="10"/>
            </w:pPr>
            <w:r>
              <w:t>项目名称</w:t>
            </w:r>
          </w:p>
        </w:tc>
        <w:tc>
          <w:tcPr>
            <w:tcW w:w="6094" w:type="dxa"/>
            <w:gridSpan w:val="3"/>
            <w:vAlign w:val="center"/>
          </w:tcPr>
          <w:p>
            <w:pPr>
              <w:pStyle w:val="12"/>
            </w:pPr>
            <w:r>
              <w:t>信访工作经费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信访值班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1.开展信访值班工作，及时接劝返上访群众</w:t>
            </w:r>
          </w:p>
          <w:p>
            <w:pPr>
              <w:pStyle w:val="12"/>
            </w:pPr>
            <w:r>
              <w:t>2.目标内容2开展信访工作治理，化解信访问题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值班项目次数</w:t>
            </w:r>
          </w:p>
        </w:tc>
        <w:tc>
          <w:tcPr>
            <w:tcW w:w="5386" w:type="dxa"/>
            <w:vAlign w:val="center"/>
          </w:tcPr>
          <w:p>
            <w:pPr>
              <w:pStyle w:val="12"/>
            </w:pPr>
            <w:r>
              <w:t>驻京驻省驻市驻石家庄火车站值班</w:t>
            </w:r>
          </w:p>
        </w:tc>
        <w:tc>
          <w:tcPr>
            <w:tcW w:w="2268" w:type="dxa"/>
            <w:vAlign w:val="center"/>
          </w:tcPr>
          <w:p>
            <w:pPr>
              <w:pStyle w:val="12"/>
            </w:pPr>
            <w:r>
              <w:t>≥4次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完成值班任务</w:t>
            </w:r>
          </w:p>
        </w:tc>
        <w:tc>
          <w:tcPr>
            <w:tcW w:w="5386" w:type="dxa"/>
            <w:vAlign w:val="center"/>
          </w:tcPr>
          <w:p>
            <w:pPr>
              <w:pStyle w:val="12"/>
            </w:pPr>
            <w:r>
              <w:t>不发生越级上访问题</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按时间要求开展工作</w:t>
            </w:r>
          </w:p>
        </w:tc>
        <w:tc>
          <w:tcPr>
            <w:tcW w:w="5386" w:type="dxa"/>
            <w:vAlign w:val="center"/>
          </w:tcPr>
          <w:p>
            <w:pPr>
              <w:pStyle w:val="12"/>
            </w:pPr>
            <w:r>
              <w:t>长期值班</w:t>
            </w:r>
          </w:p>
        </w:tc>
        <w:tc>
          <w:tcPr>
            <w:tcW w:w="2268" w:type="dxa"/>
            <w:vAlign w:val="center"/>
          </w:tcPr>
          <w:p>
            <w:pPr>
              <w:pStyle w:val="12"/>
            </w:pPr>
            <w:r>
              <w:t>及时拨付经费，保障工作需要</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维护信访工作秩序</w:t>
            </w:r>
          </w:p>
        </w:tc>
        <w:tc>
          <w:tcPr>
            <w:tcW w:w="5386" w:type="dxa"/>
            <w:vAlign w:val="center"/>
          </w:tcPr>
          <w:p>
            <w:pPr>
              <w:pStyle w:val="12"/>
            </w:pPr>
            <w:r>
              <w:t>保持社会和谐稳定</w:t>
            </w:r>
          </w:p>
        </w:tc>
        <w:tc>
          <w:tcPr>
            <w:tcW w:w="2268" w:type="dxa"/>
            <w:vAlign w:val="center"/>
          </w:tcPr>
          <w:p>
            <w:pPr>
              <w:pStyle w:val="12"/>
            </w:pPr>
            <w:r>
              <w:t>保持社会和谐稳定</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信访群众满意率</w:t>
            </w:r>
          </w:p>
        </w:tc>
        <w:tc>
          <w:tcPr>
            <w:tcW w:w="5386" w:type="dxa"/>
            <w:vAlign w:val="center"/>
          </w:tcPr>
          <w:p>
            <w:pPr>
              <w:pStyle w:val="12"/>
            </w:pPr>
            <w:r>
              <w:t>信访群众满意率</w:t>
            </w:r>
          </w:p>
        </w:tc>
        <w:tc>
          <w:tcPr>
            <w:tcW w:w="2268" w:type="dxa"/>
            <w:vAlign w:val="center"/>
          </w:tcPr>
          <w:p>
            <w:pPr>
              <w:pStyle w:val="12"/>
            </w:pPr>
            <w:r>
              <w:t>≥95%</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3、信访局综治中心公车平台综合办公楼运行绩效目标表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13010924P000002113671</w:t>
            </w:r>
          </w:p>
        </w:tc>
        <w:tc>
          <w:tcPr>
            <w:tcW w:w="2835" w:type="dxa"/>
            <w:vAlign w:val="center"/>
          </w:tcPr>
          <w:p>
            <w:pPr>
              <w:pStyle w:val="10"/>
            </w:pPr>
            <w:r>
              <w:t>项目名称</w:t>
            </w:r>
          </w:p>
        </w:tc>
        <w:tc>
          <w:tcPr>
            <w:tcW w:w="6094" w:type="dxa"/>
            <w:gridSpan w:val="3"/>
            <w:vAlign w:val="center"/>
          </w:tcPr>
          <w:p>
            <w:pPr>
              <w:pStyle w:val="12"/>
            </w:pPr>
            <w:r>
              <w:t>信访局综治中心公车平台综合办公楼运行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办公楼运行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1.负责办公楼水电暖管理及维修，维护正常办公秩序</w:t>
            </w:r>
          </w:p>
          <w:p>
            <w:pPr>
              <w:pStyle w:val="12"/>
            </w:pPr>
            <w:r>
              <w:t>2.目标内容2水电暖正常供应，不发生影响机关正常运行的事故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管理维护项目次数</w:t>
            </w:r>
          </w:p>
        </w:tc>
        <w:tc>
          <w:tcPr>
            <w:tcW w:w="5386" w:type="dxa"/>
            <w:vAlign w:val="center"/>
          </w:tcPr>
          <w:p>
            <w:pPr>
              <w:pStyle w:val="12"/>
            </w:pPr>
            <w:r>
              <w:t>电费、工资</w:t>
            </w:r>
          </w:p>
        </w:tc>
        <w:tc>
          <w:tcPr>
            <w:tcW w:w="2268" w:type="dxa"/>
            <w:vAlign w:val="center"/>
          </w:tcPr>
          <w:p>
            <w:pPr>
              <w:pStyle w:val="12"/>
            </w:pPr>
            <w:r>
              <w:t>≥4次</w:t>
            </w:r>
          </w:p>
        </w:tc>
        <w:tc>
          <w:tcPr>
            <w:tcW w:w="1276" w:type="dxa"/>
            <w:vAlign w:val="center"/>
          </w:tcPr>
          <w:p>
            <w:pPr>
              <w:pStyle w:val="12"/>
            </w:pPr>
            <w:r>
              <w:t>办公要求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水电暖管理及维修，机关办公正常运行</w:t>
            </w:r>
          </w:p>
        </w:tc>
        <w:tc>
          <w:tcPr>
            <w:tcW w:w="5386" w:type="dxa"/>
            <w:vAlign w:val="center"/>
          </w:tcPr>
          <w:p>
            <w:pPr>
              <w:pStyle w:val="12"/>
            </w:pPr>
            <w:r>
              <w:t>水电暖正常供应，机关办公正常运行</w:t>
            </w:r>
          </w:p>
        </w:tc>
        <w:tc>
          <w:tcPr>
            <w:tcW w:w="2268" w:type="dxa"/>
            <w:vAlign w:val="center"/>
          </w:tcPr>
          <w:p>
            <w:pPr>
              <w:pStyle w:val="12"/>
            </w:pPr>
            <w:r>
              <w:t>≥100%</w:t>
            </w:r>
          </w:p>
        </w:tc>
        <w:tc>
          <w:tcPr>
            <w:tcW w:w="1276" w:type="dxa"/>
            <w:vAlign w:val="center"/>
          </w:tcPr>
          <w:p>
            <w:pPr>
              <w:pStyle w:val="12"/>
            </w:pPr>
            <w:r>
              <w:t>办公要求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管理维修时间</w:t>
            </w:r>
          </w:p>
        </w:tc>
        <w:tc>
          <w:tcPr>
            <w:tcW w:w="5386" w:type="dxa"/>
            <w:vAlign w:val="center"/>
          </w:tcPr>
          <w:p>
            <w:pPr>
              <w:pStyle w:val="12"/>
            </w:pPr>
            <w:r>
              <w:t>管理维修时间</w:t>
            </w:r>
          </w:p>
        </w:tc>
        <w:tc>
          <w:tcPr>
            <w:tcW w:w="2268" w:type="dxa"/>
            <w:vAlign w:val="center"/>
          </w:tcPr>
          <w:p>
            <w:pPr>
              <w:pStyle w:val="12"/>
            </w:pPr>
            <w:r>
              <w:t>≥25每季度支出25%</w:t>
            </w:r>
          </w:p>
        </w:tc>
        <w:tc>
          <w:tcPr>
            <w:tcW w:w="1276" w:type="dxa"/>
            <w:vAlign w:val="center"/>
          </w:tcPr>
          <w:p>
            <w:pPr>
              <w:pStyle w:val="12"/>
            </w:pPr>
            <w:r>
              <w:t>办公要求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≥25实际支出</w:t>
            </w:r>
          </w:p>
        </w:tc>
        <w:tc>
          <w:tcPr>
            <w:tcW w:w="1276" w:type="dxa"/>
            <w:vAlign w:val="center"/>
          </w:tcPr>
          <w:p>
            <w:pPr>
              <w:pStyle w:val="12"/>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≥95%</w:t>
            </w:r>
          </w:p>
        </w:tc>
        <w:tc>
          <w:tcPr>
            <w:tcW w:w="1276" w:type="dxa"/>
            <w:vAlign w:val="center"/>
          </w:tcPr>
          <w:p>
            <w:pPr>
              <w:pStyle w:val="12"/>
            </w:pPr>
            <w:r>
              <w:t>办公要求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信访群众满意率</w:t>
            </w:r>
          </w:p>
        </w:tc>
        <w:tc>
          <w:tcPr>
            <w:tcW w:w="5386" w:type="dxa"/>
            <w:vAlign w:val="center"/>
          </w:tcPr>
          <w:p>
            <w:pPr>
              <w:pStyle w:val="12"/>
            </w:pPr>
            <w:r>
              <w:t>信访群众满意率</w:t>
            </w:r>
          </w:p>
        </w:tc>
        <w:tc>
          <w:tcPr>
            <w:tcW w:w="2268" w:type="dxa"/>
            <w:vAlign w:val="center"/>
          </w:tcPr>
          <w:p>
            <w:pPr>
              <w:pStyle w:val="12"/>
            </w:pPr>
            <w:r>
              <w:t>≥95%</w:t>
            </w:r>
          </w:p>
        </w:tc>
        <w:tc>
          <w:tcPr>
            <w:tcW w:w="1276" w:type="dxa"/>
            <w:vAlign w:val="center"/>
          </w:tcPr>
          <w:p>
            <w:pPr>
              <w:pStyle w:val="12"/>
            </w:pPr>
            <w:r>
              <w:t>办公要求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4、信访信息系统运行与维护绩效目标表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13010924P00000211372T</w:t>
            </w:r>
          </w:p>
        </w:tc>
        <w:tc>
          <w:tcPr>
            <w:tcW w:w="2835" w:type="dxa"/>
            <w:vAlign w:val="center"/>
          </w:tcPr>
          <w:p>
            <w:pPr>
              <w:pStyle w:val="10"/>
            </w:pPr>
            <w:r>
              <w:t>项目名称</w:t>
            </w:r>
          </w:p>
        </w:tc>
        <w:tc>
          <w:tcPr>
            <w:tcW w:w="6094" w:type="dxa"/>
            <w:gridSpan w:val="3"/>
            <w:vAlign w:val="center"/>
          </w:tcPr>
          <w:p>
            <w:pPr>
              <w:pStyle w:val="12"/>
            </w:pPr>
            <w:r>
              <w:t>信访信息系统运行与维护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网络使用费、维修费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1.建立完善信访信息系统，加强网上信访信息系统建设</w:t>
            </w:r>
          </w:p>
          <w:p>
            <w:pPr>
              <w:pStyle w:val="12"/>
            </w:pPr>
            <w:r>
              <w:t>2.目标内容2强化网上信访工作应用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完善信访信息系统与维护的次数</w:t>
            </w:r>
          </w:p>
        </w:tc>
        <w:tc>
          <w:tcPr>
            <w:tcW w:w="5386" w:type="dxa"/>
            <w:vAlign w:val="center"/>
          </w:tcPr>
          <w:p>
            <w:pPr>
              <w:pStyle w:val="12"/>
            </w:pPr>
            <w:r>
              <w:t>完善信访信息系统与维护的次数</w:t>
            </w:r>
          </w:p>
        </w:tc>
        <w:tc>
          <w:tcPr>
            <w:tcW w:w="2268" w:type="dxa"/>
            <w:vAlign w:val="center"/>
          </w:tcPr>
          <w:p>
            <w:pPr>
              <w:pStyle w:val="12"/>
            </w:pPr>
            <w:r>
              <w:t>≥3次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加强网上信访工作建设，提高工作质量和效率</w:t>
            </w:r>
          </w:p>
        </w:tc>
        <w:tc>
          <w:tcPr>
            <w:tcW w:w="5386" w:type="dxa"/>
            <w:vAlign w:val="center"/>
          </w:tcPr>
          <w:p>
            <w:pPr>
              <w:pStyle w:val="12"/>
            </w:pPr>
            <w:r>
              <w:t>加强网上信访工作建设，提高工作质量和效率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加强网上信访信访信息系统维护的时间</w:t>
            </w:r>
          </w:p>
        </w:tc>
        <w:tc>
          <w:tcPr>
            <w:tcW w:w="5386" w:type="dxa"/>
            <w:vAlign w:val="center"/>
          </w:tcPr>
          <w:p>
            <w:pPr>
              <w:pStyle w:val="12"/>
            </w:pPr>
            <w:r>
              <w:t>加强网上信访信访信息系统维护的时间</w:t>
            </w:r>
          </w:p>
        </w:tc>
        <w:tc>
          <w:tcPr>
            <w:tcW w:w="2268" w:type="dxa"/>
            <w:vAlign w:val="center"/>
          </w:tcPr>
          <w:p>
            <w:pPr>
              <w:pStyle w:val="12"/>
            </w:pPr>
            <w:r>
              <w:t>按时完成</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网路使用费、维修费</w:t>
            </w:r>
          </w:p>
        </w:tc>
        <w:tc>
          <w:tcPr>
            <w:tcW w:w="1276" w:type="dxa"/>
            <w:vAlign w:val="center"/>
          </w:tcPr>
          <w:p>
            <w:pPr>
              <w:pStyle w:val="12"/>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信访量下降</w:t>
            </w:r>
          </w:p>
        </w:tc>
        <w:tc>
          <w:tcPr>
            <w:tcW w:w="5386" w:type="dxa"/>
            <w:vAlign w:val="center"/>
          </w:tcPr>
          <w:p>
            <w:pPr>
              <w:pStyle w:val="12"/>
            </w:pPr>
            <w:r>
              <w:t>提高信访工作效率，及时解决信访问题</w:t>
            </w:r>
          </w:p>
        </w:tc>
        <w:tc>
          <w:tcPr>
            <w:tcW w:w="2268" w:type="dxa"/>
            <w:vAlign w:val="center"/>
          </w:tcPr>
          <w:p>
            <w:pPr>
              <w:pStyle w:val="12"/>
            </w:pPr>
            <w:r>
              <w:t>≥30%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使用满意率</w:t>
            </w:r>
          </w:p>
        </w:tc>
        <w:tc>
          <w:tcPr>
            <w:tcW w:w="5386" w:type="dxa"/>
            <w:vAlign w:val="center"/>
          </w:tcPr>
          <w:p>
            <w:pPr>
              <w:pStyle w:val="12"/>
            </w:pPr>
            <w:r>
              <w:t>保持和维护系统正常运行</w:t>
            </w:r>
          </w:p>
        </w:tc>
        <w:tc>
          <w:tcPr>
            <w:tcW w:w="2268" w:type="dxa"/>
            <w:vAlign w:val="center"/>
          </w:tcPr>
          <w:p>
            <w:pPr>
              <w:pStyle w:val="12"/>
            </w:pPr>
            <w:r>
              <w:t>≥100%</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石家庄市藁城区信访局本级上年末固定资产金额为62.53万元（详见下表）。本年度拟购置固定资产总额为0.00万元，已按要求列入政府采购预算，详见政府采购预算表。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542001石家庄市藁城区信访局本级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254</w:t>
            </w:r>
          </w:p>
        </w:tc>
        <w:tc>
          <w:tcPr>
            <w:tcW w:w="2835" w:type="dxa"/>
            <w:vAlign w:val="center"/>
          </w:tcPr>
          <w:p>
            <w:pPr>
              <w:pStyle w:val="11"/>
            </w:pPr>
            <w:r>
              <w:t>62.53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2BAA6A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2024-03-11T11:15:24Z</dcterms:created>
  <dcterms:modified xsi:type="dcterms:W3CDTF">2024-03-11T03:15:24Z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2024-03-11T11:15:25Z</dcterms:created>
  <dcterms:modified xsi:type="dcterms:W3CDTF">2024-03-11T03:15:25Z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2024-03-11T11:15:24Z</dcterms:created>
  <dcterms:modified xsi:type="dcterms:W3CDTF">2024-03-11T03:15:24Z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2024-03-11T11:14:39Z</dcterms:created>
  <dcterms:modified xsi:type="dcterms:W3CDTF">2024-03-11T03:14:39Z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2024-03-11T11:15:23Z</dcterms:created>
  <dcterms:modified xsi:type="dcterms:W3CDTF">2024-03-11T03:15:23Z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2024-03-11T11:15:23Z</dcterms:created>
  <dcterms:modified xsi:type="dcterms:W3CDTF">2024-03-11T03:15:23Z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2024-03-11T11:14:43Z</dcterms:created>
  <dcterms:modified xsi:type="dcterms:W3CDTF">2024-03-11T03:14:43Z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c0c7b54-e9ed-49bf-9570-a73bdc0899c7}">
  <ds:schemaRefs/>
</ds:datastoreItem>
</file>

<file path=customXml/itemProps10.xml><?xml version="1.0" encoding="utf-8"?>
<ds:datastoreItem xmlns:ds="http://schemas.openxmlformats.org/officeDocument/2006/customXml" ds:itemID="{411afc7e-f70c-48f7-8d4a-5bdfec153540}">
  <ds:schemaRefs/>
</ds:datastoreItem>
</file>

<file path=customXml/itemProps11.xml><?xml version="1.0" encoding="utf-8"?>
<ds:datastoreItem xmlns:ds="http://schemas.openxmlformats.org/officeDocument/2006/customXml" ds:itemID="{6dc6780c-892e-40ec-933a-cd6d31a0d143}">
  <ds:schemaRefs/>
</ds:datastoreItem>
</file>

<file path=customXml/itemProps12.xml><?xml version="1.0" encoding="utf-8"?>
<ds:datastoreItem xmlns:ds="http://schemas.openxmlformats.org/officeDocument/2006/customXml" ds:itemID="{8f035771-2e1b-4134-aab8-70f6a30c9b10}">
  <ds:schemaRefs/>
</ds:datastoreItem>
</file>

<file path=customXml/itemProps13.xml><?xml version="1.0" encoding="utf-8"?>
<ds:datastoreItem xmlns:ds="http://schemas.openxmlformats.org/officeDocument/2006/customXml" ds:itemID="{df6abd77-4e67-419f-a5f8-5c220453780c}">
  <ds:schemaRefs/>
</ds:datastoreItem>
</file>

<file path=customXml/itemProps14.xml><?xml version="1.0" encoding="utf-8"?>
<ds:datastoreItem xmlns:ds="http://schemas.openxmlformats.org/officeDocument/2006/customXml" ds:itemID="{03c26ccb-def9-49ab-816b-d062c44faf7a}">
  <ds:schemaRefs/>
</ds:datastoreItem>
</file>

<file path=customXml/itemProps2.xml><?xml version="1.0" encoding="utf-8"?>
<ds:datastoreItem xmlns:ds="http://schemas.openxmlformats.org/officeDocument/2006/customXml" ds:itemID="{2868aa3e-2aca-4916-ac5b-780480ba08b7}">
  <ds:schemaRefs/>
</ds:datastoreItem>
</file>

<file path=customXml/itemProps3.xml><?xml version="1.0" encoding="utf-8"?>
<ds:datastoreItem xmlns:ds="http://schemas.openxmlformats.org/officeDocument/2006/customXml" ds:itemID="{99a613d0-4e82-428a-a297-33fc08ee5f2b}">
  <ds:schemaRefs/>
</ds:datastoreItem>
</file>

<file path=customXml/itemProps4.xml><?xml version="1.0" encoding="utf-8"?>
<ds:datastoreItem xmlns:ds="http://schemas.openxmlformats.org/officeDocument/2006/customXml" ds:itemID="{0b6f8eb4-0377-4cda-bfec-13db079fdf89}">
  <ds:schemaRefs/>
</ds:datastoreItem>
</file>

<file path=customXml/itemProps5.xml><?xml version="1.0" encoding="utf-8"?>
<ds:datastoreItem xmlns:ds="http://schemas.openxmlformats.org/officeDocument/2006/customXml" ds:itemID="{0b762e32-7598-4c6e-9dc4-36e29ebc7ab5}">
  <ds:schemaRefs/>
</ds:datastoreItem>
</file>

<file path=customXml/itemProps6.xml><?xml version="1.0" encoding="utf-8"?>
<ds:datastoreItem xmlns:ds="http://schemas.openxmlformats.org/officeDocument/2006/customXml" ds:itemID="{1b469e80-78af-44f0-baca-911bf11a4bd8}">
  <ds:schemaRefs/>
</ds:datastoreItem>
</file>

<file path=customXml/itemProps7.xml><?xml version="1.0" encoding="utf-8"?>
<ds:datastoreItem xmlns:ds="http://schemas.openxmlformats.org/officeDocument/2006/customXml" ds:itemID="{c793b3fe-0d17-42ef-913f-895b2dff96b0}">
  <ds:schemaRefs/>
</ds:datastoreItem>
</file>

<file path=customXml/itemProps8.xml><?xml version="1.0" encoding="utf-8"?>
<ds:datastoreItem xmlns:ds="http://schemas.openxmlformats.org/officeDocument/2006/customXml" ds:itemID="{0984df6f-4a6e-4a2f-a4d6-f8a56184aee8}">
  <ds:schemaRefs/>
</ds:datastoreItem>
</file>

<file path=customXml/itemProps9.xml><?xml version="1.0" encoding="utf-8"?>
<ds:datastoreItem xmlns:ds="http://schemas.openxmlformats.org/officeDocument/2006/customXml" ds:itemID="{b01d9e28-94be-4581-ae1a-3e792954541d}">
  <ds:schemaRefs/>
</ds:datastoreItem>
</file>

<file path=docProps/app.xml><?xml version="1.0" encoding="utf-8"?>
<Properties xmlns="http://schemas.openxmlformats.org/officeDocument/2006/extended-properties" xmlns:vt="http://schemas.openxmlformats.org/officeDocument/2006/docPropsVTypes">
  <TotalTime>19</TotalTime>
  <ScaleCrop>false</ScaleCrop>
  <LinksUpToDate>false</LinksUpToDate>
  <Application>WPS Office_11.8.2.12085_F1E327BC-269C-435d-A152-05C5408002CA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2024-03-11T11:15:00Z</dcterms:created>
  <dc:creator>Administrator</dc:creator>
  <cp:lastModifiedBy>Administrator</cp:lastModifiedBy>
  <dcterms:modified xsi:type="dcterms:W3CDTF">2024-03-11T06:17:52Z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2366C5D925DB41AE8A1259778B0DE958</vt:lpwstr>
  </property>
</Properties>
</file>