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一、中共石家庄市藁城区委党史研究室本级收支预算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一、中共石家庄市藁城区委党史研究室本级收支预算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103.90</w:t>
            </w:r>
          </w:p>
        </w:tc>
        <w:tc>
          <w:tcPr>
            <w:tcW w:w="4535" w:type="dxa"/>
            <w:vAlign w:val="center"/>
          </w:tcPr>
          <w:p>
            <w:pPr>
              <w:pStyle w:val="12"/>
            </w:pPr>
            <w:r>
              <w:t>一、一般公共服务支出</w:t>
            </w:r>
          </w:p>
        </w:tc>
        <w:tc>
          <w:tcPr>
            <w:tcW w:w="2126" w:type="dxa"/>
            <w:vAlign w:val="center"/>
          </w:tcPr>
          <w:p>
            <w:pPr>
              <w:pStyle w:val="11"/>
            </w:pPr>
            <w:r>
              <w:t>103.90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103.90</w:t>
            </w:r>
          </w:p>
        </w:tc>
        <w:tc>
          <w:tcPr>
            <w:tcW w:w="4535" w:type="dxa"/>
            <w:vAlign w:val="center"/>
          </w:tcPr>
          <w:p>
            <w:pPr>
              <w:pStyle w:val="14"/>
            </w:pPr>
            <w:r>
              <w:t>本年支出合计</w:t>
            </w:r>
          </w:p>
        </w:tc>
        <w:tc>
          <w:tcPr>
            <w:tcW w:w="2126" w:type="dxa"/>
            <w:vAlign w:val="center"/>
          </w:tcPr>
          <w:p>
            <w:pPr>
              <w:pStyle w:val="15"/>
            </w:pPr>
            <w:r>
              <w:t>103.90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103.90</w:t>
            </w:r>
          </w:p>
        </w:tc>
        <w:tc>
          <w:tcPr>
            <w:tcW w:w="4535" w:type="dxa"/>
            <w:vAlign w:val="center"/>
          </w:tcPr>
          <w:p>
            <w:pPr>
              <w:pStyle w:val="14"/>
            </w:pPr>
            <w:r>
              <w:t>支出总计</w:t>
            </w:r>
          </w:p>
        </w:tc>
        <w:tc>
          <w:tcPr>
            <w:tcW w:w="2126" w:type="dxa"/>
            <w:vAlign w:val="center"/>
          </w:tcPr>
          <w:p>
            <w:pPr>
              <w:pStyle w:val="15"/>
            </w:pPr>
            <w:r>
              <w:t>103.90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103.90</w:t>
            </w:r>
          </w:p>
        </w:tc>
        <w:tc>
          <w:tcPr>
            <w:tcW w:w="1134" w:type="dxa"/>
            <w:vAlign w:val="center"/>
          </w:tcPr>
          <w:p>
            <w:pPr>
              <w:pStyle w:val="15"/>
            </w:pPr>
            <w:r>
              <w:t>103.90</w:t>
            </w:r>
          </w:p>
        </w:tc>
        <w:tc>
          <w:tcPr>
            <w:tcW w:w="1134" w:type="dxa"/>
            <w:vAlign w:val="center"/>
          </w:tcPr>
          <w:p>
            <w:pPr>
              <w:pStyle w:val="15"/>
            </w:pPr>
            <w:r>
              <w:t>103.90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103.90</w:t>
            </w:r>
          </w:p>
        </w:tc>
        <w:tc>
          <w:tcPr>
            <w:tcW w:w="1134" w:type="dxa"/>
            <w:vAlign w:val="center"/>
          </w:tcPr>
          <w:p>
            <w:pPr>
              <w:pStyle w:val="11"/>
            </w:pPr>
            <w:r>
              <w:t>103.90</w:t>
            </w:r>
          </w:p>
        </w:tc>
        <w:tc>
          <w:tcPr>
            <w:tcW w:w="1134" w:type="dxa"/>
            <w:vAlign w:val="center"/>
          </w:tcPr>
          <w:p>
            <w:pPr>
              <w:pStyle w:val="11"/>
            </w:pPr>
            <w:r>
              <w:t>103.90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103.90</w:t>
            </w:r>
          </w:p>
        </w:tc>
        <w:tc>
          <w:tcPr>
            <w:tcW w:w="1134" w:type="dxa"/>
            <w:vAlign w:val="center"/>
          </w:tcPr>
          <w:p>
            <w:pPr>
              <w:pStyle w:val="11"/>
            </w:pPr>
            <w:r>
              <w:t>103.90</w:t>
            </w:r>
          </w:p>
        </w:tc>
        <w:tc>
          <w:tcPr>
            <w:tcW w:w="1134" w:type="dxa"/>
            <w:vAlign w:val="center"/>
          </w:tcPr>
          <w:p>
            <w:pPr>
              <w:pStyle w:val="11"/>
            </w:pPr>
            <w:r>
              <w:t>103.90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2013601</w:t>
            </w:r>
          </w:p>
        </w:tc>
        <w:tc>
          <w:tcPr>
            <w:tcW w:w="1559" w:type="dxa"/>
            <w:vAlign w:val="center"/>
          </w:tcPr>
          <w:p>
            <w:pPr>
              <w:pStyle w:val="12"/>
            </w:pPr>
            <w:r>
              <w:t>行政运行</w:t>
            </w:r>
          </w:p>
        </w:tc>
        <w:tc>
          <w:tcPr>
            <w:tcW w:w="1134" w:type="dxa"/>
            <w:vAlign w:val="center"/>
          </w:tcPr>
          <w:p>
            <w:pPr>
              <w:pStyle w:val="11"/>
            </w:pPr>
            <w:r>
              <w:t>103.90</w:t>
            </w:r>
          </w:p>
        </w:tc>
        <w:tc>
          <w:tcPr>
            <w:tcW w:w="1134" w:type="dxa"/>
            <w:vAlign w:val="center"/>
          </w:tcPr>
          <w:p>
            <w:pPr>
              <w:pStyle w:val="11"/>
            </w:pPr>
            <w:r>
              <w:t>103.90</w:t>
            </w:r>
          </w:p>
        </w:tc>
        <w:tc>
          <w:tcPr>
            <w:tcW w:w="1134" w:type="dxa"/>
            <w:vAlign w:val="center"/>
          </w:tcPr>
          <w:p>
            <w:pPr>
              <w:pStyle w:val="11"/>
            </w:pPr>
            <w:r>
              <w:t>103.90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103.90</w:t>
            </w:r>
          </w:p>
        </w:tc>
        <w:tc>
          <w:tcPr>
            <w:tcW w:w="1361" w:type="dxa"/>
            <w:vAlign w:val="center"/>
          </w:tcPr>
          <w:p>
            <w:pPr>
              <w:pStyle w:val="15"/>
            </w:pPr>
            <w:r>
              <w:t>103.90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103.90</w:t>
            </w:r>
          </w:p>
        </w:tc>
        <w:tc>
          <w:tcPr>
            <w:tcW w:w="1361" w:type="dxa"/>
            <w:vAlign w:val="center"/>
          </w:tcPr>
          <w:p>
            <w:pPr>
              <w:pStyle w:val="11"/>
            </w:pPr>
            <w:r>
              <w:t>103.90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103.90</w:t>
            </w:r>
          </w:p>
        </w:tc>
        <w:tc>
          <w:tcPr>
            <w:tcW w:w="1361" w:type="dxa"/>
            <w:vAlign w:val="center"/>
          </w:tcPr>
          <w:p>
            <w:pPr>
              <w:pStyle w:val="11"/>
            </w:pPr>
            <w:r>
              <w:t>103.90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2013601</w:t>
            </w:r>
          </w:p>
        </w:tc>
        <w:tc>
          <w:tcPr>
            <w:tcW w:w="4535" w:type="dxa"/>
            <w:vAlign w:val="center"/>
          </w:tcPr>
          <w:p>
            <w:pPr>
              <w:pStyle w:val="12"/>
            </w:pPr>
            <w:r>
              <w:t>行政运行</w:t>
            </w:r>
          </w:p>
        </w:tc>
        <w:tc>
          <w:tcPr>
            <w:tcW w:w="1361" w:type="dxa"/>
            <w:vAlign w:val="center"/>
          </w:tcPr>
          <w:p>
            <w:pPr>
              <w:pStyle w:val="11"/>
            </w:pPr>
            <w:r>
              <w:t>103.90</w:t>
            </w:r>
          </w:p>
        </w:tc>
        <w:tc>
          <w:tcPr>
            <w:tcW w:w="1361" w:type="dxa"/>
            <w:vAlign w:val="center"/>
          </w:tcPr>
          <w:p>
            <w:pPr>
              <w:pStyle w:val="11"/>
            </w:pPr>
            <w:r>
              <w:t>103.90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103.90</w:t>
            </w:r>
          </w:p>
        </w:tc>
        <w:tc>
          <w:tcPr>
            <w:tcW w:w="3402" w:type="dxa"/>
            <w:vAlign w:val="center"/>
          </w:tcPr>
          <w:p>
            <w:pPr>
              <w:pStyle w:val="12"/>
            </w:pPr>
            <w:r>
              <w:t>一、一般公共服务支出</w:t>
            </w:r>
          </w:p>
        </w:tc>
        <w:tc>
          <w:tcPr>
            <w:tcW w:w="1474" w:type="dxa"/>
            <w:vAlign w:val="center"/>
          </w:tcPr>
          <w:p>
            <w:pPr>
              <w:pStyle w:val="11"/>
            </w:pPr>
            <w:r>
              <w:t>103.90</w:t>
            </w:r>
          </w:p>
        </w:tc>
        <w:tc>
          <w:tcPr>
            <w:tcW w:w="1474" w:type="dxa"/>
            <w:vAlign w:val="center"/>
          </w:tcPr>
          <w:p>
            <w:pPr>
              <w:pStyle w:val="11"/>
            </w:pPr>
            <w:r>
              <w:t>103.90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103.90</w:t>
            </w:r>
          </w:p>
        </w:tc>
        <w:tc>
          <w:tcPr>
            <w:tcW w:w="3402" w:type="dxa"/>
            <w:vAlign w:val="center"/>
          </w:tcPr>
          <w:p>
            <w:pPr>
              <w:pStyle w:val="14"/>
            </w:pPr>
            <w:r>
              <w:t>本年支出合计</w:t>
            </w:r>
          </w:p>
        </w:tc>
        <w:tc>
          <w:tcPr>
            <w:tcW w:w="1474" w:type="dxa"/>
            <w:vAlign w:val="center"/>
          </w:tcPr>
          <w:p>
            <w:pPr>
              <w:pStyle w:val="15"/>
            </w:pPr>
            <w:r>
              <w:t>103.90</w:t>
            </w:r>
          </w:p>
        </w:tc>
        <w:tc>
          <w:tcPr>
            <w:tcW w:w="1474" w:type="dxa"/>
            <w:vAlign w:val="center"/>
          </w:tcPr>
          <w:p>
            <w:pPr>
              <w:pStyle w:val="15"/>
            </w:pPr>
            <w:r>
              <w:t>103.90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103.90</w:t>
            </w:r>
          </w:p>
        </w:tc>
        <w:tc>
          <w:tcPr>
            <w:tcW w:w="3402" w:type="dxa"/>
            <w:vAlign w:val="center"/>
          </w:tcPr>
          <w:p>
            <w:pPr>
              <w:pStyle w:val="14"/>
            </w:pPr>
            <w:r>
              <w:t>支出总计</w:t>
            </w:r>
          </w:p>
        </w:tc>
        <w:tc>
          <w:tcPr>
            <w:tcW w:w="1474" w:type="dxa"/>
            <w:vAlign w:val="center"/>
          </w:tcPr>
          <w:p>
            <w:pPr>
              <w:pStyle w:val="15"/>
            </w:pPr>
            <w:r>
              <w:t>103.90</w:t>
            </w:r>
          </w:p>
        </w:tc>
        <w:tc>
          <w:tcPr>
            <w:tcW w:w="1474" w:type="dxa"/>
            <w:vAlign w:val="center"/>
          </w:tcPr>
          <w:p>
            <w:pPr>
              <w:pStyle w:val="15"/>
            </w:pPr>
            <w:r>
              <w:t>103.90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103.90</w:t>
            </w:r>
          </w:p>
        </w:tc>
        <w:tc>
          <w:tcPr>
            <w:tcW w:w="2551" w:type="dxa"/>
            <w:vAlign w:val="center"/>
          </w:tcPr>
          <w:p>
            <w:pPr>
              <w:pStyle w:val="15"/>
            </w:pPr>
            <w:r>
              <w:t>103.90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103.90</w:t>
            </w:r>
          </w:p>
        </w:tc>
        <w:tc>
          <w:tcPr>
            <w:tcW w:w="2551" w:type="dxa"/>
            <w:vAlign w:val="center"/>
          </w:tcPr>
          <w:p>
            <w:pPr>
              <w:pStyle w:val="11"/>
            </w:pPr>
            <w:r>
              <w:t>103.90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103.90</w:t>
            </w:r>
          </w:p>
        </w:tc>
        <w:tc>
          <w:tcPr>
            <w:tcW w:w="2551" w:type="dxa"/>
            <w:vAlign w:val="center"/>
          </w:tcPr>
          <w:p>
            <w:pPr>
              <w:pStyle w:val="11"/>
            </w:pPr>
            <w:r>
              <w:t>103.90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2013601</w:t>
            </w:r>
          </w:p>
        </w:tc>
        <w:tc>
          <w:tcPr>
            <w:tcW w:w="4535" w:type="dxa"/>
            <w:vAlign w:val="center"/>
          </w:tcPr>
          <w:p>
            <w:pPr>
              <w:pStyle w:val="12"/>
            </w:pPr>
            <w:r>
              <w:t>行政运行</w:t>
            </w:r>
          </w:p>
        </w:tc>
        <w:tc>
          <w:tcPr>
            <w:tcW w:w="2551" w:type="dxa"/>
            <w:vAlign w:val="center"/>
          </w:tcPr>
          <w:p>
            <w:pPr>
              <w:pStyle w:val="11"/>
            </w:pPr>
            <w:r>
              <w:t>103.90</w:t>
            </w:r>
          </w:p>
        </w:tc>
        <w:tc>
          <w:tcPr>
            <w:tcW w:w="2551" w:type="dxa"/>
            <w:vAlign w:val="center"/>
          </w:tcPr>
          <w:p>
            <w:pPr>
              <w:pStyle w:val="11"/>
            </w:pPr>
            <w:r>
              <w:t>103.90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103.90</w:t>
            </w:r>
          </w:p>
        </w:tc>
        <w:tc>
          <w:tcPr>
            <w:tcW w:w="2551" w:type="dxa"/>
            <w:vAlign w:val="center"/>
          </w:tcPr>
          <w:p>
            <w:pPr>
              <w:pStyle w:val="15"/>
            </w:pPr>
            <w:r>
              <w:t>96.76</w:t>
            </w:r>
          </w:p>
        </w:tc>
        <w:tc>
          <w:tcPr>
            <w:tcW w:w="2551" w:type="dxa"/>
            <w:vAlign w:val="center"/>
          </w:tcPr>
          <w:p>
            <w:pPr>
              <w:pStyle w:val="15"/>
            </w:pPr>
            <w:r>
              <w:t>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67.12</w:t>
            </w:r>
          </w:p>
        </w:tc>
        <w:tc>
          <w:tcPr>
            <w:tcW w:w="2551" w:type="dxa"/>
            <w:vAlign w:val="center"/>
          </w:tcPr>
          <w:p>
            <w:pPr>
              <w:pStyle w:val="11"/>
            </w:pPr>
            <w:r>
              <w:t>67.12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16.04</w:t>
            </w:r>
          </w:p>
        </w:tc>
        <w:tc>
          <w:tcPr>
            <w:tcW w:w="2551" w:type="dxa"/>
            <w:vAlign w:val="center"/>
          </w:tcPr>
          <w:p>
            <w:pPr>
              <w:pStyle w:val="11"/>
            </w:pPr>
            <w:r>
              <w:t>16.04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19.46</w:t>
            </w:r>
          </w:p>
        </w:tc>
        <w:tc>
          <w:tcPr>
            <w:tcW w:w="2551" w:type="dxa"/>
            <w:vAlign w:val="center"/>
          </w:tcPr>
          <w:p>
            <w:pPr>
              <w:pStyle w:val="11"/>
            </w:pPr>
            <w:r>
              <w:t>19.46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11.18</w:t>
            </w:r>
          </w:p>
        </w:tc>
        <w:tc>
          <w:tcPr>
            <w:tcW w:w="2551" w:type="dxa"/>
            <w:vAlign w:val="center"/>
          </w:tcPr>
          <w:p>
            <w:pPr>
              <w:pStyle w:val="11"/>
            </w:pPr>
            <w:r>
              <w:t>11.18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7.65</w:t>
            </w:r>
          </w:p>
        </w:tc>
        <w:tc>
          <w:tcPr>
            <w:tcW w:w="2551" w:type="dxa"/>
            <w:vAlign w:val="center"/>
          </w:tcPr>
          <w:p>
            <w:pPr>
              <w:pStyle w:val="11"/>
            </w:pPr>
            <w:r>
              <w:t>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2.05</w:t>
            </w:r>
          </w:p>
        </w:tc>
        <w:tc>
          <w:tcPr>
            <w:tcW w:w="2551" w:type="dxa"/>
            <w:vAlign w:val="center"/>
          </w:tcPr>
          <w:p>
            <w:pPr>
              <w:pStyle w:val="11"/>
            </w:pPr>
            <w:r>
              <w:t>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2.85</w:t>
            </w:r>
          </w:p>
        </w:tc>
        <w:tc>
          <w:tcPr>
            <w:tcW w:w="2551" w:type="dxa"/>
            <w:vAlign w:val="center"/>
          </w:tcPr>
          <w:p>
            <w:pPr>
              <w:pStyle w:val="11"/>
            </w:pPr>
            <w:r>
              <w:t>2.85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5.85</w:t>
            </w:r>
          </w:p>
        </w:tc>
        <w:tc>
          <w:tcPr>
            <w:tcW w:w="2551" w:type="dxa"/>
            <w:vAlign w:val="center"/>
          </w:tcPr>
          <w:p>
            <w:pPr>
              <w:pStyle w:val="11"/>
            </w:pPr>
            <w:r>
              <w:t>5.85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7.14</w:t>
            </w:r>
          </w:p>
        </w:tc>
        <w:tc>
          <w:tcPr>
            <w:tcW w:w="2551" w:type="dxa"/>
            <w:vAlign w:val="center"/>
          </w:tcPr>
          <w:p>
            <w:pPr>
              <w:pStyle w:val="11"/>
            </w:pPr>
          </w:p>
        </w:tc>
        <w:tc>
          <w:tcPr>
            <w:tcW w:w="2551" w:type="dxa"/>
            <w:vAlign w:val="center"/>
          </w:tcPr>
          <w:p>
            <w:pPr>
              <w:pStyle w:val="11"/>
            </w:pPr>
            <w:r>
              <w:t>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2.16</w:t>
            </w:r>
          </w:p>
        </w:tc>
        <w:tc>
          <w:tcPr>
            <w:tcW w:w="2551" w:type="dxa"/>
            <w:vAlign w:val="center"/>
          </w:tcPr>
          <w:p>
            <w:pPr>
              <w:pStyle w:val="11"/>
            </w:pPr>
          </w:p>
        </w:tc>
        <w:tc>
          <w:tcPr>
            <w:tcW w:w="2551" w:type="dxa"/>
            <w:vAlign w:val="center"/>
          </w:tcPr>
          <w:p>
            <w:pPr>
              <w:pStyle w:val="11"/>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0.46</w:t>
            </w:r>
          </w:p>
        </w:tc>
        <w:tc>
          <w:tcPr>
            <w:tcW w:w="2551" w:type="dxa"/>
            <w:vAlign w:val="center"/>
          </w:tcPr>
          <w:p>
            <w:pPr>
              <w:pStyle w:val="11"/>
            </w:pPr>
          </w:p>
        </w:tc>
        <w:tc>
          <w:tcPr>
            <w:tcW w:w="2551" w:type="dxa"/>
            <w:vAlign w:val="center"/>
          </w:tcPr>
          <w:p>
            <w:pPr>
              <w:pStyle w:val="11"/>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0.52</w:t>
            </w:r>
          </w:p>
        </w:tc>
        <w:tc>
          <w:tcPr>
            <w:tcW w:w="2551" w:type="dxa"/>
            <w:vAlign w:val="center"/>
          </w:tcPr>
          <w:p>
            <w:pPr>
              <w:pStyle w:val="11"/>
            </w:pPr>
          </w:p>
        </w:tc>
        <w:tc>
          <w:tcPr>
            <w:tcW w:w="2551"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29.64</w:t>
            </w:r>
          </w:p>
        </w:tc>
        <w:tc>
          <w:tcPr>
            <w:tcW w:w="2551" w:type="dxa"/>
            <w:vAlign w:val="center"/>
          </w:tcPr>
          <w:p>
            <w:pPr>
              <w:pStyle w:val="11"/>
            </w:pPr>
            <w:r>
              <w:t>29.64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27.64</w:t>
            </w:r>
          </w:p>
        </w:tc>
        <w:tc>
          <w:tcPr>
            <w:tcW w:w="2551" w:type="dxa"/>
            <w:vAlign w:val="center"/>
          </w:tcPr>
          <w:p>
            <w:pPr>
              <w:pStyle w:val="11"/>
            </w:pPr>
            <w:r>
              <w:t>27.64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中共石家庄市藁城区委党史研究室本级2024年单位预算信息公开情况说明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按照《中华人民共和国预算法》、《地方预决算公开操作规程》和《关于进一步推进预算公开工作的实施意见》规定，现将中共石家庄市藁城区委党史研究室本级2024年单位预算公开如下：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（一）在</w:t>
      </w:r>
      <w:r>
        <w:rPr>
          <w:rFonts w:hint="eastAsia" w:eastAsia="方正仿宋_GBK" w:cs="Times New Roman"/>
          <w:sz w:val="28"/>
          <w:szCs w:val="24"/>
          <w:lang w:val="en-US" w:eastAsia="zh-CN" w:bidi="ar-SA"/>
        </w:rPr>
        <w:t>藁城</w:t>
      </w:r>
      <w:r>
        <w:rPr>
          <w:rFonts w:hint="eastAsia" w:ascii="Times New Roman" w:hAnsi="Times New Roman" w:eastAsia="方正仿宋_GBK" w:cs="Times New Roman"/>
          <w:sz w:val="28"/>
          <w:szCs w:val="24"/>
          <w:lang w:val="en-US" w:eastAsia="uk-UA" w:bidi="ar-SA"/>
        </w:rPr>
        <w:t>区委和上级党史研究部门的领</w:t>
      </w:r>
      <w:r>
        <w:rPr>
          <w:rFonts w:hint="eastAsia" w:eastAsia="方正仿宋_GBK" w:cs="Times New Roman"/>
          <w:sz w:val="28"/>
          <w:szCs w:val="24"/>
          <w:lang w:val="en-US" w:eastAsia="zh-CN" w:bidi="ar-SA"/>
        </w:rPr>
        <w:t>导和</w:t>
      </w:r>
      <w:r>
        <w:rPr>
          <w:rFonts w:hint="eastAsia" w:ascii="Times New Roman" w:hAnsi="Times New Roman" w:eastAsia="方正仿宋_GBK" w:cs="Times New Roman"/>
          <w:sz w:val="28"/>
          <w:szCs w:val="24"/>
          <w:lang w:val="en-US" w:eastAsia="uk-UA" w:bidi="ar-SA"/>
        </w:rPr>
        <w:t>指导下,全面贯彻执行党的路线</w:t>
      </w:r>
      <w:r>
        <w:rPr>
          <w:rFonts w:hint="eastAsia" w:eastAsia="方正仿宋_GBK" w:cs="Times New Roman"/>
          <w:sz w:val="28"/>
          <w:szCs w:val="24"/>
          <w:lang w:val="en-US" w:eastAsia="zh-CN" w:bidi="ar-SA"/>
        </w:rPr>
        <w:t>、方针、政策</w:t>
      </w:r>
      <w:r>
        <w:rPr>
          <w:rFonts w:hint="eastAsia" w:ascii="Times New Roman" w:hAnsi="Times New Roman" w:eastAsia="方正仿宋_GBK" w:cs="Times New Roman"/>
          <w:sz w:val="28"/>
          <w:szCs w:val="24"/>
          <w:lang w:val="en-US" w:eastAsia="uk-UA" w:bidi="ar-SA"/>
        </w:rPr>
        <w:t>,以马列主义、毛泽东思想、邓小平理论</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“三个代表”重要思想、科学发展观和习近平新时代中国特色社会主义思想为指导,坚持历史唯物主义，全面深入地开展全区党史资料的征集、研究、整理</w:t>
      </w:r>
      <w:r>
        <w:rPr>
          <w:rFonts w:hint="eastAsia" w:eastAsia="方正仿宋_GBK" w:cs="Times New Roman"/>
          <w:sz w:val="28"/>
          <w:szCs w:val="24"/>
          <w:lang w:val="en-US" w:eastAsia="zh-CN" w:bidi="ar-SA"/>
        </w:rPr>
        <w:t>、编纂、</w:t>
      </w:r>
      <w:r>
        <w:rPr>
          <w:rFonts w:hint="eastAsia" w:ascii="Times New Roman" w:hAnsi="Times New Roman" w:eastAsia="方正仿宋_GBK" w:cs="Times New Roman"/>
          <w:sz w:val="28"/>
          <w:szCs w:val="24"/>
          <w:lang w:val="en-US" w:eastAsia="uk-UA" w:bidi="ar-SA"/>
        </w:rPr>
        <w:t>宣传</w:t>
      </w:r>
      <w:r>
        <w:rPr>
          <w:rFonts w:hint="eastAsia" w:eastAsia="方正仿宋_GBK" w:cs="Times New Roman"/>
          <w:sz w:val="28"/>
          <w:szCs w:val="24"/>
          <w:lang w:val="en-US" w:eastAsia="zh-CN" w:bidi="ar-SA"/>
        </w:rPr>
        <w:t>和</w:t>
      </w:r>
      <w:r>
        <w:rPr>
          <w:rFonts w:hint="eastAsia" w:ascii="Times New Roman" w:hAnsi="Times New Roman" w:eastAsia="方正仿宋_GBK" w:cs="Times New Roman"/>
          <w:sz w:val="28"/>
          <w:szCs w:val="24"/>
          <w:lang w:val="en-US" w:eastAsia="uk-UA" w:bidi="ar-SA"/>
        </w:rPr>
        <w:t>教育工作。</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（二）做好党史资料的研究工作。</w:t>
      </w:r>
      <w:r>
        <w:rPr>
          <w:rFonts w:hint="eastAsia" w:eastAsia="方正仿宋_GBK" w:cs="Times New Roman"/>
          <w:sz w:val="28"/>
          <w:szCs w:val="24"/>
          <w:lang w:val="en-US" w:eastAsia="zh-CN" w:bidi="ar-SA"/>
        </w:rPr>
        <w:t>坚持历史唯物主义、</w:t>
      </w:r>
      <w:r>
        <w:rPr>
          <w:rFonts w:hint="eastAsia" w:ascii="Times New Roman" w:hAnsi="Times New Roman" w:eastAsia="方正仿宋_GBK" w:cs="Times New Roman"/>
          <w:sz w:val="28"/>
          <w:szCs w:val="24"/>
          <w:lang w:val="en-US" w:eastAsia="uk-UA" w:bidi="ar-SA"/>
        </w:rPr>
        <w:t>辩证唯物主义,以对党</w:t>
      </w:r>
      <w:r>
        <w:rPr>
          <w:rFonts w:hint="eastAsia" w:eastAsia="方正仿宋_GBK" w:cs="Times New Roman"/>
          <w:sz w:val="28"/>
          <w:szCs w:val="24"/>
          <w:lang w:val="en-US" w:eastAsia="zh-CN" w:bidi="ar-SA"/>
        </w:rPr>
        <w:t>和</w:t>
      </w:r>
      <w:r>
        <w:rPr>
          <w:rFonts w:hint="eastAsia" w:ascii="Times New Roman" w:hAnsi="Times New Roman" w:eastAsia="方正仿宋_GBK" w:cs="Times New Roman"/>
          <w:sz w:val="28"/>
          <w:szCs w:val="24"/>
          <w:lang w:val="en-US" w:eastAsia="uk-UA" w:bidi="ar-SA"/>
        </w:rPr>
        <w:t>人民</w:t>
      </w:r>
      <w:r>
        <w:rPr>
          <w:rFonts w:hint="eastAsia" w:eastAsia="方正仿宋_GBK" w:cs="Times New Roman"/>
          <w:sz w:val="28"/>
          <w:szCs w:val="24"/>
          <w:lang w:val="en-US" w:eastAsia="zh-CN" w:bidi="ar-SA"/>
        </w:rPr>
        <w:t>高度</w:t>
      </w:r>
      <w:r>
        <w:rPr>
          <w:rFonts w:hint="eastAsia" w:ascii="Times New Roman" w:hAnsi="Times New Roman" w:eastAsia="方正仿宋_GBK" w:cs="Times New Roman"/>
          <w:sz w:val="28"/>
          <w:szCs w:val="24"/>
          <w:lang w:val="en-US" w:eastAsia="uk-UA" w:bidi="ar-SA"/>
        </w:rPr>
        <w:t>负责的态度,认真、踏实做好党史资料的研究工作,达到去伪存真、去粗取精的</w:t>
      </w:r>
      <w:r>
        <w:rPr>
          <w:rFonts w:hint="eastAsia" w:eastAsia="方正仿宋_GBK" w:cs="Times New Roman"/>
          <w:sz w:val="28"/>
          <w:szCs w:val="24"/>
          <w:lang w:val="en-US" w:eastAsia="zh-CN" w:bidi="ar-SA"/>
        </w:rPr>
        <w:t>工作目标</w:t>
      </w:r>
      <w:r>
        <w:rPr>
          <w:rFonts w:hint="eastAsia" w:ascii="Times New Roman" w:hAnsi="Times New Roman" w:eastAsia="方正仿宋_GBK" w:cs="Times New Roman"/>
          <w:sz w:val="28"/>
          <w:szCs w:val="24"/>
          <w:lang w:val="en-US" w:eastAsia="uk-UA" w:bidi="ar-SA"/>
        </w:rPr>
        <w:t>,使写出的</w:t>
      </w:r>
      <w:r>
        <w:rPr>
          <w:rFonts w:hint="eastAsia" w:eastAsia="方正仿宋_GBK" w:cs="Times New Roman"/>
          <w:sz w:val="28"/>
          <w:szCs w:val="24"/>
          <w:lang w:val="en-US" w:eastAsia="zh-CN" w:bidi="ar-SA"/>
        </w:rPr>
        <w:t>党</w:t>
      </w:r>
      <w:r>
        <w:rPr>
          <w:rFonts w:hint="eastAsia" w:ascii="Times New Roman" w:hAnsi="Times New Roman" w:eastAsia="方正仿宋_GBK" w:cs="Times New Roman"/>
          <w:sz w:val="28"/>
          <w:szCs w:val="24"/>
          <w:lang w:val="en-US" w:eastAsia="uk-UA" w:bidi="ar-SA"/>
        </w:rPr>
        <w:t>史真实、可靠,符合历史史实。</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（三）</w:t>
      </w:r>
      <w:r>
        <w:rPr>
          <w:rFonts w:hint="eastAsia" w:eastAsia="方正仿宋_GBK" w:cs="Times New Roman"/>
          <w:sz w:val="28"/>
          <w:szCs w:val="24"/>
          <w:lang w:val="en-US" w:eastAsia="zh-CN" w:bidi="ar-SA"/>
        </w:rPr>
        <w:t>做</w:t>
      </w:r>
      <w:r>
        <w:rPr>
          <w:rFonts w:hint="eastAsia" w:ascii="Times New Roman" w:hAnsi="Times New Roman" w:eastAsia="方正仿宋_GBK" w:cs="Times New Roman"/>
          <w:sz w:val="28"/>
          <w:szCs w:val="24"/>
          <w:lang w:val="en-US" w:eastAsia="uk-UA" w:bidi="ar-SA"/>
        </w:rPr>
        <w:t>好党史专题、文章及论文的撰写工作。把党史中</w:t>
      </w:r>
      <w:r>
        <w:rPr>
          <w:rFonts w:hint="eastAsia" w:eastAsia="方正仿宋_GBK" w:cs="Times New Roman"/>
          <w:sz w:val="28"/>
          <w:szCs w:val="24"/>
          <w:lang w:val="en-US" w:eastAsia="zh-CN" w:bidi="ar-SA"/>
        </w:rPr>
        <w:t>的</w:t>
      </w:r>
      <w:r>
        <w:rPr>
          <w:rFonts w:hint="eastAsia" w:ascii="Times New Roman" w:hAnsi="Times New Roman" w:eastAsia="方正仿宋_GBK" w:cs="Times New Roman"/>
          <w:sz w:val="28"/>
          <w:szCs w:val="24"/>
          <w:lang w:val="en-US" w:eastAsia="uk-UA" w:bidi="ar-SA"/>
        </w:rPr>
        <w:t>重大历史事件、重要会议、重要问题、重要人物写成专题、介绍文章或论文,使党史资料完整、系统,增</w:t>
      </w:r>
      <w:r>
        <w:rPr>
          <w:rFonts w:hint="eastAsia" w:eastAsia="方正仿宋_GBK" w:cs="Times New Roman"/>
          <w:sz w:val="28"/>
          <w:szCs w:val="24"/>
          <w:lang w:val="en-US" w:eastAsia="zh-CN" w:bidi="ar-SA"/>
        </w:rPr>
        <w:t>强</w:t>
      </w:r>
      <w:r>
        <w:rPr>
          <w:rFonts w:hint="eastAsia" w:ascii="Times New Roman" w:hAnsi="Times New Roman" w:eastAsia="方正仿宋_GBK" w:cs="Times New Roman"/>
          <w:sz w:val="28"/>
          <w:szCs w:val="24"/>
          <w:lang w:val="en-US" w:eastAsia="uk-UA" w:bidi="ar-SA"/>
        </w:rPr>
        <w:t>史料的使用价值。</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（四）编纂、出版党史资料书刊。把党的各个时期的大事记、专题资料集、组织史资料、党史人物传记及</w:t>
      </w:r>
      <w:r>
        <w:rPr>
          <w:rFonts w:hint="eastAsia" w:eastAsia="方正仿宋_GBK" w:cs="Times New Roman"/>
          <w:sz w:val="28"/>
          <w:szCs w:val="24"/>
          <w:lang w:val="en-US" w:eastAsia="zh-CN" w:bidi="ar-SA"/>
        </w:rPr>
        <w:t>党</w:t>
      </w:r>
      <w:r>
        <w:rPr>
          <w:rFonts w:hint="eastAsia" w:ascii="Times New Roman" w:hAnsi="Times New Roman" w:eastAsia="方正仿宋_GBK" w:cs="Times New Roman"/>
          <w:sz w:val="28"/>
          <w:szCs w:val="24"/>
          <w:lang w:val="en-US" w:eastAsia="uk-UA" w:bidi="ar-SA"/>
        </w:rPr>
        <w:t>的地方历史编纂成书出版,使党史资料成为反映历史、提供镜鉴、教育人民的生动教材。</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（五）对征集到的各</w:t>
      </w:r>
      <w:r>
        <w:rPr>
          <w:rFonts w:hint="eastAsia" w:eastAsia="方正仿宋_GBK" w:cs="Times New Roman"/>
          <w:sz w:val="28"/>
          <w:szCs w:val="24"/>
          <w:lang w:val="en-US" w:eastAsia="zh-CN" w:bidi="ar-SA"/>
        </w:rPr>
        <w:t>种</w:t>
      </w:r>
      <w:r>
        <w:rPr>
          <w:rFonts w:hint="eastAsia" w:ascii="Times New Roman" w:hAnsi="Times New Roman" w:eastAsia="方正仿宋_GBK" w:cs="Times New Roman"/>
          <w:sz w:val="28"/>
          <w:szCs w:val="24"/>
          <w:lang w:val="en-US" w:eastAsia="uk-UA" w:bidi="ar-SA"/>
        </w:rPr>
        <w:t>资料</w:t>
      </w:r>
      <w:r>
        <w:rPr>
          <w:rFonts w:hint="eastAsia" w:eastAsia="方正仿宋_GBK" w:cs="Times New Roman"/>
          <w:sz w:val="28"/>
          <w:szCs w:val="24"/>
          <w:lang w:val="en-US" w:eastAsia="zh-CN" w:bidi="ar-SA"/>
        </w:rPr>
        <w:t>进行</w:t>
      </w:r>
      <w:r>
        <w:rPr>
          <w:rFonts w:hint="eastAsia" w:ascii="Times New Roman" w:hAnsi="Times New Roman" w:eastAsia="方正仿宋_GBK" w:cs="Times New Roman"/>
          <w:sz w:val="28"/>
          <w:szCs w:val="24"/>
          <w:lang w:val="en-US" w:eastAsia="uk-UA" w:bidi="ar-SA"/>
        </w:rPr>
        <w:t>认真考证、核实、整理,分类编目立卷,实行科学管理,进行专题研</w:t>
      </w:r>
      <w:r>
        <w:rPr>
          <w:rFonts w:hint="eastAsia"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编写出版党史资料或专题研究丛书，充分发挥党史资料的</w:t>
      </w:r>
      <w:r>
        <w:rPr>
          <w:rFonts w:hint="eastAsia" w:eastAsia="方正仿宋_GBK" w:cs="Times New Roman"/>
          <w:sz w:val="28"/>
          <w:szCs w:val="24"/>
          <w:lang w:val="en-US" w:eastAsia="zh-CN" w:bidi="ar-SA"/>
        </w:rPr>
        <w:t>重要</w:t>
      </w:r>
      <w:r>
        <w:rPr>
          <w:rFonts w:hint="eastAsia" w:ascii="Times New Roman" w:hAnsi="Times New Roman" w:eastAsia="方正仿宋_GBK" w:cs="Times New Roman"/>
          <w:sz w:val="28"/>
          <w:szCs w:val="24"/>
          <w:lang w:val="en-US" w:eastAsia="uk-UA" w:bidi="ar-SA"/>
        </w:rPr>
        <w:t>作用。</w:t>
      </w:r>
    </w:p>
    <w:p>
      <w:pPr>
        <w:spacing w:before="0" w:after="0" w:line="240" w:lineRule="auto"/>
        <w:ind w:firstLine="640"/>
        <w:jc w:val="left"/>
        <w:outlineLvl w:val="9"/>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（六）积极动员、组织全区党政机关、企事业单位</w:t>
      </w:r>
      <w:r>
        <w:rPr>
          <w:rFonts w:hint="eastAsia" w:eastAsia="方正仿宋_GBK" w:cs="Times New Roman"/>
          <w:sz w:val="28"/>
          <w:szCs w:val="24"/>
          <w:lang w:val="en-US" w:eastAsia="zh-CN" w:bidi="ar-SA"/>
        </w:rPr>
        <w:t>做</w:t>
      </w:r>
      <w:r>
        <w:rPr>
          <w:rFonts w:hint="eastAsia" w:ascii="Times New Roman" w:hAnsi="Times New Roman" w:eastAsia="方正仿宋_GBK" w:cs="Times New Roman"/>
          <w:sz w:val="28"/>
          <w:szCs w:val="24"/>
          <w:lang w:val="en-US" w:eastAsia="uk-UA" w:bidi="ar-SA"/>
        </w:rPr>
        <w:t>好党史资料征集、宣传协作工作。</w:t>
      </w:r>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（七）承担</w:t>
      </w:r>
      <w:r>
        <w:rPr>
          <w:rFonts w:hint="eastAsia" w:eastAsia="方正仿宋_GBK" w:cs="Times New Roman"/>
          <w:sz w:val="28"/>
          <w:szCs w:val="24"/>
          <w:lang w:val="en-US" w:eastAsia="zh-CN" w:bidi="ar-SA"/>
        </w:rPr>
        <w:t>藁城</w:t>
      </w:r>
      <w:r>
        <w:rPr>
          <w:rFonts w:hint="eastAsia" w:ascii="Times New Roman" w:hAnsi="Times New Roman" w:eastAsia="方正仿宋_GBK" w:cs="Times New Roman"/>
          <w:sz w:val="28"/>
          <w:szCs w:val="24"/>
          <w:lang w:val="en-US" w:eastAsia="uk-UA" w:bidi="ar-SA"/>
        </w:rPr>
        <w:t>区委交办的其他工作。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中共石家庄市藁城区委党史研究室本级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一、收入说明</w:t>
      </w:r>
    </w:p>
    <w:p>
      <w:pPr>
        <w:pStyle w:val="18"/>
      </w:pPr>
      <w:r>
        <w:t>反映本单位当年全部收入。2024年预算收入103.90万元，其中：一般公共预算收入103.90万元，基金预算收入0万元，财政专户核拨收入0万元，其他来源收入0万元。</w:t>
      </w:r>
    </w:p>
    <w:p>
      <w:pPr>
        <w:pStyle w:val="18"/>
      </w:pPr>
      <w:r>
        <w:t>二、支出说明</w:t>
      </w:r>
    </w:p>
    <w:p>
      <w:pPr>
        <w:pStyle w:val="18"/>
      </w:pPr>
      <w:r>
        <w:t>收支预算总表支出栏、基本支出表、项目支出表按经济分类和支出功能分类科目编制，反映本单位预算中支出预算的总体情况。2024年单位支出预算为103.90万元，其中基本支出103.90万元，包括人员经费96.76万元和日常公用经费7.14万元；项目支出0万元；其他支出0万元。</w:t>
      </w:r>
    </w:p>
    <w:p>
      <w:pPr>
        <w:pStyle w:val="18"/>
      </w:pPr>
      <w:r>
        <w:t>三、比上年增减情况</w:t>
      </w:r>
    </w:p>
    <w:p>
      <w:pPr>
        <w:pStyle w:val="18"/>
      </w:pPr>
      <w:r>
        <w:t>2024年单位预算收支安排103.90万元，较2023年增加2.31万元，其中：基本支出增加2.31万元，主要是人员职级晋升，上调工资，相应增加人员经费和日常公用经费；项目支出增加0万元；其他支出无增减变化。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7.14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相比增加0万元，与上年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line="460" w:lineRule="exact"/>
        <w:ind w:firstLine="560" w:firstLineChars="200"/>
        <w:rPr>
          <w:rFonts w:hint="eastAsia" w:ascii="黑体" w:hAnsi="黑体" w:eastAsia="方正仿宋_GBK"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w:t>
      </w:r>
      <w:r>
        <w:rPr>
          <w:rFonts w:hint="eastAsia" w:eastAsia="方正仿宋_GBK" w:cs="Times New Roman"/>
          <w:sz w:val="28"/>
          <w:szCs w:val="24"/>
          <w:lang w:val="en-US" w:eastAsia="zh-CN" w:bidi="ar-SA"/>
        </w:rPr>
        <w:t>单位</w:t>
      </w:r>
      <w:bookmarkStart w:id="1" w:name="_GoBack"/>
      <w:bookmarkEnd w:id="1"/>
      <w:r>
        <w:rPr>
          <w:rFonts w:hint="eastAsia" w:ascii="Times New Roman" w:hAnsi="Times New Roman" w:eastAsia="方正仿宋_GBK" w:cs="Times New Roman"/>
          <w:sz w:val="28"/>
          <w:szCs w:val="24"/>
          <w:lang w:val="en-US" w:eastAsia="uk-UA" w:bidi="ar-SA"/>
        </w:rPr>
        <w:t>2024年无</w:t>
      </w:r>
      <w:r>
        <w:rPr>
          <w:rFonts w:hint="eastAsia" w:eastAsia="方正仿宋_GBK" w:cs="Times New Roman"/>
          <w:sz w:val="28"/>
          <w:szCs w:val="24"/>
          <w:lang w:val="en-US" w:eastAsia="zh-CN" w:bidi="ar-SA"/>
        </w:rPr>
        <w:t>项目预算。</w:t>
      </w:r>
    </w:p>
    <w:p>
      <w:p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中共石家庄市藁城区委党史研究室本级上年末固定资产金额为0.00万元（详见下表）。本年度拟购置固定资产总额为0.00万元，已按要求列入政府采购预算，详见政府采购预算表。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283001中共石家庄市藁城区委党史研究室本级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panose1 w:val="03000502000000000000"/>
    <w:charset w:val="86"/>
    <w:family w:val="auto"/>
    <w:pitch w:val="default"/>
    <w:sig w:usb0="00000001" w:usb1="080E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BmZDE1N2ViNzc2NWFkMzM2NDRiMmFkOWYyN2ZiNzAifQ=="/>
  </w:docVars>
  <w:rsids>
    <w:rsidRoot w:val="00000000"/>
    <w:rsid w:val="19C84445"/>
    <w:rsid w:val="2A690031"/>
    <w:rsid w:val="34EE75A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2024-02-29T11:36:38Z</dcterms:created>
  <dcterms:modified xsi:type="dcterms:W3CDTF">2024-02-29T03:36:38Z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2024-02-29T11:37:18Z</dcterms:created>
  <dcterms:modified xsi:type="dcterms:W3CDTF">2024-02-29T03:37:18Z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2024-02-29T11:36:35Z</dcterms:created>
  <dcterms:modified xsi:type="dcterms:W3CDTF">2024-02-29T03:36:35Z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a3743f9-c7f4-4b4f-85b4-5b59333c0c4c}">
  <ds:schemaRefs/>
</ds:datastoreItem>
</file>

<file path=customXml/itemProps2.xml><?xml version="1.0" encoding="utf-8"?>
<ds:datastoreItem xmlns:ds="http://schemas.openxmlformats.org/officeDocument/2006/customXml" ds:itemID="{2c6f0835-e44e-463a-91ec-38b86b6ec858}">
  <ds:schemaRefs/>
</ds:datastoreItem>
</file>

<file path=customXml/itemProps3.xml><?xml version="1.0" encoding="utf-8"?>
<ds:datastoreItem xmlns:ds="http://schemas.openxmlformats.org/officeDocument/2006/customXml" ds:itemID="{b388e962-35eb-44bc-a987-c17dd70b74e7}">
  <ds:schemaRefs/>
</ds:datastoreItem>
</file>

<file path=customXml/itemProps4.xml><?xml version="1.0" encoding="utf-8"?>
<ds:datastoreItem xmlns:ds="http://schemas.openxmlformats.org/officeDocument/2006/customXml" ds:itemID="{f68f2b94-b090-4d8a-af6a-cc9bad9de228}">
  <ds:schemaRefs/>
</ds:datastoreItem>
</file>

<file path=customXml/itemProps5.xml><?xml version="1.0" encoding="utf-8"?>
<ds:datastoreItem xmlns:ds="http://schemas.openxmlformats.org/officeDocument/2006/customXml" ds:itemID="{812f239a-f4f2-402b-9150-fcfd8cc35701}">
  <ds:schemaRefs/>
</ds:datastoreItem>
</file>

<file path=customXml/itemProps6.xml><?xml version="1.0" encoding="utf-8"?>
<ds:datastoreItem xmlns:ds="http://schemas.openxmlformats.org/officeDocument/2006/customXml" ds:itemID="{267e8eca-3cf9-4c57-aa80-e0c49bbf2b11}">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Office_12.1.0.16399_F1E327BC-269C-435d-A152-05C5408002CA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2024-02-29T11:37:00Z</dcterms:created>
  <dc:creator>Administrator</dc:creator>
  <cp:lastModifiedBy>薛定谔的猫</cp:lastModifiedBy>
  <dcterms:modified xsi:type="dcterms:W3CDTF">2024-03-11T03:16:22Z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3F1908EF071D4EE8BC06528965CB271A_12</vt:lpwstr>
  </property>
</Properties>
</file>