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389.98</w:t>
            </w:r>
          </w:p>
        </w:tc>
        <w:tc>
          <w:tcPr>
            <w:tcW w:w="1971" w:type="dxa"/>
            <w:vAlign w:val="center"/>
          </w:tcPr>
          <w:p>
            <w:pPr>
              <w:pStyle w:val="13"/>
            </w:pPr>
            <w:r>
              <w:t>一、一般公共服务支出</w:t>
            </w:r>
          </w:p>
        </w:tc>
        <w:tc>
          <w:tcPr>
            <w:tcW w:w="1971" w:type="dxa"/>
            <w:vAlign w:val="center"/>
          </w:tcPr>
          <w:p>
            <w:pPr>
              <w:pStyle w:val="12"/>
            </w:pPr>
            <w:r>
              <w:t>389.98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389.98</w:t>
            </w:r>
          </w:p>
        </w:tc>
        <w:tc>
          <w:tcPr>
            <w:tcW w:w="1971" w:type="dxa"/>
            <w:vAlign w:val="center"/>
          </w:tcPr>
          <w:p>
            <w:pPr>
              <w:pStyle w:val="15"/>
            </w:pPr>
            <w:r>
              <w:t>本年支出合计</w:t>
            </w:r>
          </w:p>
        </w:tc>
        <w:tc>
          <w:tcPr>
            <w:tcW w:w="1971" w:type="dxa"/>
            <w:vAlign w:val="center"/>
          </w:tcPr>
          <w:p>
            <w:pPr>
              <w:pStyle w:val="16"/>
            </w:pPr>
            <w:r>
              <w:t>389.98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389.98</w:t>
            </w:r>
          </w:p>
        </w:tc>
        <w:tc>
          <w:tcPr>
            <w:tcW w:w="1971" w:type="dxa"/>
            <w:vAlign w:val="center"/>
          </w:tcPr>
          <w:p>
            <w:pPr>
              <w:pStyle w:val="15"/>
            </w:pPr>
            <w:r>
              <w:t>支出总计</w:t>
            </w:r>
          </w:p>
        </w:tc>
        <w:tc>
          <w:tcPr>
            <w:tcW w:w="1971" w:type="dxa"/>
            <w:vAlign w:val="center"/>
          </w:tcPr>
          <w:p>
            <w:pPr>
              <w:pStyle w:val="16"/>
            </w:pPr>
            <w:r>
              <w:t>389.98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389.98</w:t>
            </w:r>
          </w:p>
        </w:tc>
        <w:tc>
          <w:tcPr>
            <w:tcW w:w="758" w:type="dxa"/>
            <w:vAlign w:val="center"/>
          </w:tcPr>
          <w:p>
            <w:pPr>
              <w:pStyle w:val="16"/>
            </w:pPr>
            <w:r>
              <w:t>389.98</w:t>
            </w:r>
          </w:p>
        </w:tc>
        <w:tc>
          <w:tcPr>
            <w:tcW w:w="758" w:type="dxa"/>
            <w:vAlign w:val="center"/>
          </w:tcPr>
          <w:p>
            <w:pPr>
              <w:pStyle w:val="16"/>
            </w:pPr>
            <w:r>
              <w:t>389.98</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389.98</w:t>
            </w:r>
          </w:p>
        </w:tc>
        <w:tc>
          <w:tcPr>
            <w:tcW w:w="758" w:type="dxa"/>
            <w:vAlign w:val="center"/>
          </w:tcPr>
          <w:p>
            <w:pPr>
              <w:pStyle w:val="12"/>
            </w:pPr>
            <w:r>
              <w:t>389.98</w:t>
            </w:r>
          </w:p>
        </w:tc>
        <w:tc>
          <w:tcPr>
            <w:tcW w:w="758" w:type="dxa"/>
            <w:vAlign w:val="center"/>
          </w:tcPr>
          <w:p>
            <w:pPr>
              <w:pStyle w:val="12"/>
            </w:pPr>
            <w:r>
              <w:t>389.98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20111</w:t>
            </w:r>
          </w:p>
        </w:tc>
        <w:tc>
          <w:tcPr>
            <w:tcW w:w="758" w:type="dxa"/>
            <w:vAlign w:val="center"/>
          </w:tcPr>
          <w:p>
            <w:pPr>
              <w:pStyle w:val="13"/>
            </w:pPr>
            <w:r>
              <w:t>纪检监察事务</w:t>
            </w:r>
          </w:p>
        </w:tc>
        <w:tc>
          <w:tcPr>
            <w:tcW w:w="758" w:type="dxa"/>
            <w:vAlign w:val="center"/>
          </w:tcPr>
          <w:p>
            <w:pPr>
              <w:pStyle w:val="12"/>
            </w:pPr>
            <w:r>
              <w:t>389.98</w:t>
            </w:r>
          </w:p>
        </w:tc>
        <w:tc>
          <w:tcPr>
            <w:tcW w:w="758" w:type="dxa"/>
            <w:vAlign w:val="center"/>
          </w:tcPr>
          <w:p>
            <w:pPr>
              <w:pStyle w:val="12"/>
            </w:pPr>
            <w:r>
              <w:t>389.98</w:t>
            </w:r>
          </w:p>
        </w:tc>
        <w:tc>
          <w:tcPr>
            <w:tcW w:w="758" w:type="dxa"/>
            <w:vAlign w:val="center"/>
          </w:tcPr>
          <w:p>
            <w:pPr>
              <w:pStyle w:val="12"/>
            </w:pPr>
            <w:r>
              <w:t>389.98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2011101</w:t>
            </w:r>
          </w:p>
        </w:tc>
        <w:tc>
          <w:tcPr>
            <w:tcW w:w="758" w:type="dxa"/>
            <w:vAlign w:val="center"/>
          </w:tcPr>
          <w:p>
            <w:pPr>
              <w:pStyle w:val="13"/>
            </w:pPr>
            <w:r>
              <w:t>行政运行</w:t>
            </w:r>
          </w:p>
        </w:tc>
        <w:tc>
          <w:tcPr>
            <w:tcW w:w="758" w:type="dxa"/>
            <w:vAlign w:val="center"/>
          </w:tcPr>
          <w:p>
            <w:pPr>
              <w:pStyle w:val="12"/>
            </w:pPr>
            <w:r>
              <w:t>310.18</w:t>
            </w:r>
          </w:p>
        </w:tc>
        <w:tc>
          <w:tcPr>
            <w:tcW w:w="758" w:type="dxa"/>
            <w:vAlign w:val="center"/>
          </w:tcPr>
          <w:p>
            <w:pPr>
              <w:pStyle w:val="12"/>
            </w:pPr>
            <w:r>
              <w:t>310.18</w:t>
            </w:r>
          </w:p>
        </w:tc>
        <w:tc>
          <w:tcPr>
            <w:tcW w:w="758" w:type="dxa"/>
            <w:vAlign w:val="center"/>
          </w:tcPr>
          <w:p>
            <w:pPr>
              <w:pStyle w:val="12"/>
            </w:pPr>
            <w:r>
              <w:t>310.18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2011106</w:t>
            </w:r>
          </w:p>
        </w:tc>
        <w:tc>
          <w:tcPr>
            <w:tcW w:w="758" w:type="dxa"/>
            <w:vAlign w:val="center"/>
          </w:tcPr>
          <w:p>
            <w:pPr>
              <w:pStyle w:val="13"/>
            </w:pPr>
            <w:r>
              <w:t>巡视工作</w:t>
            </w:r>
          </w:p>
        </w:tc>
        <w:tc>
          <w:tcPr>
            <w:tcW w:w="758" w:type="dxa"/>
            <w:vAlign w:val="center"/>
          </w:tcPr>
          <w:p>
            <w:pPr>
              <w:pStyle w:val="12"/>
            </w:pPr>
            <w:r>
              <w:t>79.80</w:t>
            </w:r>
          </w:p>
        </w:tc>
        <w:tc>
          <w:tcPr>
            <w:tcW w:w="758" w:type="dxa"/>
            <w:vAlign w:val="center"/>
          </w:tcPr>
          <w:p>
            <w:pPr>
              <w:pStyle w:val="12"/>
            </w:pPr>
            <w:r>
              <w:t>79.80</w:t>
            </w:r>
          </w:p>
        </w:tc>
        <w:tc>
          <w:tcPr>
            <w:tcW w:w="758" w:type="dxa"/>
            <w:vAlign w:val="center"/>
          </w:tcPr>
          <w:p>
            <w:pPr>
              <w:pStyle w:val="12"/>
            </w:pPr>
            <w:r>
              <w:t>79.80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389.98</w:t>
            </w:r>
          </w:p>
        </w:tc>
        <w:tc>
          <w:tcPr>
            <w:tcW w:w="1095" w:type="dxa"/>
            <w:vAlign w:val="center"/>
          </w:tcPr>
          <w:p>
            <w:pPr>
              <w:pStyle w:val="16"/>
            </w:pPr>
            <w:r>
              <w:t>310.18</w:t>
            </w:r>
          </w:p>
        </w:tc>
        <w:tc>
          <w:tcPr>
            <w:tcW w:w="1095" w:type="dxa"/>
            <w:vAlign w:val="center"/>
          </w:tcPr>
          <w:p>
            <w:pPr>
              <w:pStyle w:val="16"/>
            </w:pPr>
            <w:r>
              <w:t>79.80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389.98</w:t>
            </w:r>
          </w:p>
        </w:tc>
        <w:tc>
          <w:tcPr>
            <w:tcW w:w="1095" w:type="dxa"/>
            <w:vAlign w:val="center"/>
          </w:tcPr>
          <w:p>
            <w:pPr>
              <w:pStyle w:val="12"/>
            </w:pPr>
            <w:r>
              <w:t>310.18</w:t>
            </w:r>
          </w:p>
        </w:tc>
        <w:tc>
          <w:tcPr>
            <w:tcW w:w="1095" w:type="dxa"/>
            <w:vAlign w:val="center"/>
          </w:tcPr>
          <w:p>
            <w:pPr>
              <w:pStyle w:val="12"/>
            </w:pPr>
            <w:r>
              <w:t>79.80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20111</w:t>
            </w:r>
          </w:p>
        </w:tc>
        <w:tc>
          <w:tcPr>
            <w:tcW w:w="1095" w:type="dxa"/>
            <w:vAlign w:val="center"/>
          </w:tcPr>
          <w:p>
            <w:pPr>
              <w:pStyle w:val="13"/>
            </w:pPr>
            <w:r>
              <w:t>纪检监察事务</w:t>
            </w:r>
          </w:p>
        </w:tc>
        <w:tc>
          <w:tcPr>
            <w:tcW w:w="1095" w:type="dxa"/>
            <w:vAlign w:val="center"/>
          </w:tcPr>
          <w:p>
            <w:pPr>
              <w:pStyle w:val="12"/>
            </w:pPr>
            <w:r>
              <w:t>389.98</w:t>
            </w:r>
          </w:p>
        </w:tc>
        <w:tc>
          <w:tcPr>
            <w:tcW w:w="1095" w:type="dxa"/>
            <w:vAlign w:val="center"/>
          </w:tcPr>
          <w:p>
            <w:pPr>
              <w:pStyle w:val="12"/>
            </w:pPr>
            <w:r>
              <w:t>310.18</w:t>
            </w:r>
          </w:p>
        </w:tc>
        <w:tc>
          <w:tcPr>
            <w:tcW w:w="1095" w:type="dxa"/>
            <w:vAlign w:val="center"/>
          </w:tcPr>
          <w:p>
            <w:pPr>
              <w:pStyle w:val="12"/>
            </w:pPr>
            <w:r>
              <w:t>79.80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2011101</w:t>
            </w:r>
          </w:p>
        </w:tc>
        <w:tc>
          <w:tcPr>
            <w:tcW w:w="1095" w:type="dxa"/>
            <w:vAlign w:val="center"/>
          </w:tcPr>
          <w:p>
            <w:pPr>
              <w:pStyle w:val="13"/>
            </w:pPr>
            <w:r>
              <w:t>行政运行</w:t>
            </w:r>
          </w:p>
        </w:tc>
        <w:tc>
          <w:tcPr>
            <w:tcW w:w="1095" w:type="dxa"/>
            <w:vAlign w:val="center"/>
          </w:tcPr>
          <w:p>
            <w:pPr>
              <w:pStyle w:val="12"/>
            </w:pPr>
            <w:r>
              <w:t>310.18</w:t>
            </w:r>
          </w:p>
        </w:tc>
        <w:tc>
          <w:tcPr>
            <w:tcW w:w="1095" w:type="dxa"/>
            <w:vAlign w:val="center"/>
          </w:tcPr>
          <w:p>
            <w:pPr>
              <w:pStyle w:val="12"/>
            </w:pPr>
            <w:r>
              <w:t>310.18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2011106</w:t>
            </w:r>
          </w:p>
        </w:tc>
        <w:tc>
          <w:tcPr>
            <w:tcW w:w="1095" w:type="dxa"/>
            <w:vAlign w:val="center"/>
          </w:tcPr>
          <w:p>
            <w:pPr>
              <w:pStyle w:val="13"/>
            </w:pPr>
            <w:r>
              <w:t>巡视工作</w:t>
            </w:r>
          </w:p>
        </w:tc>
        <w:tc>
          <w:tcPr>
            <w:tcW w:w="1095" w:type="dxa"/>
            <w:vAlign w:val="center"/>
          </w:tcPr>
          <w:p>
            <w:pPr>
              <w:pStyle w:val="12"/>
            </w:pPr>
            <w:r>
              <w:t>79.80</w:t>
            </w:r>
          </w:p>
        </w:tc>
        <w:tc>
          <w:tcPr>
            <w:tcW w:w="1095" w:type="dxa"/>
            <w:vAlign w:val="center"/>
          </w:tcPr>
          <w:p>
            <w:pPr>
              <w:pStyle w:val="12"/>
            </w:pPr>
          </w:p>
        </w:tc>
        <w:tc>
          <w:tcPr>
            <w:tcW w:w="1095" w:type="dxa"/>
            <w:vAlign w:val="center"/>
          </w:tcPr>
          <w:p>
            <w:pPr>
              <w:pStyle w:val="12"/>
            </w:pPr>
            <w:r>
              <w:t>79.80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389.98</w:t>
            </w:r>
          </w:p>
        </w:tc>
        <w:tc>
          <w:tcPr>
            <w:tcW w:w="1232" w:type="dxa"/>
            <w:vAlign w:val="center"/>
          </w:tcPr>
          <w:p>
            <w:pPr>
              <w:pStyle w:val="13"/>
            </w:pPr>
            <w:r>
              <w:t>一、一般公共服务支出</w:t>
            </w:r>
          </w:p>
        </w:tc>
        <w:tc>
          <w:tcPr>
            <w:tcW w:w="1232" w:type="dxa"/>
            <w:vAlign w:val="center"/>
          </w:tcPr>
          <w:p>
            <w:pPr>
              <w:pStyle w:val="12"/>
            </w:pPr>
            <w:r>
              <w:t>389.98</w:t>
            </w:r>
          </w:p>
        </w:tc>
        <w:tc>
          <w:tcPr>
            <w:tcW w:w="1232" w:type="dxa"/>
            <w:vAlign w:val="center"/>
          </w:tcPr>
          <w:p>
            <w:pPr>
              <w:pStyle w:val="12"/>
            </w:pPr>
            <w:r>
              <w:t>389.98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389.98</w:t>
            </w:r>
          </w:p>
        </w:tc>
        <w:tc>
          <w:tcPr>
            <w:tcW w:w="1232" w:type="dxa"/>
            <w:vAlign w:val="center"/>
          </w:tcPr>
          <w:p>
            <w:pPr>
              <w:pStyle w:val="15"/>
            </w:pPr>
            <w:r>
              <w:t>本年支出合计</w:t>
            </w:r>
          </w:p>
        </w:tc>
        <w:tc>
          <w:tcPr>
            <w:tcW w:w="1232" w:type="dxa"/>
            <w:vAlign w:val="center"/>
          </w:tcPr>
          <w:p>
            <w:pPr>
              <w:pStyle w:val="16"/>
            </w:pPr>
            <w:r>
              <w:t>389.98</w:t>
            </w:r>
          </w:p>
        </w:tc>
        <w:tc>
          <w:tcPr>
            <w:tcW w:w="1232" w:type="dxa"/>
            <w:vAlign w:val="center"/>
          </w:tcPr>
          <w:p>
            <w:pPr>
              <w:pStyle w:val="16"/>
            </w:pPr>
            <w:r>
              <w:t>389.98</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389.98</w:t>
            </w:r>
          </w:p>
        </w:tc>
        <w:tc>
          <w:tcPr>
            <w:tcW w:w="1232" w:type="dxa"/>
            <w:vAlign w:val="center"/>
          </w:tcPr>
          <w:p>
            <w:pPr>
              <w:pStyle w:val="15"/>
            </w:pPr>
            <w:r>
              <w:t>支出总计</w:t>
            </w:r>
          </w:p>
        </w:tc>
        <w:tc>
          <w:tcPr>
            <w:tcW w:w="1232" w:type="dxa"/>
            <w:vAlign w:val="center"/>
          </w:tcPr>
          <w:p>
            <w:pPr>
              <w:pStyle w:val="16"/>
            </w:pPr>
            <w:r>
              <w:t>389.98</w:t>
            </w:r>
          </w:p>
        </w:tc>
        <w:tc>
          <w:tcPr>
            <w:tcW w:w="1232" w:type="dxa"/>
            <w:vAlign w:val="center"/>
          </w:tcPr>
          <w:p>
            <w:pPr>
              <w:pStyle w:val="16"/>
            </w:pPr>
            <w:r>
              <w:t>389.98</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389.98</w:t>
            </w:r>
          </w:p>
        </w:tc>
        <w:tc>
          <w:tcPr>
            <w:tcW w:w="1643" w:type="dxa"/>
            <w:vAlign w:val="center"/>
          </w:tcPr>
          <w:p>
            <w:pPr>
              <w:pStyle w:val="16"/>
            </w:pPr>
            <w:r>
              <w:t>310.18</w:t>
            </w:r>
          </w:p>
        </w:tc>
        <w:tc>
          <w:tcPr>
            <w:tcW w:w="1643" w:type="dxa"/>
            <w:vAlign w:val="center"/>
          </w:tcPr>
          <w:p>
            <w:pPr>
              <w:pStyle w:val="16"/>
            </w:pPr>
            <w:r>
              <w:t>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389.98</w:t>
            </w:r>
          </w:p>
        </w:tc>
        <w:tc>
          <w:tcPr>
            <w:tcW w:w="1643" w:type="dxa"/>
            <w:vAlign w:val="center"/>
          </w:tcPr>
          <w:p>
            <w:pPr>
              <w:pStyle w:val="12"/>
            </w:pPr>
            <w:r>
              <w:t>310.18</w:t>
            </w:r>
          </w:p>
        </w:tc>
        <w:tc>
          <w:tcPr>
            <w:tcW w:w="1643" w:type="dxa"/>
            <w:vAlign w:val="center"/>
          </w:tcPr>
          <w:p>
            <w:pPr>
              <w:pStyle w:val="12"/>
            </w:pPr>
            <w:r>
              <w:t>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20111</w:t>
            </w:r>
          </w:p>
        </w:tc>
        <w:tc>
          <w:tcPr>
            <w:tcW w:w="1643" w:type="dxa"/>
            <w:vAlign w:val="center"/>
          </w:tcPr>
          <w:p>
            <w:pPr>
              <w:pStyle w:val="13"/>
            </w:pPr>
            <w:r>
              <w:t>纪检监察事务</w:t>
            </w:r>
          </w:p>
        </w:tc>
        <w:tc>
          <w:tcPr>
            <w:tcW w:w="1643" w:type="dxa"/>
            <w:vAlign w:val="center"/>
          </w:tcPr>
          <w:p>
            <w:pPr>
              <w:pStyle w:val="12"/>
            </w:pPr>
            <w:r>
              <w:t>389.98</w:t>
            </w:r>
          </w:p>
        </w:tc>
        <w:tc>
          <w:tcPr>
            <w:tcW w:w="1643" w:type="dxa"/>
            <w:vAlign w:val="center"/>
          </w:tcPr>
          <w:p>
            <w:pPr>
              <w:pStyle w:val="12"/>
            </w:pPr>
            <w:r>
              <w:t>310.18</w:t>
            </w:r>
          </w:p>
        </w:tc>
        <w:tc>
          <w:tcPr>
            <w:tcW w:w="1643" w:type="dxa"/>
            <w:vAlign w:val="center"/>
          </w:tcPr>
          <w:p>
            <w:pPr>
              <w:pStyle w:val="12"/>
            </w:pPr>
            <w:r>
              <w:t>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2011101</w:t>
            </w:r>
          </w:p>
        </w:tc>
        <w:tc>
          <w:tcPr>
            <w:tcW w:w="1643" w:type="dxa"/>
            <w:vAlign w:val="center"/>
          </w:tcPr>
          <w:p>
            <w:pPr>
              <w:pStyle w:val="13"/>
            </w:pPr>
            <w:r>
              <w:t>行政运行</w:t>
            </w:r>
          </w:p>
        </w:tc>
        <w:tc>
          <w:tcPr>
            <w:tcW w:w="1643" w:type="dxa"/>
            <w:vAlign w:val="center"/>
          </w:tcPr>
          <w:p>
            <w:pPr>
              <w:pStyle w:val="12"/>
            </w:pPr>
            <w:r>
              <w:t>310.18</w:t>
            </w:r>
          </w:p>
        </w:tc>
        <w:tc>
          <w:tcPr>
            <w:tcW w:w="1643" w:type="dxa"/>
            <w:vAlign w:val="center"/>
          </w:tcPr>
          <w:p>
            <w:pPr>
              <w:pStyle w:val="12"/>
            </w:pPr>
            <w:r>
              <w:t>310.18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2011106</w:t>
            </w:r>
          </w:p>
        </w:tc>
        <w:tc>
          <w:tcPr>
            <w:tcW w:w="1643" w:type="dxa"/>
            <w:vAlign w:val="center"/>
          </w:tcPr>
          <w:p>
            <w:pPr>
              <w:pStyle w:val="13"/>
            </w:pPr>
            <w:r>
              <w:t>巡视工作</w:t>
            </w:r>
          </w:p>
        </w:tc>
        <w:tc>
          <w:tcPr>
            <w:tcW w:w="1643" w:type="dxa"/>
            <w:vAlign w:val="center"/>
          </w:tcPr>
          <w:p>
            <w:pPr>
              <w:pStyle w:val="12"/>
            </w:pPr>
            <w:r>
              <w:t>79.80</w:t>
            </w:r>
          </w:p>
        </w:tc>
        <w:tc>
          <w:tcPr>
            <w:tcW w:w="1643" w:type="dxa"/>
            <w:vAlign w:val="center"/>
          </w:tcPr>
          <w:p>
            <w:pPr>
              <w:pStyle w:val="12"/>
            </w:pPr>
          </w:p>
        </w:tc>
        <w:tc>
          <w:tcPr>
            <w:tcW w:w="1643" w:type="dxa"/>
            <w:vAlign w:val="center"/>
          </w:tcPr>
          <w:p>
            <w:pPr>
              <w:pStyle w:val="12"/>
            </w:pPr>
            <w:r>
              <w:t>79.80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310.18</w:t>
            </w:r>
          </w:p>
        </w:tc>
        <w:tc>
          <w:tcPr>
            <w:tcW w:w="1643" w:type="dxa"/>
            <w:vAlign w:val="center"/>
          </w:tcPr>
          <w:p>
            <w:pPr>
              <w:pStyle w:val="16"/>
            </w:pPr>
            <w:r>
              <w:t>281.78</w:t>
            </w:r>
          </w:p>
        </w:tc>
        <w:tc>
          <w:tcPr>
            <w:tcW w:w="1643" w:type="dxa"/>
            <w:vAlign w:val="center"/>
          </w:tcPr>
          <w:p>
            <w:pPr>
              <w:pStyle w:val="16"/>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269.78</w:t>
            </w:r>
          </w:p>
        </w:tc>
        <w:tc>
          <w:tcPr>
            <w:tcW w:w="1643" w:type="dxa"/>
            <w:vAlign w:val="center"/>
          </w:tcPr>
          <w:p>
            <w:pPr>
              <w:pStyle w:val="12"/>
            </w:pPr>
            <w:r>
              <w:t>269.78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66.34</w:t>
            </w:r>
          </w:p>
        </w:tc>
        <w:tc>
          <w:tcPr>
            <w:tcW w:w="1643" w:type="dxa"/>
            <w:vAlign w:val="center"/>
          </w:tcPr>
          <w:p>
            <w:pPr>
              <w:pStyle w:val="12"/>
            </w:pPr>
            <w:r>
              <w:t>66.34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77.39</w:t>
            </w:r>
          </w:p>
        </w:tc>
        <w:tc>
          <w:tcPr>
            <w:tcW w:w="1643" w:type="dxa"/>
            <w:vAlign w:val="center"/>
          </w:tcPr>
          <w:p>
            <w:pPr>
              <w:pStyle w:val="12"/>
            </w:pPr>
            <w:r>
              <w:t>77.39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43.48</w:t>
            </w:r>
          </w:p>
        </w:tc>
        <w:tc>
          <w:tcPr>
            <w:tcW w:w="1643" w:type="dxa"/>
            <w:vAlign w:val="center"/>
          </w:tcPr>
          <w:p>
            <w:pPr>
              <w:pStyle w:val="12"/>
            </w:pPr>
            <w:r>
              <w:t>43.48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30.01</w:t>
            </w:r>
          </w:p>
        </w:tc>
        <w:tc>
          <w:tcPr>
            <w:tcW w:w="1643" w:type="dxa"/>
            <w:vAlign w:val="center"/>
          </w:tcPr>
          <w:p>
            <w:pPr>
              <w:pStyle w:val="12"/>
            </w:pPr>
            <w:r>
              <w:t>30.01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10.62</w:t>
            </w:r>
          </w:p>
        </w:tc>
        <w:tc>
          <w:tcPr>
            <w:tcW w:w="1643" w:type="dxa"/>
            <w:vAlign w:val="center"/>
          </w:tcPr>
          <w:p>
            <w:pPr>
              <w:pStyle w:val="12"/>
            </w:pPr>
            <w:r>
              <w:t>10.62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8.21</w:t>
            </w:r>
          </w:p>
        </w:tc>
        <w:tc>
          <w:tcPr>
            <w:tcW w:w="1643" w:type="dxa"/>
            <w:vAlign w:val="center"/>
          </w:tcPr>
          <w:p>
            <w:pPr>
              <w:pStyle w:val="12"/>
            </w:pPr>
            <w:r>
              <w:t>8.21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10.79</w:t>
            </w:r>
          </w:p>
        </w:tc>
        <w:tc>
          <w:tcPr>
            <w:tcW w:w="1643" w:type="dxa"/>
            <w:vAlign w:val="center"/>
          </w:tcPr>
          <w:p>
            <w:pPr>
              <w:pStyle w:val="12"/>
            </w:pPr>
            <w:r>
              <w:t>10.79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22.93</w:t>
            </w:r>
          </w:p>
        </w:tc>
        <w:tc>
          <w:tcPr>
            <w:tcW w:w="1643" w:type="dxa"/>
            <w:vAlign w:val="center"/>
          </w:tcPr>
          <w:p>
            <w:pPr>
              <w:pStyle w:val="12"/>
            </w:pPr>
            <w:r>
              <w:t>22.93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28.40</w:t>
            </w:r>
          </w:p>
        </w:tc>
        <w:tc>
          <w:tcPr>
            <w:tcW w:w="1643" w:type="dxa"/>
            <w:vAlign w:val="center"/>
          </w:tcPr>
          <w:p>
            <w:pPr>
              <w:pStyle w:val="12"/>
            </w:pPr>
          </w:p>
        </w:tc>
        <w:tc>
          <w:tcPr>
            <w:tcW w:w="1643" w:type="dxa"/>
            <w:vAlign w:val="center"/>
          </w:tcPr>
          <w:p>
            <w:pPr>
              <w:pStyle w:val="12"/>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8.40</w:t>
            </w:r>
          </w:p>
        </w:tc>
        <w:tc>
          <w:tcPr>
            <w:tcW w:w="1643" w:type="dxa"/>
            <w:vAlign w:val="center"/>
          </w:tcPr>
          <w:p>
            <w:pPr>
              <w:pStyle w:val="12"/>
            </w:pPr>
          </w:p>
        </w:tc>
        <w:tc>
          <w:tcPr>
            <w:tcW w:w="1643" w:type="dxa"/>
            <w:vAlign w:val="center"/>
          </w:tcPr>
          <w:p>
            <w:pPr>
              <w:pStyle w:val="12"/>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1.83</w:t>
            </w:r>
          </w:p>
        </w:tc>
        <w:tc>
          <w:tcPr>
            <w:tcW w:w="1643" w:type="dxa"/>
            <w:vAlign w:val="center"/>
          </w:tcPr>
          <w:p>
            <w:pPr>
              <w:pStyle w:val="12"/>
            </w:pPr>
          </w:p>
        </w:tc>
        <w:tc>
          <w:tcPr>
            <w:tcW w:w="1643" w:type="dxa"/>
            <w:vAlign w:val="center"/>
          </w:tcPr>
          <w:p>
            <w:pPr>
              <w:pStyle w:val="12"/>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1.66</w:t>
            </w:r>
          </w:p>
        </w:tc>
        <w:tc>
          <w:tcPr>
            <w:tcW w:w="1643" w:type="dxa"/>
            <w:vAlign w:val="center"/>
          </w:tcPr>
          <w:p>
            <w:pPr>
              <w:pStyle w:val="12"/>
            </w:pPr>
          </w:p>
        </w:tc>
        <w:tc>
          <w:tcPr>
            <w:tcW w:w="1643" w:type="dxa"/>
            <w:vAlign w:val="center"/>
          </w:tcPr>
          <w:p>
            <w:pPr>
              <w:pStyle w:val="12"/>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9.96</w:t>
            </w:r>
          </w:p>
        </w:tc>
        <w:tc>
          <w:tcPr>
            <w:tcW w:w="1643" w:type="dxa"/>
            <w:vAlign w:val="center"/>
          </w:tcPr>
          <w:p>
            <w:pPr>
              <w:pStyle w:val="12"/>
            </w:pPr>
          </w:p>
        </w:tc>
        <w:tc>
          <w:tcPr>
            <w:tcW w:w="1643" w:type="dxa"/>
            <w:vAlign w:val="center"/>
          </w:tcPr>
          <w:p>
            <w:pPr>
              <w:pStyle w:val="12"/>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0.55</w:t>
            </w:r>
          </w:p>
        </w:tc>
        <w:tc>
          <w:tcPr>
            <w:tcW w:w="1643" w:type="dxa"/>
            <w:vAlign w:val="center"/>
          </w:tcPr>
          <w:p>
            <w:pPr>
              <w:pStyle w:val="12"/>
            </w:pPr>
          </w:p>
        </w:tc>
        <w:tc>
          <w:tcPr>
            <w:tcW w:w="1643"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12.00</w:t>
            </w:r>
          </w:p>
        </w:tc>
        <w:tc>
          <w:tcPr>
            <w:tcW w:w="1643" w:type="dxa"/>
            <w:vAlign w:val="center"/>
          </w:tcPr>
          <w:p>
            <w:pPr>
              <w:pStyle w:val="12"/>
            </w:pPr>
            <w:r>
              <w:t>12.00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11.99</w:t>
            </w:r>
          </w:p>
        </w:tc>
        <w:tc>
          <w:tcPr>
            <w:tcW w:w="1643" w:type="dxa"/>
            <w:vAlign w:val="center"/>
          </w:tcPr>
          <w:p>
            <w:pPr>
              <w:pStyle w:val="12"/>
            </w:pPr>
            <w:r>
              <w:t>11.99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0.01</w:t>
            </w:r>
          </w:p>
        </w:tc>
        <w:tc>
          <w:tcPr>
            <w:tcW w:w="1643" w:type="dxa"/>
            <w:vAlign w:val="center"/>
          </w:tcPr>
          <w:p>
            <w:pPr>
              <w:pStyle w:val="12"/>
            </w:pPr>
            <w:r>
              <w:t>0.01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按照《中华人民共和国预算法》、《地方预决算公开操作规程》和《关于进一步推进预算公开工作的实施意见》规定，现将中共石家庄市藁城区委巡察工作领导小组办公室2024年部门预算公开如下：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(一)贯彻落实党中央和省委、市委及区委、区委巡察工作领导小组的决策部署，向省委、市委巡视工作领导小组办公室和区委巡察工作领导小组报告工作情况。</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(二)统筹、协调、指导开展巡察工作。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(三)承担政策研究、制度建设等工作。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(四)对区委、区委巡察工作领导小组决定的事项进行督办，会同区委巡察组对巡察整改工作进行专项检查。</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(五)配合有关部门对巡察工作人员进行培训、考核监督和管理。</w:t>
      </w:r>
    </w:p>
    <w:p>
      <w:pPr>
        <w:spacing w:before="0" w:after="0" w:line="240" w:lineRule="auto"/>
        <w:ind w:firstLine="640"/>
        <w:jc w:val="left"/>
        <w:outlineLvl w:val="9"/>
        <w:rPr>
          <w:rFonts w:hint="eastAsia" w:ascii="方正楷体_GBK" w:hAnsi="方正楷体_GBK" w:eastAsia="方正楷体_GBK" w:cs="方正楷体_GBK"/>
          <w:b/>
          <w:color w:val="000000"/>
          <w:sz w:val="32"/>
        </w:rPr>
      </w:pPr>
      <w:r>
        <w:rPr>
          <w:rFonts w:hint="eastAsia" w:ascii="华文宋体" w:hAnsi="华文宋体" w:eastAsia="华文宋体" w:cs="华文宋体"/>
          <w:b/>
          <w:bCs w:val="0"/>
          <w:color w:val="000000"/>
          <w:sz w:val="28"/>
          <w:szCs w:val="28"/>
        </w:rPr>
        <w:t>(六)完成省委、市委巡视工作领导小组办公室和区委巡察工作领导小组交办的其他任务。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中共石家庄市藁城区委巡察工作领导小组办公室本级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反映本部门当年全部收入。2024年预算收入389.98万元，其中：一般公共预算收入389.98万元，基金预算收入0万元，财政专户核拨收入0万元，其他来源收入0万元。</w:t>
      </w:r>
    </w:p>
    <w:p>
      <w:pPr>
        <w:pStyle w:val="19"/>
      </w:pPr>
    </w:p>
    <w:p>
      <w:pPr>
        <w:pStyle w:val="19"/>
      </w:pPr>
      <w:r>
        <w:t>2、支出说明</w:t>
      </w:r>
    </w:p>
    <w:p>
      <w:pPr>
        <w:pStyle w:val="19"/>
      </w:pPr>
      <w:r>
        <w:t>收支预算总表支出栏、基本支出表、项目支出表按经济分类和支出功能分类科目编制，反映本部门预算中支出预算的总体情况。2024年部门支出预算为389.98万元，其中基本支出310.18万元，包括人员经费281.78万元和日常公用经费28.4万元；项目支出79.8万元，主要为巡视巡察专项工作经费。</w:t>
      </w:r>
    </w:p>
    <w:p>
      <w:pPr>
        <w:pStyle w:val="19"/>
      </w:pPr>
      <w:r>
        <w:t>3、比上年增减情况</w:t>
      </w:r>
    </w:p>
    <w:p>
      <w:pPr>
        <w:pStyle w:val="19"/>
      </w:pPr>
      <w:r>
        <w:t>2024年部门预算收支安排389.98万元，较2023年减少72万元，其中：主要是项目经费减少34.2万元。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2024年，我部门机关运行经费共计安排28.4万元，主要用于保证机关正常运转的办公及印刷费、邮电费、差旅费、会议费、福利费等支出。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坚持以习近平新时代中国特色社会主义思想为指导，全面贯彻党的二十大精神，认真落实省委十届三次全会、市委十一届四次全会、区委三届三次全会精神，全面落实习近平总书记关于巡视巡察工作重要论述和对河北工作重要指示批示精神，坚决拥护“两个确立”，</w:t>
      </w:r>
      <w:r>
        <w:rPr>
          <w:rFonts w:hint="eastAsia"/>
          <w:lang w:eastAsia="zh-CN"/>
        </w:rPr>
        <w:t>增强“四个意识”、坚定“四个自信”、做到“两个维护”</w:t>
      </w:r>
      <w:bookmarkStart w:id="20" w:name="_GoBack"/>
      <w:bookmarkEnd w:id="20"/>
      <w:r>
        <w:t>。忠诚履行党章赋予的职责，全面贯彻巡视工作方针，坚守政治巡察定位，围绕中心、服务大局，聚焦职能责任，推动党中央重大决策部署和省、市、区委工作要求落地落实，奋力推进藁城“二次创业”，加快建设“一极四城”，努力打造中国式现代化藁城场景。</w:t>
      </w:r>
    </w:p>
    <w:p>
      <w:pPr>
        <w:pStyle w:val="22"/>
      </w:pPr>
      <w:r>
        <w:t>认真贯彻落实政治巡察要求，对照习近平新时代中国特色社会主义思想，对照党章党规党纪，对照党的理论路线方针政策和党中央重大决策部署，紧盯被巡察党组织政治责任和职能使命，重点监督检查“三个聚焦”内容。通过五年努力实现58个区直部门单位、14个乡镇（区）、1个国有企业、266个村（社区）共299个巡察对象全覆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（一）深化上下联动工作格局</w:t>
      </w:r>
    </w:p>
    <w:p>
      <w:pPr>
        <w:pStyle w:val="23"/>
      </w:pPr>
      <w:r>
        <w:t>绩效目标：全面落实党中央和省委、市委关于巡视巡察上下联动决策部署要求，加强组织领导，完善工作机制，强化监督指导，提高规范化水平</w:t>
      </w:r>
    </w:p>
    <w:p>
      <w:pPr>
        <w:pStyle w:val="23"/>
      </w:pPr>
      <w:r>
        <w:t>绩效指标：监督检查党内法规政策、国家法律法规、党风廉政建设“两个责任”等落实执行情况；贯彻落实上级纪委和区委有关部署，开展常态化全覆盖巡察；做好市委巡察工作联络组的服务保障工作。</w:t>
      </w:r>
    </w:p>
    <w:p>
      <w:pPr>
        <w:pStyle w:val="23"/>
      </w:pPr>
      <w:r>
        <w:t>（二）细化巡察工作提升巡察质量</w:t>
      </w:r>
    </w:p>
    <w:p>
      <w:pPr>
        <w:pStyle w:val="23"/>
      </w:pPr>
      <w:r>
        <w:t>绩效目标：把握基层实际，细化监督内容，因地制宜、分类施策，完成对299个巡查对象的全覆盖。</w:t>
      </w:r>
    </w:p>
    <w:p>
      <w:pPr>
        <w:pStyle w:val="23"/>
      </w:pPr>
      <w:r>
        <w:t>绩效指标:坚持稳中求进，把握工作节奏，对标中央、省委巡视和市委巡察任务安排，实行板块轮动、分类推进，高质量完成三届区委巡察全覆盖任务。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强化组织领导。区委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pPr>
        <w:pStyle w:val="24"/>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pPr>
        <w:pStyle w:val="24"/>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pPr>
        <w:pStyle w:val="24"/>
      </w:pPr>
      <w:r>
        <w:t>（四）完善制度建设。制定完善预算绩效管理制度、资金管理办法、工作保障制度等，为全年预算绩效目标的实现奠定制度基础。</w:t>
      </w:r>
    </w:p>
    <w:p>
      <w:pPr>
        <w:pStyle w:val="24"/>
      </w:pPr>
      <w:r>
        <w:t>（五）加强支出管理。通过优化支出结构、编细编实预算、加快履行政府采购手续、尽快启动项目、及时支付资金、6月底前细化代编预算、按规定及时下达资金等多种措施，确保支出进度达标。</w:t>
      </w:r>
    </w:p>
    <w:p>
      <w:pPr>
        <w:pStyle w:val="24"/>
      </w:pPr>
      <w:r>
        <w:t>（六）加强绩效运行监控。按要求开展绩效运行监控，发现问题及时采取措施，确保绩效目标如期保质实现。</w:t>
      </w:r>
    </w:p>
    <w:p>
      <w:pPr>
        <w:pStyle w:val="24"/>
      </w:pPr>
      <w:r>
        <w:t>（七）做好绩效自评。按要求开展上年度部门预算绩效自评和重点评价工作，对评价中发现的问题及时整改，调整优化支出结构，提高财政资金使用效益。</w:t>
      </w:r>
    </w:p>
    <w:p>
      <w:pPr>
        <w:pStyle w:val="24"/>
      </w:pPr>
      <w:r>
        <w:t>（八）规范财务资产管理。完善财务管理制度，严格审批程序，加强固定资产登记、使用和报废处置管理，做到支出合理，物尽其用。</w:t>
      </w:r>
    </w:p>
    <w:p>
      <w:pPr>
        <w:pStyle w:val="24"/>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十）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1、巡视巡察专项工作经费绩效目标表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13010924P000002113890</w:t>
            </w:r>
          </w:p>
        </w:tc>
        <w:tc>
          <w:tcPr>
            <w:tcW w:w="2114" w:type="dxa"/>
            <w:vAlign w:val="center"/>
          </w:tcPr>
          <w:p>
            <w:pPr>
              <w:pStyle w:val="11"/>
            </w:pPr>
            <w:r>
              <w:t>项目名称</w:t>
            </w:r>
          </w:p>
        </w:tc>
        <w:tc>
          <w:tcPr>
            <w:tcW w:w="6342" w:type="dxa"/>
            <w:gridSpan w:val="3"/>
            <w:vAlign w:val="center"/>
          </w:tcPr>
          <w:p>
            <w:pPr>
              <w:pStyle w:val="13"/>
            </w:pPr>
            <w:r>
              <w:t>巡视巡察专项工作经费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79.80</w:t>
            </w:r>
          </w:p>
        </w:tc>
        <w:tc>
          <w:tcPr>
            <w:tcW w:w="2114" w:type="dxa"/>
            <w:vAlign w:val="center"/>
          </w:tcPr>
          <w:p>
            <w:pPr>
              <w:pStyle w:val="11"/>
            </w:pPr>
            <w:r>
              <w:t>其中：财政    资金</w:t>
            </w:r>
          </w:p>
        </w:tc>
        <w:tc>
          <w:tcPr>
            <w:tcW w:w="2114" w:type="dxa"/>
            <w:vAlign w:val="center"/>
          </w:tcPr>
          <w:p>
            <w:pPr>
              <w:pStyle w:val="13"/>
            </w:pPr>
            <w:r>
              <w:t>79.80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 保障巡察工作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 保障巡察工作的正常运行</w:t>
            </w:r>
          </w:p>
          <w:p>
            <w:pPr>
              <w:pStyle w:val="13"/>
            </w:pPr>
            <w:r>
              <w:t>2. 提高巡察的质量和效率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 xml:space="preserve"> 巡察问题线索数量</w:t>
            </w:r>
          </w:p>
        </w:tc>
        <w:tc>
          <w:tcPr>
            <w:tcW w:w="4228" w:type="dxa"/>
            <w:vAlign w:val="center"/>
          </w:tcPr>
          <w:p>
            <w:pPr>
              <w:pStyle w:val="13"/>
            </w:pPr>
            <w:r>
              <w:t xml:space="preserve"> 问题线索发现率</w:t>
            </w:r>
          </w:p>
        </w:tc>
        <w:tc>
          <w:tcPr>
            <w:tcW w:w="2114" w:type="dxa"/>
            <w:vAlign w:val="center"/>
          </w:tcPr>
          <w:p>
            <w:pPr>
              <w:pStyle w:val="13"/>
            </w:pPr>
            <w:r>
              <w:t>≥100 %</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 xml:space="preserve"> 巡察完成的质量</w:t>
            </w:r>
          </w:p>
        </w:tc>
        <w:tc>
          <w:tcPr>
            <w:tcW w:w="4228" w:type="dxa"/>
            <w:vAlign w:val="center"/>
          </w:tcPr>
          <w:p>
            <w:pPr>
              <w:pStyle w:val="13"/>
            </w:pPr>
            <w:r>
              <w:t xml:space="preserve"> 提高巡察的质量和效率</w:t>
            </w:r>
          </w:p>
        </w:tc>
        <w:tc>
          <w:tcPr>
            <w:tcW w:w="2114" w:type="dxa"/>
            <w:vAlign w:val="center"/>
          </w:tcPr>
          <w:p>
            <w:pPr>
              <w:pStyle w:val="13"/>
            </w:pPr>
            <w:r>
              <w:t>≥100 %</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 xml:space="preserve"> 巡察完成的及时性</w:t>
            </w:r>
          </w:p>
        </w:tc>
        <w:tc>
          <w:tcPr>
            <w:tcW w:w="4228" w:type="dxa"/>
            <w:vAlign w:val="center"/>
          </w:tcPr>
          <w:p>
            <w:pPr>
              <w:pStyle w:val="13"/>
            </w:pPr>
            <w:r>
              <w:t xml:space="preserve"> 在规定的时间内完成巡察任务</w:t>
            </w:r>
          </w:p>
        </w:tc>
        <w:tc>
          <w:tcPr>
            <w:tcW w:w="2114" w:type="dxa"/>
            <w:vAlign w:val="center"/>
          </w:tcPr>
          <w:p>
            <w:pPr>
              <w:pStyle w:val="13"/>
            </w:pPr>
            <w:r>
              <w:t>≥1 年度</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 xml:space="preserve"> 单位资金成本</w:t>
            </w:r>
          </w:p>
        </w:tc>
        <w:tc>
          <w:tcPr>
            <w:tcW w:w="4228" w:type="dxa"/>
            <w:vAlign w:val="center"/>
          </w:tcPr>
          <w:p>
            <w:pPr>
              <w:pStyle w:val="13"/>
            </w:pPr>
            <w:r>
              <w:t xml:space="preserve"> 单位资金成本</w:t>
            </w:r>
          </w:p>
        </w:tc>
        <w:tc>
          <w:tcPr>
            <w:tcW w:w="2114" w:type="dxa"/>
            <w:vAlign w:val="center"/>
          </w:tcPr>
          <w:p>
            <w:pPr>
              <w:pStyle w:val="13"/>
            </w:pPr>
            <w:r>
              <w:t xml:space="preserve"> 按实际发放</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 xml:space="preserve"> 巡察工作警示威慑作用</w:t>
            </w:r>
          </w:p>
        </w:tc>
        <w:tc>
          <w:tcPr>
            <w:tcW w:w="4228" w:type="dxa"/>
            <w:vAlign w:val="center"/>
          </w:tcPr>
          <w:p>
            <w:pPr>
              <w:pStyle w:val="13"/>
              <w:rPr>
                <w:rFonts w:hint="eastAsia" w:eastAsia="方正书宋_GBK"/>
                <w:lang w:eastAsia="zh-CN"/>
              </w:rPr>
            </w:pPr>
            <w:r>
              <w:t xml:space="preserve"> 加强党内监督全面</w:t>
            </w:r>
            <w:r>
              <w:rPr>
                <w:rFonts w:hint="eastAsia"/>
                <w:lang w:eastAsia="zh-CN"/>
              </w:rPr>
              <w:t>推动全面从严治党</w:t>
            </w:r>
          </w:p>
        </w:tc>
        <w:tc>
          <w:tcPr>
            <w:tcW w:w="2114" w:type="dxa"/>
            <w:vAlign w:val="center"/>
          </w:tcPr>
          <w:p>
            <w:pPr>
              <w:pStyle w:val="13"/>
            </w:pPr>
            <w:r>
              <w:t>≥100 %</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 xml:space="preserve"> 深化巡察成果综合运用</w:t>
            </w:r>
          </w:p>
        </w:tc>
        <w:tc>
          <w:tcPr>
            <w:tcW w:w="4228" w:type="dxa"/>
            <w:vAlign w:val="center"/>
          </w:tcPr>
          <w:p>
            <w:pPr>
              <w:pStyle w:val="13"/>
            </w:pPr>
            <w:r>
              <w:t xml:space="preserve"> 巡察监督、整改、治理有机贯通</w:t>
            </w:r>
          </w:p>
        </w:tc>
        <w:tc>
          <w:tcPr>
            <w:tcW w:w="2114" w:type="dxa"/>
            <w:vAlign w:val="center"/>
          </w:tcPr>
          <w:p>
            <w:pPr>
              <w:pStyle w:val="13"/>
            </w:pPr>
            <w:r>
              <w:t>≥100 %</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 公众的满意度</w:t>
            </w:r>
          </w:p>
        </w:tc>
        <w:tc>
          <w:tcPr>
            <w:tcW w:w="4228" w:type="dxa"/>
            <w:vAlign w:val="center"/>
          </w:tcPr>
          <w:p>
            <w:pPr>
              <w:pStyle w:val="13"/>
            </w:pPr>
            <w:r>
              <w:t>增强群众获得感幸福感</w:t>
            </w:r>
          </w:p>
        </w:tc>
        <w:tc>
          <w:tcPr>
            <w:tcW w:w="2114" w:type="dxa"/>
            <w:vAlign w:val="center"/>
          </w:tcPr>
          <w:p>
            <w:pPr>
              <w:pStyle w:val="13"/>
            </w:pPr>
            <w:r>
              <w:t>≥100 %</w:t>
            </w:r>
          </w:p>
        </w:tc>
        <w:tc>
          <w:tcPr>
            <w:tcW w:w="2114" w:type="dxa"/>
            <w:vAlign w:val="center"/>
          </w:tcPr>
          <w:p>
            <w:pPr>
              <w:pStyle w:val="13"/>
            </w:pP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中共石家庄市藁城区委巡察工作领导小组办公室（含所属单位）上年末固定资产金额为34.72万元（详见下表）。本年度拟购置固定资产总额为0.00万元，已按要求列入政府采购预算，详见政府采购预算表。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223中共石家庄市藁城区委巡察工作领导小组办公室</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102</w:t>
            </w:r>
          </w:p>
        </w:tc>
        <w:tc>
          <w:tcPr>
            <w:tcW w:w="4933" w:type="dxa"/>
            <w:vAlign w:val="center"/>
          </w:tcPr>
          <w:p>
            <w:pPr>
              <w:pStyle w:val="12"/>
            </w:pPr>
            <w:r>
              <w:t>34.72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华文宋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B5531B"/>
    <w:multiLevelType w:val="singleLevel"/>
    <w:tmpl w:val="A8B5531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NkMjJhZjg2MzEyYjE2NmU0OWE2ODk0M2JlNWY4MjkifQ=="/>
    <w:docVar w:name="KSO_WPS_MARK_KEY" w:val="513f96b2-246d-40bd-87d0-3c532d71bdc2"/>
  </w:docVars>
  <w:rsids>
    <w:rsidRoot w:val="00000000"/>
    <w:rsid w:val="09950469"/>
    <w:rsid w:val="2A850443"/>
    <w:rsid w:val="2D474218"/>
    <w:rsid w:val="7D5C26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2024-02-28T16:28:55Z</dcterms:created>
  <dcterms:modified xsi:type="dcterms:W3CDTF">2024-02-28T08:28:55Z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2024-02-28T16:28:56Z</dcterms:created>
  <dcterms:modified xsi:type="dcterms:W3CDTF">2024-02-28T08:28:56Z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2024-02-28T16:28:56Z</dcterms:created>
  <dcterms:modified xsi:type="dcterms:W3CDTF">2024-02-28T08:28:56Z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2024-02-28T16:28:55Z</dcterms:created>
  <dcterms:modified xsi:type="dcterms:W3CDTF">2024-02-28T08:28:55Z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2024-02-28T16:28:55Z</dcterms:created>
  <dcterms:modified xsi:type="dcterms:W3CDTF">2024-02-28T08:28:55Z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897c904-3dc3-49da-8fd0-fd85b1517774}">
  <ds:schemaRefs/>
</ds:datastoreItem>
</file>

<file path=customXml/itemProps10.xml><?xml version="1.0" encoding="utf-8"?>
<ds:datastoreItem xmlns:ds="http://schemas.openxmlformats.org/officeDocument/2006/customXml" ds:itemID="{51c3aebf-e6e6-462e-889e-74502c9df3f2}">
  <ds:schemaRefs/>
</ds:datastoreItem>
</file>

<file path=customXml/itemProps2.xml><?xml version="1.0" encoding="utf-8"?>
<ds:datastoreItem xmlns:ds="http://schemas.openxmlformats.org/officeDocument/2006/customXml" ds:itemID="{f5e7fb44-568c-406d-bb08-531d09fa24b4}">
  <ds:schemaRefs/>
</ds:datastoreItem>
</file>

<file path=customXml/itemProps3.xml><?xml version="1.0" encoding="utf-8"?>
<ds:datastoreItem xmlns:ds="http://schemas.openxmlformats.org/officeDocument/2006/customXml" ds:itemID="{20901876-7674-4328-b587-a707261293b1}">
  <ds:schemaRefs/>
</ds:datastoreItem>
</file>

<file path=customXml/itemProps4.xml><?xml version="1.0" encoding="utf-8"?>
<ds:datastoreItem xmlns:ds="http://schemas.openxmlformats.org/officeDocument/2006/customXml" ds:itemID="{afec062d-e865-4e69-9bc6-ddaa63173c01}">
  <ds:schemaRefs/>
</ds:datastoreItem>
</file>

<file path=customXml/itemProps5.xml><?xml version="1.0" encoding="utf-8"?>
<ds:datastoreItem xmlns:ds="http://schemas.openxmlformats.org/officeDocument/2006/customXml" ds:itemID="{9091e129-b9cc-463f-b1e2-c636cbb5c94f}">
  <ds:schemaRefs/>
</ds:datastoreItem>
</file>

<file path=customXml/itemProps6.xml><?xml version="1.0" encoding="utf-8"?>
<ds:datastoreItem xmlns:ds="http://schemas.openxmlformats.org/officeDocument/2006/customXml" ds:itemID="{06370277-982d-4d99-afb8-abc14b1fbd8a}">
  <ds:schemaRefs/>
</ds:datastoreItem>
</file>

<file path=customXml/itemProps7.xml><?xml version="1.0" encoding="utf-8"?>
<ds:datastoreItem xmlns:ds="http://schemas.openxmlformats.org/officeDocument/2006/customXml" ds:itemID="{52c3897a-f0da-4b13-b76c-d6e9b4d1d98c}">
  <ds:schemaRefs/>
</ds:datastoreItem>
</file>

<file path=customXml/itemProps8.xml><?xml version="1.0" encoding="utf-8"?>
<ds:datastoreItem xmlns:ds="http://schemas.openxmlformats.org/officeDocument/2006/customXml" ds:itemID="{457f55c6-b54c-4648-b1fe-e7c9826db3ac}">
  <ds:schemaRefs/>
</ds:datastoreItem>
</file>

<file path=customXml/itemProps9.xml><?xml version="1.0" encoding="utf-8"?>
<ds:datastoreItem xmlns:ds="http://schemas.openxmlformats.org/officeDocument/2006/customXml" ds:itemID="{be00cf82-97e7-44b6-a400-3df65b3eae2b}">
  <ds:schemaRefs/>
</ds:datastoreItem>
</file>

<file path=docProps/app.xml><?xml version="1.0" encoding="utf-8"?>
<Properties xmlns="http://schemas.openxmlformats.org/officeDocument/2006/extended-properties" xmlns:vt="http://schemas.openxmlformats.org/officeDocument/2006/docPropsVTypes">
  <Pages>31</Pages>
  <Words>6776</Words>
  <Characters>7615</Characters>
  <TotalTime>1</TotalTime>
  <ScaleCrop>false</ScaleCrop>
  <LinksUpToDate>false</LinksUpToDate>
  <CharactersWithSpaces>7768</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2024-02-28T16:28:00Z</dcterms:created>
  <dc:creator>pc</dc:creator>
  <cp:lastModifiedBy> </cp:lastModifiedBy>
  <dcterms:modified xsi:type="dcterms:W3CDTF">2024-10-29T03:16:45Z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9B11759F419A44DF8FFC367764A75822_12</vt:lpwstr>
  </property>
</Properties>
</file>