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1087.72</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r>
              <w:t>1077.72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1087.72</w:t>
            </w:r>
          </w:p>
        </w:tc>
        <w:tc>
          <w:tcPr>
            <w:tcW w:w="2959" w:type="dxa"/>
            <w:vAlign w:val="center"/>
          </w:tcPr>
          <w:p>
            <w:pPr>
              <w:pStyle w:val="14"/>
            </w:pPr>
            <w:r>
              <w:t>本年支出合计</w:t>
            </w:r>
          </w:p>
        </w:tc>
        <w:tc>
          <w:tcPr>
            <w:tcW w:w="2959" w:type="dxa"/>
            <w:vAlign w:val="center"/>
          </w:tcPr>
          <w:p>
            <w:pPr>
              <w:pStyle w:val="15"/>
            </w:pPr>
            <w:r>
              <w:t>1087.72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1087.72</w:t>
            </w:r>
          </w:p>
        </w:tc>
        <w:tc>
          <w:tcPr>
            <w:tcW w:w="2959" w:type="dxa"/>
            <w:vAlign w:val="center"/>
          </w:tcPr>
          <w:p>
            <w:pPr>
              <w:pStyle w:val="14"/>
            </w:pPr>
            <w:r>
              <w:t>支出总计</w:t>
            </w:r>
          </w:p>
        </w:tc>
        <w:tc>
          <w:tcPr>
            <w:tcW w:w="2959" w:type="dxa"/>
            <w:vAlign w:val="center"/>
          </w:tcPr>
          <w:p>
            <w:pPr>
              <w:pStyle w:val="15"/>
            </w:pPr>
            <w:r>
              <w:t>1087.72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1087.72</w:t>
            </w:r>
          </w:p>
        </w:tc>
        <w:tc>
          <w:tcPr>
            <w:tcW w:w="758" w:type="dxa"/>
            <w:vAlign w:val="center"/>
          </w:tcPr>
          <w:p>
            <w:pPr>
              <w:pStyle w:val="15"/>
            </w:pPr>
            <w:r>
              <w:t>1087.72</w:t>
            </w:r>
          </w:p>
        </w:tc>
        <w:tc>
          <w:tcPr>
            <w:tcW w:w="758" w:type="dxa"/>
            <w:vAlign w:val="center"/>
          </w:tcPr>
          <w:p>
            <w:pPr>
              <w:pStyle w:val="15"/>
            </w:pPr>
            <w:r>
              <w:t>1087.72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2130314</w:t>
            </w:r>
          </w:p>
        </w:tc>
        <w:tc>
          <w:tcPr>
            <w:tcW w:w="758" w:type="dxa"/>
            <w:vAlign w:val="center"/>
          </w:tcPr>
          <w:p>
            <w:pPr>
              <w:pStyle w:val="12"/>
            </w:pPr>
            <w:r>
              <w:t>防汛</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224</w:t>
            </w:r>
          </w:p>
        </w:tc>
        <w:tc>
          <w:tcPr>
            <w:tcW w:w="758" w:type="dxa"/>
            <w:vAlign w:val="center"/>
          </w:tcPr>
          <w:p>
            <w:pPr>
              <w:pStyle w:val="12"/>
            </w:pPr>
            <w:r>
              <w:t>灾害防治及应急管理支出</w:t>
            </w:r>
          </w:p>
        </w:tc>
        <w:tc>
          <w:tcPr>
            <w:tcW w:w="758" w:type="dxa"/>
            <w:vAlign w:val="center"/>
          </w:tcPr>
          <w:p>
            <w:pPr>
              <w:pStyle w:val="11"/>
            </w:pPr>
            <w:r>
              <w:t>1077.72</w:t>
            </w:r>
          </w:p>
        </w:tc>
        <w:tc>
          <w:tcPr>
            <w:tcW w:w="758" w:type="dxa"/>
            <w:vAlign w:val="center"/>
          </w:tcPr>
          <w:p>
            <w:pPr>
              <w:pStyle w:val="11"/>
            </w:pPr>
            <w:r>
              <w:t>1077.72</w:t>
            </w:r>
          </w:p>
        </w:tc>
        <w:tc>
          <w:tcPr>
            <w:tcW w:w="758" w:type="dxa"/>
            <w:vAlign w:val="center"/>
          </w:tcPr>
          <w:p>
            <w:pPr>
              <w:pStyle w:val="11"/>
            </w:pPr>
            <w:r>
              <w:t>1077.72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22401</w:t>
            </w:r>
          </w:p>
        </w:tc>
        <w:tc>
          <w:tcPr>
            <w:tcW w:w="758" w:type="dxa"/>
            <w:vAlign w:val="center"/>
          </w:tcPr>
          <w:p>
            <w:pPr>
              <w:pStyle w:val="12"/>
            </w:pPr>
            <w:r>
              <w:t>应急管理事务</w:t>
            </w:r>
          </w:p>
        </w:tc>
        <w:tc>
          <w:tcPr>
            <w:tcW w:w="758" w:type="dxa"/>
            <w:vAlign w:val="center"/>
          </w:tcPr>
          <w:p>
            <w:pPr>
              <w:pStyle w:val="11"/>
            </w:pPr>
            <w:r>
              <w:t>920.11</w:t>
            </w:r>
          </w:p>
        </w:tc>
        <w:tc>
          <w:tcPr>
            <w:tcW w:w="758" w:type="dxa"/>
            <w:vAlign w:val="center"/>
          </w:tcPr>
          <w:p>
            <w:pPr>
              <w:pStyle w:val="11"/>
            </w:pPr>
            <w:r>
              <w:t>920.11</w:t>
            </w:r>
          </w:p>
        </w:tc>
        <w:tc>
          <w:tcPr>
            <w:tcW w:w="758" w:type="dxa"/>
            <w:vAlign w:val="center"/>
          </w:tcPr>
          <w:p>
            <w:pPr>
              <w:pStyle w:val="11"/>
            </w:pPr>
            <w:r>
              <w:t>920.11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2240101</w:t>
            </w:r>
          </w:p>
        </w:tc>
        <w:tc>
          <w:tcPr>
            <w:tcW w:w="758" w:type="dxa"/>
            <w:vAlign w:val="center"/>
          </w:tcPr>
          <w:p>
            <w:pPr>
              <w:pStyle w:val="12"/>
            </w:pPr>
            <w:r>
              <w:t>行政运行</w:t>
            </w:r>
          </w:p>
        </w:tc>
        <w:tc>
          <w:tcPr>
            <w:tcW w:w="758" w:type="dxa"/>
            <w:vAlign w:val="center"/>
          </w:tcPr>
          <w:p>
            <w:pPr>
              <w:pStyle w:val="11"/>
            </w:pPr>
            <w:r>
              <w:t>749.11</w:t>
            </w:r>
          </w:p>
        </w:tc>
        <w:tc>
          <w:tcPr>
            <w:tcW w:w="758" w:type="dxa"/>
            <w:vAlign w:val="center"/>
          </w:tcPr>
          <w:p>
            <w:pPr>
              <w:pStyle w:val="11"/>
            </w:pPr>
            <w:r>
              <w:t>749.11</w:t>
            </w:r>
          </w:p>
        </w:tc>
        <w:tc>
          <w:tcPr>
            <w:tcW w:w="758" w:type="dxa"/>
            <w:vAlign w:val="center"/>
          </w:tcPr>
          <w:p>
            <w:pPr>
              <w:pStyle w:val="11"/>
            </w:pPr>
            <w:r>
              <w:t>749.11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2240102</w:t>
            </w:r>
          </w:p>
        </w:tc>
        <w:tc>
          <w:tcPr>
            <w:tcW w:w="758" w:type="dxa"/>
            <w:vAlign w:val="center"/>
          </w:tcPr>
          <w:p>
            <w:pPr>
              <w:pStyle w:val="12"/>
            </w:pPr>
            <w:r>
              <w:t>一般行政管理事务</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2240106</w:t>
            </w:r>
          </w:p>
        </w:tc>
        <w:tc>
          <w:tcPr>
            <w:tcW w:w="758" w:type="dxa"/>
            <w:vAlign w:val="center"/>
          </w:tcPr>
          <w:p>
            <w:pPr>
              <w:pStyle w:val="12"/>
            </w:pPr>
            <w:r>
              <w:t>安全监管</w:t>
            </w:r>
          </w:p>
        </w:tc>
        <w:tc>
          <w:tcPr>
            <w:tcW w:w="758" w:type="dxa"/>
            <w:vAlign w:val="center"/>
          </w:tcPr>
          <w:p>
            <w:pPr>
              <w:pStyle w:val="11"/>
            </w:pPr>
            <w:r>
              <w:t>135.00</w:t>
            </w:r>
          </w:p>
        </w:tc>
        <w:tc>
          <w:tcPr>
            <w:tcW w:w="758" w:type="dxa"/>
            <w:vAlign w:val="center"/>
          </w:tcPr>
          <w:p>
            <w:pPr>
              <w:pStyle w:val="11"/>
            </w:pPr>
            <w:r>
              <w:t>135.00</w:t>
            </w:r>
          </w:p>
        </w:tc>
        <w:tc>
          <w:tcPr>
            <w:tcW w:w="758" w:type="dxa"/>
            <w:vAlign w:val="center"/>
          </w:tcPr>
          <w:p>
            <w:pPr>
              <w:pStyle w:val="11"/>
            </w:pPr>
            <w:r>
              <w:t>135.00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22405</w:t>
            </w:r>
          </w:p>
        </w:tc>
        <w:tc>
          <w:tcPr>
            <w:tcW w:w="758" w:type="dxa"/>
            <w:vAlign w:val="center"/>
          </w:tcPr>
          <w:p>
            <w:pPr>
              <w:pStyle w:val="12"/>
            </w:pPr>
            <w:r>
              <w:t>地震事务</w:t>
            </w:r>
          </w:p>
        </w:tc>
        <w:tc>
          <w:tcPr>
            <w:tcW w:w="758" w:type="dxa"/>
            <w:vAlign w:val="center"/>
          </w:tcPr>
          <w:p>
            <w:pPr>
              <w:pStyle w:val="11"/>
            </w:pPr>
            <w:r>
              <w:t>2.80</w:t>
            </w:r>
          </w:p>
        </w:tc>
        <w:tc>
          <w:tcPr>
            <w:tcW w:w="758" w:type="dxa"/>
            <w:vAlign w:val="center"/>
          </w:tcPr>
          <w:p>
            <w:pPr>
              <w:pStyle w:val="11"/>
            </w:pPr>
            <w:r>
              <w:t>2.80</w:t>
            </w:r>
          </w:p>
        </w:tc>
        <w:tc>
          <w:tcPr>
            <w:tcW w:w="758" w:type="dxa"/>
            <w:vAlign w:val="center"/>
          </w:tcPr>
          <w:p>
            <w:pPr>
              <w:pStyle w:val="11"/>
            </w:pPr>
            <w:r>
              <w:t>2.80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2240504</w:t>
            </w:r>
          </w:p>
        </w:tc>
        <w:tc>
          <w:tcPr>
            <w:tcW w:w="758" w:type="dxa"/>
            <w:vAlign w:val="center"/>
          </w:tcPr>
          <w:p>
            <w:pPr>
              <w:pStyle w:val="12"/>
            </w:pPr>
            <w:r>
              <w:t>地震监测</w:t>
            </w:r>
          </w:p>
        </w:tc>
        <w:tc>
          <w:tcPr>
            <w:tcW w:w="758" w:type="dxa"/>
            <w:vAlign w:val="center"/>
          </w:tcPr>
          <w:p>
            <w:pPr>
              <w:pStyle w:val="11"/>
            </w:pPr>
            <w:r>
              <w:t>0.80</w:t>
            </w:r>
          </w:p>
        </w:tc>
        <w:tc>
          <w:tcPr>
            <w:tcW w:w="758" w:type="dxa"/>
            <w:vAlign w:val="center"/>
          </w:tcPr>
          <w:p>
            <w:pPr>
              <w:pStyle w:val="11"/>
            </w:pPr>
            <w:r>
              <w:t>0.80</w:t>
            </w:r>
          </w:p>
        </w:tc>
        <w:tc>
          <w:tcPr>
            <w:tcW w:w="758" w:type="dxa"/>
            <w:vAlign w:val="center"/>
          </w:tcPr>
          <w:p>
            <w:pPr>
              <w:pStyle w:val="11"/>
            </w:pPr>
            <w:r>
              <w:t>0.80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2240505</w:t>
            </w:r>
          </w:p>
        </w:tc>
        <w:tc>
          <w:tcPr>
            <w:tcW w:w="758" w:type="dxa"/>
            <w:vAlign w:val="center"/>
          </w:tcPr>
          <w:p>
            <w:pPr>
              <w:pStyle w:val="12"/>
            </w:pPr>
            <w:r>
              <w:t>地震预测预报</w:t>
            </w:r>
          </w:p>
        </w:tc>
        <w:tc>
          <w:tcPr>
            <w:tcW w:w="758" w:type="dxa"/>
            <w:vAlign w:val="center"/>
          </w:tcPr>
          <w:p>
            <w:pPr>
              <w:pStyle w:val="11"/>
            </w:pPr>
            <w:r>
              <w:t>2.00</w:t>
            </w:r>
          </w:p>
        </w:tc>
        <w:tc>
          <w:tcPr>
            <w:tcW w:w="758" w:type="dxa"/>
            <w:vAlign w:val="center"/>
          </w:tcPr>
          <w:p>
            <w:pPr>
              <w:pStyle w:val="11"/>
            </w:pPr>
            <w:r>
              <w:t>2.00</w:t>
            </w:r>
          </w:p>
        </w:tc>
        <w:tc>
          <w:tcPr>
            <w:tcW w:w="758" w:type="dxa"/>
            <w:vAlign w:val="center"/>
          </w:tcPr>
          <w:p>
            <w:pPr>
              <w:pStyle w:val="11"/>
            </w:pPr>
            <w:r>
              <w:t>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22407</w:t>
            </w:r>
          </w:p>
        </w:tc>
        <w:tc>
          <w:tcPr>
            <w:tcW w:w="758" w:type="dxa"/>
            <w:vAlign w:val="center"/>
          </w:tcPr>
          <w:p>
            <w:pPr>
              <w:pStyle w:val="12"/>
            </w:pPr>
            <w:r>
              <w:t>自然灾害救灾及恢复重建支出</w:t>
            </w:r>
          </w:p>
        </w:tc>
        <w:tc>
          <w:tcPr>
            <w:tcW w:w="758" w:type="dxa"/>
            <w:vAlign w:val="center"/>
          </w:tcPr>
          <w:p>
            <w:pPr>
              <w:pStyle w:val="11"/>
            </w:pPr>
            <w:r>
              <w:t>154.80</w:t>
            </w:r>
          </w:p>
        </w:tc>
        <w:tc>
          <w:tcPr>
            <w:tcW w:w="758" w:type="dxa"/>
            <w:vAlign w:val="center"/>
          </w:tcPr>
          <w:p>
            <w:pPr>
              <w:pStyle w:val="11"/>
            </w:pPr>
            <w:r>
              <w:t>154.80</w:t>
            </w:r>
          </w:p>
        </w:tc>
        <w:tc>
          <w:tcPr>
            <w:tcW w:w="758" w:type="dxa"/>
            <w:vAlign w:val="center"/>
          </w:tcPr>
          <w:p>
            <w:pPr>
              <w:pStyle w:val="11"/>
            </w:pPr>
            <w:r>
              <w:t>154.80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2240703</w:t>
            </w:r>
          </w:p>
        </w:tc>
        <w:tc>
          <w:tcPr>
            <w:tcW w:w="758" w:type="dxa"/>
            <w:vAlign w:val="center"/>
          </w:tcPr>
          <w:p>
            <w:pPr>
              <w:pStyle w:val="12"/>
            </w:pPr>
            <w:r>
              <w:t>自然灾害救灾补助</w:t>
            </w:r>
          </w:p>
        </w:tc>
        <w:tc>
          <w:tcPr>
            <w:tcW w:w="758" w:type="dxa"/>
            <w:vAlign w:val="center"/>
          </w:tcPr>
          <w:p>
            <w:pPr>
              <w:pStyle w:val="11"/>
            </w:pPr>
            <w:r>
              <w:t>119.53</w:t>
            </w:r>
          </w:p>
        </w:tc>
        <w:tc>
          <w:tcPr>
            <w:tcW w:w="758" w:type="dxa"/>
            <w:vAlign w:val="center"/>
          </w:tcPr>
          <w:p>
            <w:pPr>
              <w:pStyle w:val="11"/>
            </w:pPr>
            <w:r>
              <w:t>119.53</w:t>
            </w:r>
          </w:p>
        </w:tc>
        <w:tc>
          <w:tcPr>
            <w:tcW w:w="758" w:type="dxa"/>
            <w:vAlign w:val="center"/>
          </w:tcPr>
          <w:p>
            <w:pPr>
              <w:pStyle w:val="11"/>
            </w:pPr>
            <w:r>
              <w:t>119.53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2240704</w:t>
            </w:r>
          </w:p>
        </w:tc>
        <w:tc>
          <w:tcPr>
            <w:tcW w:w="758" w:type="dxa"/>
            <w:vAlign w:val="center"/>
          </w:tcPr>
          <w:p>
            <w:pPr>
              <w:pStyle w:val="12"/>
            </w:pPr>
            <w:r>
              <w:t>自然灾害灾后重建补助</w:t>
            </w:r>
          </w:p>
        </w:tc>
        <w:tc>
          <w:tcPr>
            <w:tcW w:w="758" w:type="dxa"/>
            <w:vAlign w:val="center"/>
          </w:tcPr>
          <w:p>
            <w:pPr>
              <w:pStyle w:val="11"/>
            </w:pPr>
            <w:r>
              <w:t>35.28</w:t>
            </w:r>
          </w:p>
        </w:tc>
        <w:tc>
          <w:tcPr>
            <w:tcW w:w="758" w:type="dxa"/>
            <w:vAlign w:val="center"/>
          </w:tcPr>
          <w:p>
            <w:pPr>
              <w:pStyle w:val="11"/>
            </w:pPr>
            <w:r>
              <w:t>35.28</w:t>
            </w:r>
          </w:p>
        </w:tc>
        <w:tc>
          <w:tcPr>
            <w:tcW w:w="758" w:type="dxa"/>
            <w:vAlign w:val="center"/>
          </w:tcPr>
          <w:p>
            <w:pPr>
              <w:pStyle w:val="11"/>
            </w:pPr>
            <w:r>
              <w:t>35.28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1087.72</w:t>
            </w:r>
          </w:p>
        </w:tc>
        <w:tc>
          <w:tcPr>
            <w:tcW w:w="1095" w:type="dxa"/>
            <w:vAlign w:val="center"/>
          </w:tcPr>
          <w:p>
            <w:pPr>
              <w:pStyle w:val="15"/>
            </w:pPr>
            <w:r>
              <w:t>749.11</w:t>
            </w:r>
          </w:p>
        </w:tc>
        <w:tc>
          <w:tcPr>
            <w:tcW w:w="1095" w:type="dxa"/>
            <w:vAlign w:val="center"/>
          </w:tcPr>
          <w:p>
            <w:pPr>
              <w:pStyle w:val="15"/>
            </w:pPr>
            <w:r>
              <w:t>338.60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2130314</w:t>
            </w:r>
          </w:p>
        </w:tc>
        <w:tc>
          <w:tcPr>
            <w:tcW w:w="1095" w:type="dxa"/>
            <w:vAlign w:val="center"/>
          </w:tcPr>
          <w:p>
            <w:pPr>
              <w:pStyle w:val="12"/>
            </w:pPr>
            <w:r>
              <w:t>防汛</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224</w:t>
            </w:r>
          </w:p>
        </w:tc>
        <w:tc>
          <w:tcPr>
            <w:tcW w:w="1095" w:type="dxa"/>
            <w:vAlign w:val="center"/>
          </w:tcPr>
          <w:p>
            <w:pPr>
              <w:pStyle w:val="12"/>
            </w:pPr>
            <w:r>
              <w:t>灾害防治及应急管理支出</w:t>
            </w:r>
          </w:p>
        </w:tc>
        <w:tc>
          <w:tcPr>
            <w:tcW w:w="1095" w:type="dxa"/>
            <w:vAlign w:val="center"/>
          </w:tcPr>
          <w:p>
            <w:pPr>
              <w:pStyle w:val="11"/>
            </w:pPr>
            <w:r>
              <w:t>1077.72</w:t>
            </w:r>
          </w:p>
        </w:tc>
        <w:tc>
          <w:tcPr>
            <w:tcW w:w="1095" w:type="dxa"/>
            <w:vAlign w:val="center"/>
          </w:tcPr>
          <w:p>
            <w:pPr>
              <w:pStyle w:val="11"/>
            </w:pPr>
            <w:r>
              <w:t>749.11</w:t>
            </w:r>
          </w:p>
        </w:tc>
        <w:tc>
          <w:tcPr>
            <w:tcW w:w="1095" w:type="dxa"/>
            <w:vAlign w:val="center"/>
          </w:tcPr>
          <w:p>
            <w:pPr>
              <w:pStyle w:val="11"/>
            </w:pPr>
            <w:r>
              <w:t>328.60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22401</w:t>
            </w:r>
          </w:p>
        </w:tc>
        <w:tc>
          <w:tcPr>
            <w:tcW w:w="1095" w:type="dxa"/>
            <w:vAlign w:val="center"/>
          </w:tcPr>
          <w:p>
            <w:pPr>
              <w:pStyle w:val="12"/>
            </w:pPr>
            <w:r>
              <w:t>应急管理事务</w:t>
            </w:r>
          </w:p>
        </w:tc>
        <w:tc>
          <w:tcPr>
            <w:tcW w:w="1095" w:type="dxa"/>
            <w:vAlign w:val="center"/>
          </w:tcPr>
          <w:p>
            <w:pPr>
              <w:pStyle w:val="11"/>
            </w:pPr>
            <w:r>
              <w:t>920.11</w:t>
            </w:r>
          </w:p>
        </w:tc>
        <w:tc>
          <w:tcPr>
            <w:tcW w:w="1095" w:type="dxa"/>
            <w:vAlign w:val="center"/>
          </w:tcPr>
          <w:p>
            <w:pPr>
              <w:pStyle w:val="11"/>
            </w:pPr>
            <w:r>
              <w:t>749.11</w:t>
            </w:r>
          </w:p>
        </w:tc>
        <w:tc>
          <w:tcPr>
            <w:tcW w:w="1095" w:type="dxa"/>
            <w:vAlign w:val="center"/>
          </w:tcPr>
          <w:p>
            <w:pPr>
              <w:pStyle w:val="11"/>
            </w:pPr>
            <w:r>
              <w:t>171.00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2240101</w:t>
            </w:r>
          </w:p>
        </w:tc>
        <w:tc>
          <w:tcPr>
            <w:tcW w:w="1095" w:type="dxa"/>
            <w:vAlign w:val="center"/>
          </w:tcPr>
          <w:p>
            <w:pPr>
              <w:pStyle w:val="12"/>
            </w:pPr>
            <w:r>
              <w:t>行政运行</w:t>
            </w:r>
          </w:p>
        </w:tc>
        <w:tc>
          <w:tcPr>
            <w:tcW w:w="1095" w:type="dxa"/>
            <w:vAlign w:val="center"/>
          </w:tcPr>
          <w:p>
            <w:pPr>
              <w:pStyle w:val="11"/>
            </w:pPr>
            <w:r>
              <w:t>749.11</w:t>
            </w:r>
          </w:p>
        </w:tc>
        <w:tc>
          <w:tcPr>
            <w:tcW w:w="1095" w:type="dxa"/>
            <w:vAlign w:val="center"/>
          </w:tcPr>
          <w:p>
            <w:pPr>
              <w:pStyle w:val="11"/>
            </w:pPr>
            <w:r>
              <w:t>749.11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2240102</w:t>
            </w:r>
          </w:p>
        </w:tc>
        <w:tc>
          <w:tcPr>
            <w:tcW w:w="1095" w:type="dxa"/>
            <w:vAlign w:val="center"/>
          </w:tcPr>
          <w:p>
            <w:pPr>
              <w:pStyle w:val="12"/>
            </w:pPr>
            <w:r>
              <w:t>一般行政管理事务</w:t>
            </w:r>
          </w:p>
        </w:tc>
        <w:tc>
          <w:tcPr>
            <w:tcW w:w="1095" w:type="dxa"/>
            <w:vAlign w:val="center"/>
          </w:tcPr>
          <w:p>
            <w:pPr>
              <w:pStyle w:val="11"/>
            </w:pPr>
            <w:r>
              <w:t>36.00</w:t>
            </w:r>
          </w:p>
        </w:tc>
        <w:tc>
          <w:tcPr>
            <w:tcW w:w="1095" w:type="dxa"/>
            <w:vAlign w:val="center"/>
          </w:tcPr>
          <w:p>
            <w:pPr>
              <w:pStyle w:val="11"/>
            </w:pPr>
          </w:p>
        </w:tc>
        <w:tc>
          <w:tcPr>
            <w:tcW w:w="1095" w:type="dxa"/>
            <w:vAlign w:val="center"/>
          </w:tcPr>
          <w:p>
            <w:pPr>
              <w:pStyle w:val="11"/>
            </w:pPr>
            <w:r>
              <w:t>36.00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2240106</w:t>
            </w:r>
          </w:p>
        </w:tc>
        <w:tc>
          <w:tcPr>
            <w:tcW w:w="1095" w:type="dxa"/>
            <w:vAlign w:val="center"/>
          </w:tcPr>
          <w:p>
            <w:pPr>
              <w:pStyle w:val="12"/>
            </w:pPr>
            <w:r>
              <w:t>安全监管</w:t>
            </w:r>
          </w:p>
        </w:tc>
        <w:tc>
          <w:tcPr>
            <w:tcW w:w="1095" w:type="dxa"/>
            <w:vAlign w:val="center"/>
          </w:tcPr>
          <w:p>
            <w:pPr>
              <w:pStyle w:val="11"/>
            </w:pPr>
            <w:r>
              <w:t>135.00</w:t>
            </w:r>
          </w:p>
        </w:tc>
        <w:tc>
          <w:tcPr>
            <w:tcW w:w="1095" w:type="dxa"/>
            <w:vAlign w:val="center"/>
          </w:tcPr>
          <w:p>
            <w:pPr>
              <w:pStyle w:val="11"/>
            </w:pPr>
          </w:p>
        </w:tc>
        <w:tc>
          <w:tcPr>
            <w:tcW w:w="1095" w:type="dxa"/>
            <w:vAlign w:val="center"/>
          </w:tcPr>
          <w:p>
            <w:pPr>
              <w:pStyle w:val="11"/>
            </w:pPr>
            <w:r>
              <w:t>135.00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22405</w:t>
            </w:r>
          </w:p>
        </w:tc>
        <w:tc>
          <w:tcPr>
            <w:tcW w:w="1095" w:type="dxa"/>
            <w:vAlign w:val="center"/>
          </w:tcPr>
          <w:p>
            <w:pPr>
              <w:pStyle w:val="12"/>
            </w:pPr>
            <w:r>
              <w:t>地震事务</w:t>
            </w:r>
          </w:p>
        </w:tc>
        <w:tc>
          <w:tcPr>
            <w:tcW w:w="1095" w:type="dxa"/>
            <w:vAlign w:val="center"/>
          </w:tcPr>
          <w:p>
            <w:pPr>
              <w:pStyle w:val="11"/>
            </w:pPr>
            <w:r>
              <w:t>2.80</w:t>
            </w:r>
          </w:p>
        </w:tc>
        <w:tc>
          <w:tcPr>
            <w:tcW w:w="1095" w:type="dxa"/>
            <w:vAlign w:val="center"/>
          </w:tcPr>
          <w:p>
            <w:pPr>
              <w:pStyle w:val="11"/>
            </w:pPr>
          </w:p>
        </w:tc>
        <w:tc>
          <w:tcPr>
            <w:tcW w:w="1095" w:type="dxa"/>
            <w:vAlign w:val="center"/>
          </w:tcPr>
          <w:p>
            <w:pPr>
              <w:pStyle w:val="11"/>
            </w:pPr>
            <w:r>
              <w:t>2.80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2240504</w:t>
            </w:r>
          </w:p>
        </w:tc>
        <w:tc>
          <w:tcPr>
            <w:tcW w:w="1095" w:type="dxa"/>
            <w:vAlign w:val="center"/>
          </w:tcPr>
          <w:p>
            <w:pPr>
              <w:pStyle w:val="12"/>
            </w:pPr>
            <w:r>
              <w:t>地震监测</w:t>
            </w:r>
          </w:p>
        </w:tc>
        <w:tc>
          <w:tcPr>
            <w:tcW w:w="1095" w:type="dxa"/>
            <w:vAlign w:val="center"/>
          </w:tcPr>
          <w:p>
            <w:pPr>
              <w:pStyle w:val="11"/>
            </w:pPr>
            <w:r>
              <w:t>0.80</w:t>
            </w:r>
          </w:p>
        </w:tc>
        <w:tc>
          <w:tcPr>
            <w:tcW w:w="1095" w:type="dxa"/>
            <w:vAlign w:val="center"/>
          </w:tcPr>
          <w:p>
            <w:pPr>
              <w:pStyle w:val="11"/>
            </w:pPr>
          </w:p>
        </w:tc>
        <w:tc>
          <w:tcPr>
            <w:tcW w:w="1095" w:type="dxa"/>
            <w:vAlign w:val="center"/>
          </w:tcPr>
          <w:p>
            <w:pPr>
              <w:pStyle w:val="11"/>
            </w:pPr>
            <w:r>
              <w:t>0.80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2240505</w:t>
            </w:r>
          </w:p>
        </w:tc>
        <w:tc>
          <w:tcPr>
            <w:tcW w:w="1095" w:type="dxa"/>
            <w:vAlign w:val="center"/>
          </w:tcPr>
          <w:p>
            <w:pPr>
              <w:pStyle w:val="12"/>
            </w:pPr>
            <w:r>
              <w:t>地震预测预报</w:t>
            </w:r>
          </w:p>
        </w:tc>
        <w:tc>
          <w:tcPr>
            <w:tcW w:w="1095" w:type="dxa"/>
            <w:vAlign w:val="center"/>
          </w:tcPr>
          <w:p>
            <w:pPr>
              <w:pStyle w:val="11"/>
            </w:pPr>
            <w:r>
              <w:t>2.00</w:t>
            </w:r>
          </w:p>
        </w:tc>
        <w:tc>
          <w:tcPr>
            <w:tcW w:w="1095" w:type="dxa"/>
            <w:vAlign w:val="center"/>
          </w:tcPr>
          <w:p>
            <w:pPr>
              <w:pStyle w:val="11"/>
            </w:pPr>
          </w:p>
        </w:tc>
        <w:tc>
          <w:tcPr>
            <w:tcW w:w="1095" w:type="dxa"/>
            <w:vAlign w:val="center"/>
          </w:tcPr>
          <w:p>
            <w:pPr>
              <w:pStyle w:val="11"/>
            </w:pPr>
            <w:r>
              <w:t>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22407</w:t>
            </w:r>
          </w:p>
        </w:tc>
        <w:tc>
          <w:tcPr>
            <w:tcW w:w="1095" w:type="dxa"/>
            <w:vAlign w:val="center"/>
          </w:tcPr>
          <w:p>
            <w:pPr>
              <w:pStyle w:val="12"/>
            </w:pPr>
            <w:r>
              <w:t>自然灾害救灾及恢复重建支出</w:t>
            </w:r>
          </w:p>
        </w:tc>
        <w:tc>
          <w:tcPr>
            <w:tcW w:w="1095" w:type="dxa"/>
            <w:vAlign w:val="center"/>
          </w:tcPr>
          <w:p>
            <w:pPr>
              <w:pStyle w:val="11"/>
            </w:pPr>
            <w:r>
              <w:t>154.80</w:t>
            </w:r>
          </w:p>
        </w:tc>
        <w:tc>
          <w:tcPr>
            <w:tcW w:w="1095" w:type="dxa"/>
            <w:vAlign w:val="center"/>
          </w:tcPr>
          <w:p>
            <w:pPr>
              <w:pStyle w:val="11"/>
            </w:pPr>
          </w:p>
        </w:tc>
        <w:tc>
          <w:tcPr>
            <w:tcW w:w="1095" w:type="dxa"/>
            <w:vAlign w:val="center"/>
          </w:tcPr>
          <w:p>
            <w:pPr>
              <w:pStyle w:val="11"/>
            </w:pPr>
            <w:r>
              <w:t>154.80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2240703</w:t>
            </w:r>
          </w:p>
        </w:tc>
        <w:tc>
          <w:tcPr>
            <w:tcW w:w="1095" w:type="dxa"/>
            <w:vAlign w:val="center"/>
          </w:tcPr>
          <w:p>
            <w:pPr>
              <w:pStyle w:val="12"/>
            </w:pPr>
            <w:r>
              <w:t>自然灾害救灾补助</w:t>
            </w:r>
          </w:p>
        </w:tc>
        <w:tc>
          <w:tcPr>
            <w:tcW w:w="1095" w:type="dxa"/>
            <w:vAlign w:val="center"/>
          </w:tcPr>
          <w:p>
            <w:pPr>
              <w:pStyle w:val="11"/>
            </w:pPr>
            <w:r>
              <w:t>119.53</w:t>
            </w:r>
          </w:p>
        </w:tc>
        <w:tc>
          <w:tcPr>
            <w:tcW w:w="1095" w:type="dxa"/>
            <w:vAlign w:val="center"/>
          </w:tcPr>
          <w:p>
            <w:pPr>
              <w:pStyle w:val="11"/>
            </w:pPr>
          </w:p>
        </w:tc>
        <w:tc>
          <w:tcPr>
            <w:tcW w:w="1095" w:type="dxa"/>
            <w:vAlign w:val="center"/>
          </w:tcPr>
          <w:p>
            <w:pPr>
              <w:pStyle w:val="11"/>
            </w:pPr>
            <w:r>
              <w:t>119.53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2240704</w:t>
            </w:r>
          </w:p>
        </w:tc>
        <w:tc>
          <w:tcPr>
            <w:tcW w:w="1095" w:type="dxa"/>
            <w:vAlign w:val="center"/>
          </w:tcPr>
          <w:p>
            <w:pPr>
              <w:pStyle w:val="12"/>
            </w:pPr>
            <w:r>
              <w:t>自然灾害灾后重建补助</w:t>
            </w:r>
          </w:p>
        </w:tc>
        <w:tc>
          <w:tcPr>
            <w:tcW w:w="1095" w:type="dxa"/>
            <w:vAlign w:val="center"/>
          </w:tcPr>
          <w:p>
            <w:pPr>
              <w:pStyle w:val="11"/>
            </w:pPr>
            <w:r>
              <w:t>35.28</w:t>
            </w:r>
          </w:p>
        </w:tc>
        <w:tc>
          <w:tcPr>
            <w:tcW w:w="1095" w:type="dxa"/>
            <w:vAlign w:val="center"/>
          </w:tcPr>
          <w:p>
            <w:pPr>
              <w:pStyle w:val="11"/>
            </w:pPr>
          </w:p>
        </w:tc>
        <w:tc>
          <w:tcPr>
            <w:tcW w:w="1095" w:type="dxa"/>
            <w:vAlign w:val="center"/>
          </w:tcPr>
          <w:p>
            <w:pPr>
              <w:pStyle w:val="11"/>
            </w:pPr>
            <w:r>
              <w:t>35.28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1087.72</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10.00</w:t>
            </w:r>
          </w:p>
        </w:tc>
        <w:tc>
          <w:tcPr>
            <w:tcW w:w="1232" w:type="dxa"/>
            <w:vAlign w:val="center"/>
          </w:tcPr>
          <w:p>
            <w:pPr>
              <w:pStyle w:val="11"/>
            </w:pPr>
            <w:r>
              <w:t>10.00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r>
              <w:t>1077.72</w:t>
            </w:r>
          </w:p>
        </w:tc>
        <w:tc>
          <w:tcPr>
            <w:tcW w:w="1232" w:type="dxa"/>
            <w:vAlign w:val="center"/>
          </w:tcPr>
          <w:p>
            <w:pPr>
              <w:pStyle w:val="11"/>
            </w:pPr>
            <w:r>
              <w:t>1077.72</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1087.72</w:t>
            </w:r>
          </w:p>
        </w:tc>
        <w:tc>
          <w:tcPr>
            <w:tcW w:w="1232" w:type="dxa"/>
            <w:vAlign w:val="center"/>
          </w:tcPr>
          <w:p>
            <w:pPr>
              <w:pStyle w:val="14"/>
            </w:pPr>
            <w:r>
              <w:t>本年支出合计</w:t>
            </w:r>
          </w:p>
        </w:tc>
        <w:tc>
          <w:tcPr>
            <w:tcW w:w="1232" w:type="dxa"/>
            <w:vAlign w:val="center"/>
          </w:tcPr>
          <w:p>
            <w:pPr>
              <w:pStyle w:val="15"/>
            </w:pPr>
            <w:r>
              <w:t>1087.72</w:t>
            </w:r>
          </w:p>
        </w:tc>
        <w:tc>
          <w:tcPr>
            <w:tcW w:w="1232" w:type="dxa"/>
            <w:vAlign w:val="center"/>
          </w:tcPr>
          <w:p>
            <w:pPr>
              <w:pStyle w:val="15"/>
            </w:pPr>
            <w:r>
              <w:t>1087.72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1087.72</w:t>
            </w:r>
          </w:p>
        </w:tc>
        <w:tc>
          <w:tcPr>
            <w:tcW w:w="1232" w:type="dxa"/>
            <w:vAlign w:val="center"/>
          </w:tcPr>
          <w:p>
            <w:pPr>
              <w:pStyle w:val="14"/>
            </w:pPr>
            <w:r>
              <w:t>支出总计</w:t>
            </w:r>
          </w:p>
        </w:tc>
        <w:tc>
          <w:tcPr>
            <w:tcW w:w="1232" w:type="dxa"/>
            <w:vAlign w:val="center"/>
          </w:tcPr>
          <w:p>
            <w:pPr>
              <w:pStyle w:val="15"/>
            </w:pPr>
            <w:r>
              <w:t>1087.72</w:t>
            </w:r>
          </w:p>
        </w:tc>
        <w:tc>
          <w:tcPr>
            <w:tcW w:w="1232" w:type="dxa"/>
            <w:vAlign w:val="center"/>
          </w:tcPr>
          <w:p>
            <w:pPr>
              <w:pStyle w:val="15"/>
            </w:pPr>
            <w:r>
              <w:t>1087.72</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1087.72</w:t>
            </w:r>
          </w:p>
        </w:tc>
        <w:tc>
          <w:tcPr>
            <w:tcW w:w="1643" w:type="dxa"/>
            <w:vAlign w:val="center"/>
          </w:tcPr>
          <w:p>
            <w:pPr>
              <w:pStyle w:val="15"/>
            </w:pPr>
            <w:r>
              <w:t>749.11</w:t>
            </w:r>
          </w:p>
        </w:tc>
        <w:tc>
          <w:tcPr>
            <w:tcW w:w="1643" w:type="dxa"/>
            <w:vAlign w:val="center"/>
          </w:tcPr>
          <w:p>
            <w:pPr>
              <w:pStyle w:val="15"/>
            </w:pPr>
            <w:r>
              <w:t>338.60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2130314</w:t>
            </w:r>
          </w:p>
        </w:tc>
        <w:tc>
          <w:tcPr>
            <w:tcW w:w="1643" w:type="dxa"/>
            <w:vAlign w:val="center"/>
          </w:tcPr>
          <w:p>
            <w:pPr>
              <w:pStyle w:val="12"/>
            </w:pPr>
            <w:r>
              <w:t>防汛</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224</w:t>
            </w:r>
          </w:p>
        </w:tc>
        <w:tc>
          <w:tcPr>
            <w:tcW w:w="1643" w:type="dxa"/>
            <w:vAlign w:val="center"/>
          </w:tcPr>
          <w:p>
            <w:pPr>
              <w:pStyle w:val="12"/>
            </w:pPr>
            <w:r>
              <w:t>灾害防治及应急管理支出</w:t>
            </w:r>
          </w:p>
        </w:tc>
        <w:tc>
          <w:tcPr>
            <w:tcW w:w="1643" w:type="dxa"/>
            <w:vAlign w:val="center"/>
          </w:tcPr>
          <w:p>
            <w:pPr>
              <w:pStyle w:val="11"/>
            </w:pPr>
            <w:r>
              <w:t>1077.72</w:t>
            </w:r>
          </w:p>
        </w:tc>
        <w:tc>
          <w:tcPr>
            <w:tcW w:w="1643" w:type="dxa"/>
            <w:vAlign w:val="center"/>
          </w:tcPr>
          <w:p>
            <w:pPr>
              <w:pStyle w:val="11"/>
            </w:pPr>
            <w:r>
              <w:t>749.11</w:t>
            </w:r>
          </w:p>
        </w:tc>
        <w:tc>
          <w:tcPr>
            <w:tcW w:w="1643" w:type="dxa"/>
            <w:vAlign w:val="center"/>
          </w:tcPr>
          <w:p>
            <w:pPr>
              <w:pStyle w:val="11"/>
            </w:pPr>
            <w:r>
              <w:t>328.60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22401</w:t>
            </w:r>
          </w:p>
        </w:tc>
        <w:tc>
          <w:tcPr>
            <w:tcW w:w="1643" w:type="dxa"/>
            <w:vAlign w:val="center"/>
          </w:tcPr>
          <w:p>
            <w:pPr>
              <w:pStyle w:val="12"/>
            </w:pPr>
            <w:r>
              <w:t>应急管理事务</w:t>
            </w:r>
          </w:p>
        </w:tc>
        <w:tc>
          <w:tcPr>
            <w:tcW w:w="1643" w:type="dxa"/>
            <w:vAlign w:val="center"/>
          </w:tcPr>
          <w:p>
            <w:pPr>
              <w:pStyle w:val="11"/>
            </w:pPr>
            <w:r>
              <w:t>920.11</w:t>
            </w:r>
          </w:p>
        </w:tc>
        <w:tc>
          <w:tcPr>
            <w:tcW w:w="1643" w:type="dxa"/>
            <w:vAlign w:val="center"/>
          </w:tcPr>
          <w:p>
            <w:pPr>
              <w:pStyle w:val="11"/>
            </w:pPr>
            <w:r>
              <w:t>749.11</w:t>
            </w:r>
          </w:p>
        </w:tc>
        <w:tc>
          <w:tcPr>
            <w:tcW w:w="1643" w:type="dxa"/>
            <w:vAlign w:val="center"/>
          </w:tcPr>
          <w:p>
            <w:pPr>
              <w:pStyle w:val="11"/>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2240101</w:t>
            </w:r>
          </w:p>
        </w:tc>
        <w:tc>
          <w:tcPr>
            <w:tcW w:w="1643" w:type="dxa"/>
            <w:vAlign w:val="center"/>
          </w:tcPr>
          <w:p>
            <w:pPr>
              <w:pStyle w:val="12"/>
            </w:pPr>
            <w:r>
              <w:t>行政运行</w:t>
            </w:r>
          </w:p>
        </w:tc>
        <w:tc>
          <w:tcPr>
            <w:tcW w:w="1643" w:type="dxa"/>
            <w:vAlign w:val="center"/>
          </w:tcPr>
          <w:p>
            <w:pPr>
              <w:pStyle w:val="11"/>
            </w:pPr>
            <w:r>
              <w:t>749.11</w:t>
            </w:r>
          </w:p>
        </w:tc>
        <w:tc>
          <w:tcPr>
            <w:tcW w:w="1643" w:type="dxa"/>
            <w:vAlign w:val="center"/>
          </w:tcPr>
          <w:p>
            <w:pPr>
              <w:pStyle w:val="11"/>
            </w:pPr>
            <w:r>
              <w:t>749.11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2240102</w:t>
            </w:r>
          </w:p>
        </w:tc>
        <w:tc>
          <w:tcPr>
            <w:tcW w:w="1643" w:type="dxa"/>
            <w:vAlign w:val="center"/>
          </w:tcPr>
          <w:p>
            <w:pPr>
              <w:pStyle w:val="12"/>
            </w:pPr>
            <w:r>
              <w:t>一般行政管理事务</w:t>
            </w:r>
          </w:p>
        </w:tc>
        <w:tc>
          <w:tcPr>
            <w:tcW w:w="1643" w:type="dxa"/>
            <w:vAlign w:val="center"/>
          </w:tcPr>
          <w:p>
            <w:pPr>
              <w:pStyle w:val="11"/>
            </w:pPr>
            <w:r>
              <w:t>36.00</w:t>
            </w:r>
          </w:p>
        </w:tc>
        <w:tc>
          <w:tcPr>
            <w:tcW w:w="1643" w:type="dxa"/>
            <w:vAlign w:val="center"/>
          </w:tcPr>
          <w:p>
            <w:pPr>
              <w:pStyle w:val="11"/>
            </w:pPr>
          </w:p>
        </w:tc>
        <w:tc>
          <w:tcPr>
            <w:tcW w:w="1643"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2240106</w:t>
            </w:r>
          </w:p>
        </w:tc>
        <w:tc>
          <w:tcPr>
            <w:tcW w:w="1643" w:type="dxa"/>
            <w:vAlign w:val="center"/>
          </w:tcPr>
          <w:p>
            <w:pPr>
              <w:pStyle w:val="12"/>
            </w:pPr>
            <w:r>
              <w:t>安全监管</w:t>
            </w:r>
          </w:p>
        </w:tc>
        <w:tc>
          <w:tcPr>
            <w:tcW w:w="1643" w:type="dxa"/>
            <w:vAlign w:val="center"/>
          </w:tcPr>
          <w:p>
            <w:pPr>
              <w:pStyle w:val="11"/>
            </w:pPr>
            <w:r>
              <w:t>135.00</w:t>
            </w:r>
          </w:p>
        </w:tc>
        <w:tc>
          <w:tcPr>
            <w:tcW w:w="1643" w:type="dxa"/>
            <w:vAlign w:val="center"/>
          </w:tcPr>
          <w:p>
            <w:pPr>
              <w:pStyle w:val="11"/>
            </w:pPr>
          </w:p>
        </w:tc>
        <w:tc>
          <w:tcPr>
            <w:tcW w:w="1643"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22405</w:t>
            </w:r>
          </w:p>
        </w:tc>
        <w:tc>
          <w:tcPr>
            <w:tcW w:w="1643" w:type="dxa"/>
            <w:vAlign w:val="center"/>
          </w:tcPr>
          <w:p>
            <w:pPr>
              <w:pStyle w:val="12"/>
            </w:pPr>
            <w:r>
              <w:t>地震事务</w:t>
            </w:r>
          </w:p>
        </w:tc>
        <w:tc>
          <w:tcPr>
            <w:tcW w:w="1643" w:type="dxa"/>
            <w:vAlign w:val="center"/>
          </w:tcPr>
          <w:p>
            <w:pPr>
              <w:pStyle w:val="11"/>
            </w:pPr>
            <w:r>
              <w:t>2.80</w:t>
            </w:r>
          </w:p>
        </w:tc>
        <w:tc>
          <w:tcPr>
            <w:tcW w:w="1643" w:type="dxa"/>
            <w:vAlign w:val="center"/>
          </w:tcPr>
          <w:p>
            <w:pPr>
              <w:pStyle w:val="11"/>
            </w:pPr>
          </w:p>
        </w:tc>
        <w:tc>
          <w:tcPr>
            <w:tcW w:w="1643"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2240504</w:t>
            </w:r>
          </w:p>
        </w:tc>
        <w:tc>
          <w:tcPr>
            <w:tcW w:w="1643" w:type="dxa"/>
            <w:vAlign w:val="center"/>
          </w:tcPr>
          <w:p>
            <w:pPr>
              <w:pStyle w:val="12"/>
            </w:pPr>
            <w:r>
              <w:t>地震监测</w:t>
            </w:r>
          </w:p>
        </w:tc>
        <w:tc>
          <w:tcPr>
            <w:tcW w:w="1643" w:type="dxa"/>
            <w:vAlign w:val="center"/>
          </w:tcPr>
          <w:p>
            <w:pPr>
              <w:pStyle w:val="11"/>
            </w:pPr>
            <w:r>
              <w:t>0.80</w:t>
            </w:r>
          </w:p>
        </w:tc>
        <w:tc>
          <w:tcPr>
            <w:tcW w:w="1643" w:type="dxa"/>
            <w:vAlign w:val="center"/>
          </w:tcPr>
          <w:p>
            <w:pPr>
              <w:pStyle w:val="11"/>
            </w:pPr>
          </w:p>
        </w:tc>
        <w:tc>
          <w:tcPr>
            <w:tcW w:w="1643" w:type="dxa"/>
            <w:vAlign w:val="center"/>
          </w:tcPr>
          <w:p>
            <w:pPr>
              <w:pStyle w:val="11"/>
            </w:pPr>
            <w:r>
              <w:t>0.80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2240505</w:t>
            </w:r>
          </w:p>
        </w:tc>
        <w:tc>
          <w:tcPr>
            <w:tcW w:w="1643" w:type="dxa"/>
            <w:vAlign w:val="center"/>
          </w:tcPr>
          <w:p>
            <w:pPr>
              <w:pStyle w:val="12"/>
            </w:pPr>
            <w:r>
              <w:t>地震预测预报</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22407</w:t>
            </w:r>
          </w:p>
        </w:tc>
        <w:tc>
          <w:tcPr>
            <w:tcW w:w="1643" w:type="dxa"/>
            <w:vAlign w:val="center"/>
          </w:tcPr>
          <w:p>
            <w:pPr>
              <w:pStyle w:val="12"/>
            </w:pPr>
            <w:r>
              <w:t>自然灾害救灾及恢复重建支出</w:t>
            </w:r>
          </w:p>
        </w:tc>
        <w:tc>
          <w:tcPr>
            <w:tcW w:w="1643" w:type="dxa"/>
            <w:vAlign w:val="center"/>
          </w:tcPr>
          <w:p>
            <w:pPr>
              <w:pStyle w:val="11"/>
            </w:pPr>
            <w:r>
              <w:t>154.80</w:t>
            </w:r>
          </w:p>
        </w:tc>
        <w:tc>
          <w:tcPr>
            <w:tcW w:w="1643" w:type="dxa"/>
            <w:vAlign w:val="center"/>
          </w:tcPr>
          <w:p>
            <w:pPr>
              <w:pStyle w:val="11"/>
            </w:pPr>
          </w:p>
        </w:tc>
        <w:tc>
          <w:tcPr>
            <w:tcW w:w="1643" w:type="dxa"/>
            <w:vAlign w:val="center"/>
          </w:tcPr>
          <w:p>
            <w:pPr>
              <w:pStyle w:val="11"/>
            </w:pPr>
            <w:r>
              <w:t>154.80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2240703</w:t>
            </w:r>
          </w:p>
        </w:tc>
        <w:tc>
          <w:tcPr>
            <w:tcW w:w="1643" w:type="dxa"/>
            <w:vAlign w:val="center"/>
          </w:tcPr>
          <w:p>
            <w:pPr>
              <w:pStyle w:val="12"/>
            </w:pPr>
            <w:r>
              <w:t>自然灾害救灾补助</w:t>
            </w:r>
          </w:p>
        </w:tc>
        <w:tc>
          <w:tcPr>
            <w:tcW w:w="1643" w:type="dxa"/>
            <w:vAlign w:val="center"/>
          </w:tcPr>
          <w:p>
            <w:pPr>
              <w:pStyle w:val="11"/>
            </w:pPr>
            <w:r>
              <w:t>119.53</w:t>
            </w:r>
          </w:p>
        </w:tc>
        <w:tc>
          <w:tcPr>
            <w:tcW w:w="1643" w:type="dxa"/>
            <w:vAlign w:val="center"/>
          </w:tcPr>
          <w:p>
            <w:pPr>
              <w:pStyle w:val="11"/>
            </w:pPr>
          </w:p>
        </w:tc>
        <w:tc>
          <w:tcPr>
            <w:tcW w:w="1643" w:type="dxa"/>
            <w:vAlign w:val="center"/>
          </w:tcPr>
          <w:p>
            <w:pPr>
              <w:pStyle w:val="11"/>
            </w:pPr>
            <w:r>
              <w:t>119.53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2240704</w:t>
            </w:r>
          </w:p>
        </w:tc>
        <w:tc>
          <w:tcPr>
            <w:tcW w:w="1643" w:type="dxa"/>
            <w:vAlign w:val="center"/>
          </w:tcPr>
          <w:p>
            <w:pPr>
              <w:pStyle w:val="12"/>
            </w:pPr>
            <w:r>
              <w:t>自然灾害灾后重建补助</w:t>
            </w:r>
          </w:p>
        </w:tc>
        <w:tc>
          <w:tcPr>
            <w:tcW w:w="1643" w:type="dxa"/>
            <w:vAlign w:val="center"/>
          </w:tcPr>
          <w:p>
            <w:pPr>
              <w:pStyle w:val="11"/>
            </w:pPr>
            <w:r>
              <w:t>35.28</w:t>
            </w:r>
          </w:p>
        </w:tc>
        <w:tc>
          <w:tcPr>
            <w:tcW w:w="1643" w:type="dxa"/>
            <w:vAlign w:val="center"/>
          </w:tcPr>
          <w:p>
            <w:pPr>
              <w:pStyle w:val="11"/>
            </w:pPr>
          </w:p>
        </w:tc>
        <w:tc>
          <w:tcPr>
            <w:tcW w:w="1643" w:type="dxa"/>
            <w:vAlign w:val="center"/>
          </w:tcPr>
          <w:p>
            <w:pPr>
              <w:pStyle w:val="11"/>
            </w:pPr>
            <w:r>
              <w:t>35.28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749.11</w:t>
            </w:r>
          </w:p>
        </w:tc>
        <w:tc>
          <w:tcPr>
            <w:tcW w:w="1643" w:type="dxa"/>
            <w:vAlign w:val="center"/>
          </w:tcPr>
          <w:p>
            <w:pPr>
              <w:pStyle w:val="15"/>
            </w:pPr>
            <w:r>
              <w:t>697.91</w:t>
            </w:r>
          </w:p>
        </w:tc>
        <w:tc>
          <w:tcPr>
            <w:tcW w:w="1643" w:type="dxa"/>
            <w:vAlign w:val="center"/>
          </w:tcPr>
          <w:p>
            <w:pPr>
              <w:pStyle w:val="15"/>
            </w:pPr>
            <w:r>
              <w:t>51.20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665.83</w:t>
            </w:r>
          </w:p>
        </w:tc>
        <w:tc>
          <w:tcPr>
            <w:tcW w:w="1643" w:type="dxa"/>
            <w:vAlign w:val="center"/>
          </w:tcPr>
          <w:p>
            <w:pPr>
              <w:pStyle w:val="11"/>
            </w:pPr>
            <w:r>
              <w:t>665.83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158.59</w:t>
            </w:r>
          </w:p>
        </w:tc>
        <w:tc>
          <w:tcPr>
            <w:tcW w:w="1643" w:type="dxa"/>
            <w:vAlign w:val="center"/>
          </w:tcPr>
          <w:p>
            <w:pPr>
              <w:pStyle w:val="11"/>
            </w:pPr>
            <w:r>
              <w:t>158.59</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153.90</w:t>
            </w:r>
          </w:p>
        </w:tc>
        <w:tc>
          <w:tcPr>
            <w:tcW w:w="1643" w:type="dxa"/>
            <w:vAlign w:val="center"/>
          </w:tcPr>
          <w:p>
            <w:pPr>
              <w:pStyle w:val="11"/>
            </w:pPr>
            <w:r>
              <w:t>153.90</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61.12</w:t>
            </w:r>
          </w:p>
        </w:tc>
        <w:tc>
          <w:tcPr>
            <w:tcW w:w="1643" w:type="dxa"/>
            <w:vAlign w:val="center"/>
          </w:tcPr>
          <w:p>
            <w:pPr>
              <w:pStyle w:val="11"/>
            </w:pPr>
            <w:r>
              <w:t>61.12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88.54</w:t>
            </w:r>
          </w:p>
        </w:tc>
        <w:tc>
          <w:tcPr>
            <w:tcW w:w="1643" w:type="dxa"/>
            <w:vAlign w:val="center"/>
          </w:tcPr>
          <w:p>
            <w:pPr>
              <w:pStyle w:val="11"/>
            </w:pPr>
            <w:r>
              <w:t>88.54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74.12</w:t>
            </w:r>
          </w:p>
        </w:tc>
        <w:tc>
          <w:tcPr>
            <w:tcW w:w="1643" w:type="dxa"/>
            <w:vAlign w:val="center"/>
          </w:tcPr>
          <w:p>
            <w:pPr>
              <w:pStyle w:val="11"/>
            </w:pPr>
            <w:r>
              <w:t>74.12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25.78</w:t>
            </w:r>
          </w:p>
        </w:tc>
        <w:tc>
          <w:tcPr>
            <w:tcW w:w="1643" w:type="dxa"/>
            <w:vAlign w:val="center"/>
          </w:tcPr>
          <w:p>
            <w:pPr>
              <w:pStyle w:val="11"/>
            </w:pPr>
            <w:r>
              <w:t>25.78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19.95</w:t>
            </w:r>
          </w:p>
        </w:tc>
        <w:tc>
          <w:tcPr>
            <w:tcW w:w="1643" w:type="dxa"/>
            <w:vAlign w:val="center"/>
          </w:tcPr>
          <w:p>
            <w:pPr>
              <w:pStyle w:val="11"/>
            </w:pPr>
            <w:r>
              <w:t>19.95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27.21</w:t>
            </w:r>
          </w:p>
        </w:tc>
        <w:tc>
          <w:tcPr>
            <w:tcW w:w="1643" w:type="dxa"/>
            <w:vAlign w:val="center"/>
          </w:tcPr>
          <w:p>
            <w:pPr>
              <w:pStyle w:val="11"/>
            </w:pPr>
            <w:r>
              <w:t>27.21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56.62</w:t>
            </w:r>
          </w:p>
        </w:tc>
        <w:tc>
          <w:tcPr>
            <w:tcW w:w="1643" w:type="dxa"/>
            <w:vAlign w:val="center"/>
          </w:tcPr>
          <w:p>
            <w:pPr>
              <w:pStyle w:val="11"/>
            </w:pPr>
            <w:r>
              <w:t>56.62</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51.20</w:t>
            </w:r>
          </w:p>
        </w:tc>
        <w:tc>
          <w:tcPr>
            <w:tcW w:w="1643" w:type="dxa"/>
            <w:vAlign w:val="center"/>
          </w:tcPr>
          <w:p>
            <w:pPr>
              <w:pStyle w:val="11"/>
            </w:pPr>
          </w:p>
        </w:tc>
        <w:tc>
          <w:tcPr>
            <w:tcW w:w="1643" w:type="dxa"/>
            <w:vAlign w:val="center"/>
          </w:tcPr>
          <w:p>
            <w:pPr>
              <w:pStyle w:val="11"/>
            </w:pPr>
            <w:r>
              <w:t>51.20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3.90</w:t>
            </w:r>
          </w:p>
        </w:tc>
        <w:tc>
          <w:tcPr>
            <w:tcW w:w="1643" w:type="dxa"/>
            <w:vAlign w:val="center"/>
          </w:tcPr>
          <w:p>
            <w:pPr>
              <w:pStyle w:val="11"/>
            </w:pPr>
          </w:p>
        </w:tc>
        <w:tc>
          <w:tcPr>
            <w:tcW w:w="1643"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30202</w:t>
            </w:r>
          </w:p>
        </w:tc>
        <w:tc>
          <w:tcPr>
            <w:tcW w:w="1643" w:type="dxa"/>
            <w:vAlign w:val="center"/>
          </w:tcPr>
          <w:p>
            <w:pPr>
              <w:pStyle w:val="12"/>
            </w:pPr>
            <w:r>
              <w:t>印刷费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14.59</w:t>
            </w:r>
          </w:p>
        </w:tc>
        <w:tc>
          <w:tcPr>
            <w:tcW w:w="1643" w:type="dxa"/>
            <w:vAlign w:val="center"/>
          </w:tcPr>
          <w:p>
            <w:pPr>
              <w:pStyle w:val="11"/>
            </w:pPr>
          </w:p>
        </w:tc>
        <w:tc>
          <w:tcPr>
            <w:tcW w:w="1643" w:type="dxa"/>
            <w:vAlign w:val="center"/>
          </w:tcPr>
          <w:p>
            <w:pPr>
              <w:pStyle w:val="11"/>
            </w:pPr>
            <w:r>
              <w:t>14.59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1.50</w:t>
            </w:r>
          </w:p>
        </w:tc>
        <w:tc>
          <w:tcPr>
            <w:tcW w:w="1643" w:type="dxa"/>
            <w:vAlign w:val="center"/>
          </w:tcPr>
          <w:p>
            <w:pPr>
              <w:pStyle w:val="11"/>
            </w:pPr>
          </w:p>
        </w:tc>
        <w:tc>
          <w:tcPr>
            <w:tcW w:w="1643"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4.49</w:t>
            </w:r>
          </w:p>
        </w:tc>
        <w:tc>
          <w:tcPr>
            <w:tcW w:w="1643" w:type="dxa"/>
            <w:vAlign w:val="center"/>
          </w:tcPr>
          <w:p>
            <w:pPr>
              <w:pStyle w:val="11"/>
            </w:pPr>
          </w:p>
        </w:tc>
        <w:tc>
          <w:tcPr>
            <w:tcW w:w="1643" w:type="dxa"/>
            <w:vAlign w:val="center"/>
          </w:tcPr>
          <w:p>
            <w:pPr>
              <w:pStyle w:val="11"/>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3.96</w:t>
            </w:r>
          </w:p>
        </w:tc>
        <w:tc>
          <w:tcPr>
            <w:tcW w:w="1643" w:type="dxa"/>
            <w:vAlign w:val="center"/>
          </w:tcPr>
          <w:p>
            <w:pPr>
              <w:pStyle w:val="11"/>
            </w:pPr>
          </w:p>
        </w:tc>
        <w:tc>
          <w:tcPr>
            <w:tcW w:w="1643"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2.20</w:t>
            </w:r>
          </w:p>
        </w:tc>
        <w:tc>
          <w:tcPr>
            <w:tcW w:w="1643" w:type="dxa"/>
            <w:vAlign w:val="center"/>
          </w:tcPr>
          <w:p>
            <w:pPr>
              <w:pStyle w:val="11"/>
            </w:pPr>
          </w:p>
        </w:tc>
        <w:tc>
          <w:tcPr>
            <w:tcW w:w="1643"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15.66</w:t>
            </w:r>
          </w:p>
        </w:tc>
        <w:tc>
          <w:tcPr>
            <w:tcW w:w="1643" w:type="dxa"/>
            <w:vAlign w:val="center"/>
          </w:tcPr>
          <w:p>
            <w:pPr>
              <w:pStyle w:val="11"/>
            </w:pPr>
          </w:p>
        </w:tc>
        <w:tc>
          <w:tcPr>
            <w:tcW w:w="1643" w:type="dxa"/>
            <w:vAlign w:val="center"/>
          </w:tcPr>
          <w:p>
            <w:pPr>
              <w:pStyle w:val="11"/>
            </w:pPr>
            <w:r>
              <w:t>15.66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0.90</w:t>
            </w:r>
          </w:p>
        </w:tc>
        <w:tc>
          <w:tcPr>
            <w:tcW w:w="1643" w:type="dxa"/>
            <w:vAlign w:val="center"/>
          </w:tcPr>
          <w:p>
            <w:pPr>
              <w:pStyle w:val="11"/>
            </w:pPr>
          </w:p>
        </w:tc>
        <w:tc>
          <w:tcPr>
            <w:tcW w:w="1643"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32.08</w:t>
            </w:r>
          </w:p>
        </w:tc>
        <w:tc>
          <w:tcPr>
            <w:tcW w:w="1643" w:type="dxa"/>
            <w:vAlign w:val="center"/>
          </w:tcPr>
          <w:p>
            <w:pPr>
              <w:pStyle w:val="11"/>
            </w:pPr>
            <w:r>
              <w:t>32.08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31.99</w:t>
            </w:r>
          </w:p>
        </w:tc>
        <w:tc>
          <w:tcPr>
            <w:tcW w:w="1643" w:type="dxa"/>
            <w:vAlign w:val="center"/>
          </w:tcPr>
          <w:p>
            <w:pPr>
              <w:pStyle w:val="11"/>
            </w:pPr>
            <w:r>
              <w:t>31.99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0.08</w:t>
            </w:r>
          </w:p>
        </w:tc>
        <w:tc>
          <w:tcPr>
            <w:tcW w:w="1643" w:type="dxa"/>
            <w:vAlign w:val="center"/>
          </w:tcPr>
          <w:p>
            <w:pPr>
              <w:pStyle w:val="11"/>
            </w:pPr>
            <w:r>
              <w:t>0.08</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rPr>
                <w:rFonts w:hint="eastAsia"/>
                <w:lang w:val="en-US" w:eastAsia="zh-CN"/>
              </w:rPr>
              <w:t>1</w:t>
            </w:r>
          </w:p>
        </w:tc>
        <w:tc>
          <w:tcPr>
            <w:tcW w:w="1643" w:type="dxa"/>
            <w:vAlign w:val="center"/>
          </w:tcPr>
          <w:p>
            <w:pPr>
              <w:pStyle w:val="12"/>
              <w:ind w:firstLine="0" w:firstLineChars="0"/>
              <w:jc w:val="center"/>
            </w:pPr>
            <w:r>
              <w:rPr>
                <w:rFonts w:hint="eastAsia"/>
                <w:b/>
                <w:bCs/>
                <w:lang w:val="en-US" w:eastAsia="zh-CN"/>
              </w:rPr>
              <w:t>合计</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rPr>
                <w:rFonts w:hint="eastAsia"/>
                <w:lang w:val="en-US" w:eastAsia="zh-CN"/>
              </w:rPr>
              <w:t>2</w:t>
            </w:r>
          </w:p>
        </w:tc>
        <w:tc>
          <w:tcPr>
            <w:tcW w:w="1643" w:type="dxa"/>
            <w:vAlign w:val="center"/>
          </w:tcPr>
          <w:p>
            <w:pPr>
              <w:pStyle w:val="12"/>
              <w:ind w:firstLine="0" w:firstLineChars="0"/>
            </w:pPr>
            <w:r>
              <w:rPr>
                <w:rFonts w:hint="eastAsia"/>
                <w:lang w:eastAsia="zh-CN"/>
              </w:rPr>
              <w:t>“</w:t>
            </w:r>
            <w:r>
              <w:rPr>
                <w:rFonts w:hint="eastAsia"/>
                <w:lang w:val="en-US" w:eastAsia="zh-CN"/>
              </w:rPr>
              <w:t>三公”经费小计</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rPr>
                <w:rFonts w:hint="eastAsia"/>
                <w:lang w:val="en-US" w:eastAsia="zh-CN"/>
              </w:rPr>
              <w:t>3</w:t>
            </w:r>
          </w:p>
        </w:tc>
        <w:tc>
          <w:tcPr>
            <w:tcW w:w="1643" w:type="dxa"/>
            <w:vAlign w:val="center"/>
          </w:tcPr>
          <w:p>
            <w:pPr>
              <w:pStyle w:val="12"/>
              <w:ind w:firstLine="0" w:firstLineChars="0"/>
            </w:pPr>
            <w:r>
              <w:rPr>
                <w:rFonts w:hint="eastAsia"/>
                <w:lang w:val="en-US" w:eastAsia="zh-CN"/>
              </w:rPr>
              <w:t>一、因公出国（境）费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rPr>
                <w:rFonts w:hint="eastAsia"/>
                <w:lang w:val="en-US" w:eastAsia="zh-CN"/>
              </w:rPr>
              <w:t>4</w:t>
            </w:r>
          </w:p>
        </w:tc>
        <w:tc>
          <w:tcPr>
            <w:tcW w:w="1643" w:type="dxa"/>
            <w:vAlign w:val="center"/>
          </w:tcPr>
          <w:p>
            <w:pPr>
              <w:pStyle w:val="12"/>
              <w:ind w:firstLine="210" w:firstLineChars="100"/>
            </w:pPr>
            <w:r>
              <w:rPr>
                <w:rFonts w:hint="eastAsia"/>
                <w:lang w:val="en-US" w:eastAsia="zh-CN"/>
              </w:rPr>
              <w:t>其中：教学科研人员因公出国（境）费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rPr>
                <w:rFonts w:hint="eastAsia"/>
                <w:lang w:val="en-US" w:eastAsia="zh-CN"/>
              </w:rPr>
              <w:t>5</w:t>
            </w:r>
          </w:p>
        </w:tc>
        <w:tc>
          <w:tcPr>
            <w:tcW w:w="1643" w:type="dxa"/>
            <w:vAlign w:val="center"/>
          </w:tcPr>
          <w:p>
            <w:pPr>
              <w:pStyle w:val="12"/>
              <w:ind w:firstLine="630" w:firstLineChars="300"/>
            </w:pPr>
            <w:r>
              <w:rPr>
                <w:rFonts w:hint="eastAsia"/>
                <w:lang w:val="en-US" w:eastAsia="zh-CN"/>
              </w:rPr>
              <w:t>其他因公出国（境）费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rPr>
                <w:rFonts w:hint="eastAsia"/>
                <w:lang w:val="en-US" w:eastAsia="zh-CN"/>
              </w:rPr>
              <w:t>6</w:t>
            </w:r>
          </w:p>
        </w:tc>
        <w:tc>
          <w:tcPr>
            <w:tcW w:w="1643" w:type="dxa"/>
            <w:vAlign w:val="center"/>
          </w:tcPr>
          <w:p>
            <w:pPr>
              <w:pStyle w:val="12"/>
              <w:ind w:firstLine="0" w:firstLineChars="0"/>
            </w:pPr>
            <w:r>
              <w:rPr>
                <w:rFonts w:hint="eastAsia"/>
                <w:lang w:val="en-US" w:eastAsia="zh-CN"/>
              </w:rPr>
              <w:t>二、公务用车购置及运维费</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rPr>
                <w:rFonts w:hint="eastAsia"/>
                <w:lang w:val="en-US" w:eastAsia="zh-CN"/>
              </w:rPr>
              <w:t>7</w:t>
            </w:r>
          </w:p>
        </w:tc>
        <w:tc>
          <w:tcPr>
            <w:tcW w:w="1643" w:type="dxa"/>
            <w:vAlign w:val="center"/>
          </w:tcPr>
          <w:p>
            <w:pPr>
              <w:pStyle w:val="12"/>
              <w:ind w:firstLine="210" w:firstLineChars="100"/>
            </w:pPr>
            <w:r>
              <w:rPr>
                <w:rFonts w:hint="eastAsia"/>
                <w:lang w:val="en-US" w:eastAsia="zh-CN"/>
              </w:rPr>
              <w:t>其中：公务用车购置费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rPr>
                <w:rFonts w:hint="default" w:eastAsia="方正书宋_GBK"/>
                <w:lang w:val="en-US" w:eastAsia="zh-CN"/>
              </w:rPr>
            </w:pPr>
            <w:r>
              <w:rPr>
                <w:rFonts w:hint="eastAsia"/>
                <w:lang w:val="en-US" w:eastAsia="zh-CN"/>
              </w:rPr>
              <w:t>8</w:t>
            </w:r>
          </w:p>
        </w:tc>
        <w:tc>
          <w:tcPr>
            <w:tcW w:w="1643" w:type="dxa"/>
            <w:vAlign w:val="center"/>
          </w:tcPr>
          <w:p>
            <w:pPr>
              <w:pStyle w:val="12"/>
              <w:ind w:firstLine="630" w:firstLineChars="300"/>
            </w:pPr>
            <w:r>
              <w:rPr>
                <w:rFonts w:hint="eastAsia"/>
                <w:lang w:val="en-US" w:eastAsia="zh-CN"/>
              </w:rPr>
              <w:t>公务用车运行维护费</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rPr>
                <w:rFonts w:hint="default" w:eastAsia="方正书宋_GBK"/>
                <w:lang w:val="en-US" w:eastAsia="zh-CN"/>
              </w:rPr>
            </w:pPr>
            <w:r>
              <w:rPr>
                <w:rFonts w:hint="eastAsia"/>
                <w:lang w:val="en-US" w:eastAsia="zh-CN"/>
              </w:rPr>
              <w:t>9</w:t>
            </w:r>
          </w:p>
        </w:tc>
        <w:tc>
          <w:tcPr>
            <w:tcW w:w="1643" w:type="dxa"/>
            <w:vAlign w:val="center"/>
          </w:tcPr>
          <w:p>
            <w:pPr>
              <w:pStyle w:val="12"/>
              <w:ind w:firstLine="0" w:firstLineChars="0"/>
            </w:pPr>
            <w:r>
              <w:rPr>
                <w:rFonts w:hint="eastAsia"/>
                <w:lang w:val="en-US" w:eastAsia="zh-CN"/>
              </w:rP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石家庄市藁城区应急管理局本级2024年单位预算信息公开情况说明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按照《中华人民共和国预算法》、《地方预决算公开操作规程》和《关于进一步推进预算公开工作的实施意见》规定，现将石家庄市藁城区应急管理局本级2024年单位预算公开如下：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pPr>
      <w:r>
        <w:rPr>
          <w:rFonts w:ascii="Times New Roman" w:hAnsi="Times New Roman" w:eastAsia="方正仿宋_GBK" w:cs="Times New Roman"/>
          <w:sz w:val="28"/>
          <w:szCs w:val="24"/>
          <w:lang w:val="en-US" w:eastAsia="uk-UA" w:bidi="ar-SA"/>
        </w:rPr>
        <w:t>负责应急管理工作，指导全区各级各单位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单位自然灾害综合风险评估工作。组织协调灾害救助工作，负责灾情核查、损失评估、救灾捐赠工作，管理、分配救灾款物并监督使用。依法行使安全生产综合监督管理职权，指导协调、监督检查有关单位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石家庄市藁城区应急管理局本级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反映本单位当年全部收入。2024年预算收入1087.72万元，其中：一般公共预算收入1087.72万元，基金预算收入0万元，财政专户核拨收入0万元，其他来源收入0万元。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1087.72万元，其中基本支出749.11万元，包括人员经费697.91万元和日常公用经费51.20万元；项目支出338.60万元，主要为灾害防治及应急管理支出328.60万元，农林水支出10万元；其他支出0万元。</w:t>
      </w:r>
    </w:p>
    <w:p>
      <w:pPr>
        <w:pStyle w:val="18"/>
      </w:pPr>
      <w:r>
        <w:t>3、比上年增减情况</w:t>
      </w:r>
    </w:p>
    <w:p>
      <w:pPr>
        <w:pStyle w:val="18"/>
      </w:pPr>
      <w:r>
        <w:t>2024年单位预算收支安排1087.72万元，较2023年增加4.62万元，其中：基本支出减少0.1</w:t>
      </w:r>
      <w:r>
        <w:rPr>
          <w:rFonts w:hint="eastAsia"/>
          <w:lang w:val="en-US" w:eastAsia="zh-CN"/>
        </w:rPr>
        <w:t>8</w:t>
      </w:r>
      <w:bookmarkStart w:id="1" w:name="_GoBack"/>
      <w:bookmarkEnd w:id="1"/>
      <w:r>
        <w:t>万元，主要是减少人员经费和日常公用经费；项目支出增加4.80万元，主要是增加劳务派遣人员工资和自然灾害救助专项资金。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2024年，我单位机关运行经费共计安排51.20万元，主要用于保证机关正常运转的办公及印刷费、邮电费、差旅费、福利费、日常维修费、公务车运行维护费等支出。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2.20万元，其中：因公出国（境）费0万元，与上年持平，无增减变化；公务用车购置及运维费2.20万元（其中：公务用车购置费0万元，与上年持平，无增减变化；公务用车运行维护费2.20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1、安全生产监管经费绩效目标表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13010924P00000211471G</w:t>
            </w:r>
          </w:p>
        </w:tc>
        <w:tc>
          <w:tcPr>
            <w:tcW w:w="2114" w:type="dxa"/>
            <w:vAlign w:val="center"/>
          </w:tcPr>
          <w:p>
            <w:pPr>
              <w:pStyle w:val="10"/>
            </w:pPr>
            <w:r>
              <w:t>项目名称</w:t>
            </w:r>
          </w:p>
        </w:tc>
        <w:tc>
          <w:tcPr>
            <w:tcW w:w="6342" w:type="dxa"/>
            <w:gridSpan w:val="3"/>
            <w:vAlign w:val="center"/>
          </w:tcPr>
          <w:p>
            <w:pPr>
              <w:pStyle w:val="12"/>
            </w:pPr>
            <w:r>
              <w:t>安全生产监管经费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95.00</w:t>
            </w:r>
          </w:p>
        </w:tc>
        <w:tc>
          <w:tcPr>
            <w:tcW w:w="2114" w:type="dxa"/>
            <w:vAlign w:val="center"/>
          </w:tcPr>
          <w:p>
            <w:pPr>
              <w:pStyle w:val="10"/>
            </w:pPr>
            <w:r>
              <w:t>其中：财政    资金</w:t>
            </w:r>
          </w:p>
        </w:tc>
        <w:tc>
          <w:tcPr>
            <w:tcW w:w="2114" w:type="dxa"/>
            <w:vAlign w:val="center"/>
          </w:tcPr>
          <w:p>
            <w:pPr>
              <w:pStyle w:val="12"/>
            </w:pPr>
            <w:r>
              <w:t>95.00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用于安全生产执法检查工作和宣教工作经费。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1.开展安全生产执法检查活动，聘用安全专家参与隐患排查和执法检查活动。</w:t>
            </w:r>
          </w:p>
          <w:p>
            <w:pPr>
              <w:pStyle w:val="12"/>
            </w:pPr>
            <w:r>
              <w:t>2.组织开展安全生产月、防灾减灾等宣传活动，征定安全生产报纸、杂志等资料。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完成安全监管执法、安全宣教任务数量</w:t>
            </w:r>
          </w:p>
        </w:tc>
        <w:tc>
          <w:tcPr>
            <w:tcW w:w="4228" w:type="dxa"/>
            <w:vAlign w:val="center"/>
          </w:tcPr>
          <w:p>
            <w:pPr>
              <w:pStyle w:val="12"/>
            </w:pPr>
            <w:r>
              <w:t>执法活动完成家次，印刷宣传资料数量、租用执法用车数量等</w:t>
            </w:r>
          </w:p>
        </w:tc>
        <w:tc>
          <w:tcPr>
            <w:tcW w:w="2114" w:type="dxa"/>
            <w:vAlign w:val="center"/>
          </w:tcPr>
          <w:p>
            <w:pPr>
              <w:pStyle w:val="12"/>
            </w:pPr>
            <w:r>
              <w:t>执法检查企业120家以上；印制培训宣教资料5万册；租用3辆车保证行政执法交通。</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检查企业立案率</w:t>
            </w:r>
          </w:p>
        </w:tc>
        <w:tc>
          <w:tcPr>
            <w:tcW w:w="4228" w:type="dxa"/>
            <w:vAlign w:val="center"/>
          </w:tcPr>
          <w:p>
            <w:pPr>
              <w:pStyle w:val="12"/>
            </w:pPr>
            <w:r>
              <w:t>立案企业家数占检查企业总数的比率</w:t>
            </w:r>
          </w:p>
        </w:tc>
        <w:tc>
          <w:tcPr>
            <w:tcW w:w="2114" w:type="dxa"/>
            <w:vAlign w:val="center"/>
          </w:tcPr>
          <w:p>
            <w:pPr>
              <w:pStyle w:val="12"/>
            </w:pPr>
            <w:r>
              <w:t>40%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执法完成进度</w:t>
            </w:r>
          </w:p>
        </w:tc>
        <w:tc>
          <w:tcPr>
            <w:tcW w:w="4228" w:type="dxa"/>
            <w:vAlign w:val="center"/>
          </w:tcPr>
          <w:p>
            <w:pPr>
              <w:pStyle w:val="12"/>
            </w:pPr>
            <w:r>
              <w:t>根据年初计划完成执法任务</w:t>
            </w:r>
          </w:p>
        </w:tc>
        <w:tc>
          <w:tcPr>
            <w:tcW w:w="2114" w:type="dxa"/>
            <w:vAlign w:val="center"/>
          </w:tcPr>
          <w:p>
            <w:pPr>
              <w:pStyle w:val="12"/>
            </w:pPr>
            <w:r>
              <w:t>6月底完成60%，10月底完成90%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平均每家企业执法成本，每册印刷品成本，租用车辆费用，</w:t>
            </w:r>
          </w:p>
        </w:tc>
        <w:tc>
          <w:tcPr>
            <w:tcW w:w="2114" w:type="dxa"/>
            <w:vAlign w:val="center"/>
          </w:tcPr>
          <w:p>
            <w:pPr>
              <w:pStyle w:val="12"/>
            </w:pPr>
            <w:r>
              <w:t>平均每家企业执法成本≦300元，每册印刷品成本≦2元，每辆车每日租金≦140元。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全区安全形势稳定</w:t>
            </w:r>
          </w:p>
        </w:tc>
        <w:tc>
          <w:tcPr>
            <w:tcW w:w="4228" w:type="dxa"/>
            <w:vAlign w:val="center"/>
          </w:tcPr>
          <w:p>
            <w:pPr>
              <w:pStyle w:val="12"/>
            </w:pPr>
            <w:r>
              <w:t>全区不发生产生产安全事故。</w:t>
            </w:r>
          </w:p>
        </w:tc>
        <w:tc>
          <w:tcPr>
            <w:tcW w:w="2114" w:type="dxa"/>
            <w:vAlign w:val="center"/>
          </w:tcPr>
          <w:p>
            <w:pPr>
              <w:pStyle w:val="12"/>
            </w:pPr>
            <w:r>
              <w:t>在上级安全生产年度考核中取得优秀成绩。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安全生产企业满意度</w:t>
            </w:r>
          </w:p>
        </w:tc>
        <w:tc>
          <w:tcPr>
            <w:tcW w:w="4228" w:type="dxa"/>
            <w:vAlign w:val="center"/>
          </w:tcPr>
          <w:p>
            <w:pPr>
              <w:pStyle w:val="12"/>
            </w:pPr>
            <w:r>
              <w:t>安全生产企业中对执法工作、安全培训满意的数量占企业总数的百分比</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2、地震观测人员补助绩效目标表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13010924P000002113427</w:t>
            </w:r>
          </w:p>
        </w:tc>
        <w:tc>
          <w:tcPr>
            <w:tcW w:w="2114" w:type="dxa"/>
            <w:vAlign w:val="center"/>
          </w:tcPr>
          <w:p>
            <w:pPr>
              <w:pStyle w:val="10"/>
            </w:pPr>
            <w:r>
              <w:t>项目名称</w:t>
            </w:r>
          </w:p>
        </w:tc>
        <w:tc>
          <w:tcPr>
            <w:tcW w:w="6342" w:type="dxa"/>
            <w:gridSpan w:val="3"/>
            <w:vAlign w:val="center"/>
          </w:tcPr>
          <w:p>
            <w:pPr>
              <w:pStyle w:val="12"/>
            </w:pPr>
            <w:r>
              <w:t>地震观测人员补助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0.80</w:t>
            </w:r>
          </w:p>
        </w:tc>
        <w:tc>
          <w:tcPr>
            <w:tcW w:w="2114" w:type="dxa"/>
            <w:vAlign w:val="center"/>
          </w:tcPr>
          <w:p>
            <w:pPr>
              <w:pStyle w:val="10"/>
            </w:pPr>
            <w:r>
              <w:t>其中：财政    资金</w:t>
            </w:r>
          </w:p>
        </w:tc>
        <w:tc>
          <w:tcPr>
            <w:tcW w:w="2114" w:type="dxa"/>
            <w:vAlign w:val="center"/>
          </w:tcPr>
          <w:p>
            <w:pPr>
              <w:pStyle w:val="12"/>
            </w:pPr>
            <w:r>
              <w:t>0.80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用于支付梅花井观测站观测人员补助。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1.按时为地震观测人员发放补助，保障观测人员劳动报酬。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补助人数</w:t>
            </w:r>
          </w:p>
        </w:tc>
        <w:tc>
          <w:tcPr>
            <w:tcW w:w="4228" w:type="dxa"/>
            <w:vAlign w:val="center"/>
          </w:tcPr>
          <w:p>
            <w:pPr>
              <w:pStyle w:val="12"/>
            </w:pPr>
            <w:r>
              <w:t>发放补助人数</w:t>
            </w:r>
          </w:p>
        </w:tc>
        <w:tc>
          <w:tcPr>
            <w:tcW w:w="2114" w:type="dxa"/>
            <w:vAlign w:val="center"/>
          </w:tcPr>
          <w:p>
            <w:pPr>
              <w:pStyle w:val="12"/>
            </w:pPr>
            <w:r>
              <w:t>1人</w:t>
            </w:r>
          </w:p>
        </w:tc>
        <w:tc>
          <w:tcPr>
            <w:tcW w:w="2114" w:type="dxa"/>
            <w:vAlign w:val="center"/>
          </w:tcPr>
          <w:p>
            <w:pPr>
              <w:pStyle w:val="12"/>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发放覆盖率</w:t>
            </w:r>
          </w:p>
        </w:tc>
        <w:tc>
          <w:tcPr>
            <w:tcW w:w="4228" w:type="dxa"/>
            <w:vAlign w:val="center"/>
          </w:tcPr>
          <w:p>
            <w:pPr>
              <w:pStyle w:val="12"/>
            </w:pPr>
            <w:r>
              <w:t>补助人员发放覆盖率</w:t>
            </w:r>
          </w:p>
        </w:tc>
        <w:tc>
          <w:tcPr>
            <w:tcW w:w="2114" w:type="dxa"/>
            <w:vAlign w:val="center"/>
          </w:tcPr>
          <w:p>
            <w:pPr>
              <w:pStyle w:val="12"/>
            </w:pPr>
            <w:r>
              <w:t>100%</w:t>
            </w:r>
          </w:p>
        </w:tc>
        <w:tc>
          <w:tcPr>
            <w:tcW w:w="2114" w:type="dxa"/>
            <w:vAlign w:val="center"/>
          </w:tcPr>
          <w:p>
            <w:pPr>
              <w:pStyle w:val="12"/>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发放及时性</w:t>
            </w:r>
          </w:p>
        </w:tc>
        <w:tc>
          <w:tcPr>
            <w:tcW w:w="4228" w:type="dxa"/>
            <w:vAlign w:val="center"/>
          </w:tcPr>
          <w:p>
            <w:pPr>
              <w:pStyle w:val="12"/>
            </w:pPr>
            <w:r>
              <w:t>按时发放补助</w:t>
            </w:r>
          </w:p>
        </w:tc>
        <w:tc>
          <w:tcPr>
            <w:tcW w:w="2114" w:type="dxa"/>
            <w:vAlign w:val="center"/>
          </w:tcPr>
          <w:p>
            <w:pPr>
              <w:pStyle w:val="12"/>
            </w:pPr>
            <w:r>
              <w:t>6月-7月发放上半年补助，11月-12月发放下半年补助。</w:t>
            </w:r>
          </w:p>
        </w:tc>
        <w:tc>
          <w:tcPr>
            <w:tcW w:w="2114" w:type="dxa"/>
            <w:vAlign w:val="center"/>
          </w:tcPr>
          <w:p>
            <w:pPr>
              <w:pStyle w:val="12"/>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补助成本</w:t>
            </w:r>
          </w:p>
        </w:tc>
        <w:tc>
          <w:tcPr>
            <w:tcW w:w="4228" w:type="dxa"/>
            <w:vAlign w:val="center"/>
          </w:tcPr>
          <w:p>
            <w:pPr>
              <w:pStyle w:val="12"/>
            </w:pPr>
            <w:r>
              <w:t>地震观测人员补助的成本</w:t>
            </w:r>
          </w:p>
        </w:tc>
        <w:tc>
          <w:tcPr>
            <w:tcW w:w="2114" w:type="dxa"/>
            <w:vAlign w:val="center"/>
          </w:tcPr>
          <w:p>
            <w:pPr>
              <w:pStyle w:val="12"/>
            </w:pPr>
            <w:r>
              <w:t>0.8万元/年</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保障观测人员权益</w:t>
            </w:r>
          </w:p>
        </w:tc>
        <w:tc>
          <w:tcPr>
            <w:tcW w:w="4228" w:type="dxa"/>
            <w:vAlign w:val="center"/>
          </w:tcPr>
          <w:p>
            <w:pPr>
              <w:pStyle w:val="12"/>
            </w:pPr>
            <w:r>
              <w:t>为观测人员提供稳定的收入来源，更好地生活和投入工作</w:t>
            </w:r>
          </w:p>
        </w:tc>
        <w:tc>
          <w:tcPr>
            <w:tcW w:w="2114" w:type="dxa"/>
            <w:vAlign w:val="center"/>
          </w:tcPr>
          <w:p>
            <w:pPr>
              <w:pStyle w:val="12"/>
            </w:pPr>
            <w:r>
              <w:t>较上年提升</w:t>
            </w:r>
          </w:p>
        </w:tc>
        <w:tc>
          <w:tcPr>
            <w:tcW w:w="2114" w:type="dxa"/>
            <w:vAlign w:val="center"/>
          </w:tcPr>
          <w:p>
            <w:pPr>
              <w:pStyle w:val="12"/>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观测人员满意度</w:t>
            </w:r>
          </w:p>
        </w:tc>
        <w:tc>
          <w:tcPr>
            <w:tcW w:w="4228" w:type="dxa"/>
            <w:vAlign w:val="center"/>
          </w:tcPr>
          <w:p>
            <w:pPr>
              <w:pStyle w:val="12"/>
            </w:pPr>
            <w:r>
              <w:t>观测人员满意度</w:t>
            </w:r>
          </w:p>
        </w:tc>
        <w:tc>
          <w:tcPr>
            <w:tcW w:w="2114" w:type="dxa"/>
            <w:vAlign w:val="center"/>
          </w:tcPr>
          <w:p>
            <w:pPr>
              <w:pStyle w:val="12"/>
            </w:pPr>
            <w:r>
              <w:t>100%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3、劳务派遣人员工资绩效目标表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13010924P00000211343T</w:t>
            </w:r>
          </w:p>
        </w:tc>
        <w:tc>
          <w:tcPr>
            <w:tcW w:w="2114" w:type="dxa"/>
            <w:vAlign w:val="center"/>
          </w:tcPr>
          <w:p>
            <w:pPr>
              <w:pStyle w:val="10"/>
            </w:pPr>
            <w:r>
              <w:t>项目名称</w:t>
            </w:r>
          </w:p>
        </w:tc>
        <w:tc>
          <w:tcPr>
            <w:tcW w:w="6342" w:type="dxa"/>
            <w:gridSpan w:val="3"/>
            <w:vAlign w:val="center"/>
          </w:tcPr>
          <w:p>
            <w:pPr>
              <w:pStyle w:val="12"/>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36.00</w:t>
            </w:r>
          </w:p>
        </w:tc>
        <w:tc>
          <w:tcPr>
            <w:tcW w:w="2114" w:type="dxa"/>
            <w:vAlign w:val="center"/>
          </w:tcPr>
          <w:p>
            <w:pPr>
              <w:pStyle w:val="10"/>
            </w:pPr>
            <w:r>
              <w:t>其中：财政    资金</w:t>
            </w:r>
          </w:p>
        </w:tc>
        <w:tc>
          <w:tcPr>
            <w:tcW w:w="2114" w:type="dxa"/>
            <w:vAlign w:val="center"/>
          </w:tcPr>
          <w:p>
            <w:pPr>
              <w:pStyle w:val="12"/>
            </w:pPr>
            <w:r>
              <w:t>36.00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用于支付劳务派遣人员工资、社保费及管理费。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1.根据派遣公司明细发放劳务派遣人员工资，保证人员劳动报酬。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保障人数</w:t>
            </w:r>
          </w:p>
        </w:tc>
        <w:tc>
          <w:tcPr>
            <w:tcW w:w="4228" w:type="dxa"/>
            <w:vAlign w:val="center"/>
          </w:tcPr>
          <w:p>
            <w:pPr>
              <w:pStyle w:val="12"/>
            </w:pPr>
            <w:r>
              <w:t>发放劳务派遣工资人数</w:t>
            </w:r>
          </w:p>
        </w:tc>
        <w:tc>
          <w:tcPr>
            <w:tcW w:w="2114" w:type="dxa"/>
            <w:vAlign w:val="center"/>
          </w:tcPr>
          <w:p>
            <w:pPr>
              <w:pStyle w:val="12"/>
            </w:pPr>
            <w:r>
              <w:t>7人</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发放标准</w:t>
            </w:r>
          </w:p>
        </w:tc>
        <w:tc>
          <w:tcPr>
            <w:tcW w:w="4228" w:type="dxa"/>
            <w:vAlign w:val="center"/>
          </w:tcPr>
          <w:p>
            <w:pPr>
              <w:pStyle w:val="12"/>
            </w:pPr>
            <w:r>
              <w:t>足额发放劳务派遣工资</w:t>
            </w:r>
          </w:p>
        </w:tc>
        <w:tc>
          <w:tcPr>
            <w:tcW w:w="2114" w:type="dxa"/>
            <w:vAlign w:val="center"/>
          </w:tcPr>
          <w:p>
            <w:pPr>
              <w:pStyle w:val="12"/>
            </w:pPr>
            <w:r>
              <w:t>根据劳务派遣公司提供明细，每月足额发放</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工资及时性</w:t>
            </w:r>
          </w:p>
        </w:tc>
        <w:tc>
          <w:tcPr>
            <w:tcW w:w="4228" w:type="dxa"/>
            <w:vAlign w:val="center"/>
          </w:tcPr>
          <w:p>
            <w:pPr>
              <w:pStyle w:val="12"/>
            </w:pPr>
            <w:r>
              <w:t>按时发放工资</w:t>
            </w:r>
          </w:p>
        </w:tc>
        <w:tc>
          <w:tcPr>
            <w:tcW w:w="2114" w:type="dxa"/>
            <w:vAlign w:val="center"/>
          </w:tcPr>
          <w:p>
            <w:pPr>
              <w:pStyle w:val="12"/>
            </w:pPr>
            <w:r>
              <w:t>每月15日前发放工资</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劳务派遣人员工资标准</w:t>
            </w:r>
          </w:p>
        </w:tc>
        <w:tc>
          <w:tcPr>
            <w:tcW w:w="2114" w:type="dxa"/>
            <w:vAlign w:val="center"/>
          </w:tcPr>
          <w:p>
            <w:pPr>
              <w:pStyle w:val="12"/>
            </w:pPr>
            <w:r>
              <w:t>不超我区最低工资标准1.5倍</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保障劳动者权益</w:t>
            </w:r>
          </w:p>
        </w:tc>
        <w:tc>
          <w:tcPr>
            <w:tcW w:w="4228" w:type="dxa"/>
            <w:vAlign w:val="center"/>
          </w:tcPr>
          <w:p>
            <w:pPr>
              <w:pStyle w:val="12"/>
            </w:pPr>
            <w:r>
              <w:t>为劳务派遣人员提供稳定的收入来源，更好地生活和投入工作</w:t>
            </w:r>
          </w:p>
        </w:tc>
        <w:tc>
          <w:tcPr>
            <w:tcW w:w="2114" w:type="dxa"/>
            <w:vAlign w:val="center"/>
          </w:tcPr>
          <w:p>
            <w:pPr>
              <w:pStyle w:val="12"/>
            </w:pPr>
            <w:r>
              <w:t>较上年提升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劳务派遣人员满意度</w:t>
            </w:r>
          </w:p>
        </w:tc>
        <w:tc>
          <w:tcPr>
            <w:tcW w:w="4228" w:type="dxa"/>
            <w:vAlign w:val="center"/>
          </w:tcPr>
          <w:p>
            <w:pPr>
              <w:pStyle w:val="12"/>
            </w:pPr>
            <w:r>
              <w:t>对工资表示满意的劳务派遣人员的比率</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4、全区安全隐患排查经费绩效目标表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13010924P00000211536C</w:t>
            </w:r>
          </w:p>
        </w:tc>
        <w:tc>
          <w:tcPr>
            <w:tcW w:w="2114" w:type="dxa"/>
            <w:vAlign w:val="center"/>
          </w:tcPr>
          <w:p>
            <w:pPr>
              <w:pStyle w:val="10"/>
            </w:pPr>
            <w:r>
              <w:t>项目名称</w:t>
            </w:r>
          </w:p>
        </w:tc>
        <w:tc>
          <w:tcPr>
            <w:tcW w:w="6342" w:type="dxa"/>
            <w:gridSpan w:val="3"/>
            <w:vAlign w:val="center"/>
          </w:tcPr>
          <w:p>
            <w:pPr>
              <w:pStyle w:val="12"/>
            </w:pPr>
            <w:r>
              <w:t>全区安全隐患排查经费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w:t>
            </w:r>
          </w:p>
        </w:tc>
        <w:tc>
          <w:tcPr>
            <w:tcW w:w="2114" w:type="dxa"/>
            <w:vAlign w:val="center"/>
          </w:tcPr>
          <w:p>
            <w:pPr>
              <w:pStyle w:val="10"/>
            </w:pPr>
            <w:r>
              <w:t>其中：财政    资金</w:t>
            </w:r>
          </w:p>
        </w:tc>
        <w:tc>
          <w:tcPr>
            <w:tcW w:w="2114" w:type="dxa"/>
            <w:vAlign w:val="center"/>
          </w:tcPr>
          <w:p>
            <w:pPr>
              <w:pStyle w:val="12"/>
            </w:pPr>
            <w:r>
              <w:t>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用于聘请安全生产专家对工贸和危化行业进行隐患排查工作。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1.聘请安全生产专业服务公司及专家团队对全区危化、工贸行业领域开展专家查隐患工作，切实发现解决企业深层次存在隐患，并有效治理。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企业隐患排查数</w:t>
            </w:r>
          </w:p>
        </w:tc>
        <w:tc>
          <w:tcPr>
            <w:tcW w:w="4228" w:type="dxa"/>
            <w:vAlign w:val="center"/>
          </w:tcPr>
          <w:p>
            <w:pPr>
              <w:pStyle w:val="12"/>
            </w:pPr>
            <w:r>
              <w:t>利用专家进行指导帮扶的企业数</w:t>
            </w:r>
          </w:p>
        </w:tc>
        <w:tc>
          <w:tcPr>
            <w:tcW w:w="2114" w:type="dxa"/>
            <w:vAlign w:val="center"/>
          </w:tcPr>
          <w:p>
            <w:pPr>
              <w:pStyle w:val="12"/>
            </w:pPr>
            <w:r>
              <w:t>≥181家</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问题整改合格率</w:t>
            </w:r>
          </w:p>
        </w:tc>
        <w:tc>
          <w:tcPr>
            <w:tcW w:w="4228" w:type="dxa"/>
            <w:vAlign w:val="center"/>
          </w:tcPr>
          <w:p>
            <w:pPr>
              <w:pStyle w:val="12"/>
            </w:pPr>
            <w:r>
              <w:t>企业整改隐患数量占排查隐患总数的比重</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检查完成时间</w:t>
            </w:r>
          </w:p>
        </w:tc>
        <w:tc>
          <w:tcPr>
            <w:tcW w:w="4228" w:type="dxa"/>
            <w:vAlign w:val="center"/>
          </w:tcPr>
          <w:p>
            <w:pPr>
              <w:pStyle w:val="12"/>
            </w:pPr>
            <w:r>
              <w:t>专家隐患排查工作完成时间</w:t>
            </w:r>
          </w:p>
        </w:tc>
        <w:tc>
          <w:tcPr>
            <w:tcW w:w="2114" w:type="dxa"/>
            <w:vAlign w:val="center"/>
          </w:tcPr>
          <w:p>
            <w:pPr>
              <w:pStyle w:val="12"/>
            </w:pPr>
            <w:r>
              <w:t>3月-12月</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每标段成本</w:t>
            </w:r>
          </w:p>
        </w:tc>
        <w:tc>
          <w:tcPr>
            <w:tcW w:w="4228" w:type="dxa"/>
            <w:vAlign w:val="center"/>
          </w:tcPr>
          <w:p>
            <w:pPr>
              <w:pStyle w:val="12"/>
            </w:pPr>
            <w:r>
              <w:t>平均每标段成本</w:t>
            </w:r>
          </w:p>
        </w:tc>
        <w:tc>
          <w:tcPr>
            <w:tcW w:w="2114" w:type="dxa"/>
            <w:vAlign w:val="center"/>
          </w:tcPr>
          <w:p>
            <w:pPr>
              <w:pStyle w:val="12"/>
            </w:pPr>
            <w:r>
              <w:t>≤20万元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降低事故发生率</w:t>
            </w:r>
          </w:p>
        </w:tc>
        <w:tc>
          <w:tcPr>
            <w:tcW w:w="4228" w:type="dxa"/>
            <w:vAlign w:val="center"/>
          </w:tcPr>
          <w:p>
            <w:pPr>
              <w:pStyle w:val="12"/>
            </w:pPr>
            <w:r>
              <w:t>通过专家隐患排查工作降低企业安全生产事故发生</w:t>
            </w:r>
          </w:p>
        </w:tc>
        <w:tc>
          <w:tcPr>
            <w:tcW w:w="2114" w:type="dxa"/>
            <w:vAlign w:val="center"/>
          </w:tcPr>
          <w:p>
            <w:pPr>
              <w:pStyle w:val="12"/>
            </w:pPr>
            <w:r>
              <w:t>事故发生率为0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企业的满意度</w:t>
            </w:r>
          </w:p>
        </w:tc>
        <w:tc>
          <w:tcPr>
            <w:tcW w:w="4228" w:type="dxa"/>
            <w:vAlign w:val="center"/>
          </w:tcPr>
          <w:p>
            <w:pPr>
              <w:pStyle w:val="12"/>
            </w:pPr>
            <w:r>
              <w:t>企业对专家隐患排查工作的满意度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5、全区农房保险补贴资金绩效目标表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13010924P00000211346M</w:t>
            </w:r>
          </w:p>
        </w:tc>
        <w:tc>
          <w:tcPr>
            <w:tcW w:w="2114" w:type="dxa"/>
            <w:vAlign w:val="center"/>
          </w:tcPr>
          <w:p>
            <w:pPr>
              <w:pStyle w:val="10"/>
            </w:pPr>
            <w:r>
              <w:t>项目名称</w:t>
            </w:r>
          </w:p>
        </w:tc>
        <w:tc>
          <w:tcPr>
            <w:tcW w:w="6342" w:type="dxa"/>
            <w:gridSpan w:val="3"/>
            <w:vAlign w:val="center"/>
          </w:tcPr>
          <w:p>
            <w:pPr>
              <w:pStyle w:val="12"/>
            </w:pPr>
            <w:r>
              <w:t>全区农房保险补贴资金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35.28</w:t>
            </w:r>
          </w:p>
        </w:tc>
        <w:tc>
          <w:tcPr>
            <w:tcW w:w="2114" w:type="dxa"/>
            <w:vAlign w:val="center"/>
          </w:tcPr>
          <w:p>
            <w:pPr>
              <w:pStyle w:val="10"/>
            </w:pPr>
            <w:r>
              <w:t>其中：财政    资金</w:t>
            </w:r>
          </w:p>
        </w:tc>
        <w:tc>
          <w:tcPr>
            <w:tcW w:w="2114" w:type="dxa"/>
            <w:vAlign w:val="center"/>
          </w:tcPr>
          <w:p>
            <w:pPr>
              <w:pStyle w:val="12"/>
            </w:pPr>
            <w:r>
              <w:t>35.28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用于为全区农户投保，使因自然灾害倒损的农房得到保险公司快速理赔，拓展灾害补偿渠道。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保险覆盖面</w:t>
            </w:r>
          </w:p>
        </w:tc>
        <w:tc>
          <w:tcPr>
            <w:tcW w:w="4228" w:type="dxa"/>
            <w:vAlign w:val="center"/>
          </w:tcPr>
          <w:p>
            <w:pPr>
              <w:pStyle w:val="12"/>
            </w:pPr>
            <w:r>
              <w:t>保险覆盖农户数量</w:t>
            </w:r>
          </w:p>
        </w:tc>
        <w:tc>
          <w:tcPr>
            <w:tcW w:w="2114" w:type="dxa"/>
            <w:vAlign w:val="center"/>
          </w:tcPr>
          <w:p>
            <w:pPr>
              <w:pStyle w:val="12"/>
            </w:pPr>
            <w:r>
              <w:t>≥188874户</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理赔标准执行率</w:t>
            </w:r>
          </w:p>
        </w:tc>
        <w:tc>
          <w:tcPr>
            <w:tcW w:w="4228" w:type="dxa"/>
            <w:vAlign w:val="center"/>
          </w:tcPr>
          <w:p>
            <w:pPr>
              <w:pStyle w:val="12"/>
            </w:pPr>
            <w:r>
              <w:t>保险实际理赔金额占应当理赔的总金额的比率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理赔时间</w:t>
            </w:r>
          </w:p>
        </w:tc>
        <w:tc>
          <w:tcPr>
            <w:tcW w:w="4228" w:type="dxa"/>
            <w:vAlign w:val="center"/>
          </w:tcPr>
          <w:p>
            <w:pPr>
              <w:pStyle w:val="12"/>
            </w:pPr>
            <w:r>
              <w:t>快速理赔</w:t>
            </w:r>
          </w:p>
        </w:tc>
        <w:tc>
          <w:tcPr>
            <w:tcW w:w="2114" w:type="dxa"/>
            <w:vAlign w:val="center"/>
          </w:tcPr>
          <w:p>
            <w:pPr>
              <w:pStyle w:val="12"/>
            </w:pPr>
            <w:r>
              <w:t>手续齐全后三个工作日内进行赔付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保险成本</w:t>
            </w:r>
          </w:p>
        </w:tc>
        <w:tc>
          <w:tcPr>
            <w:tcW w:w="4228" w:type="dxa"/>
            <w:vAlign w:val="center"/>
          </w:tcPr>
          <w:p>
            <w:pPr>
              <w:pStyle w:val="12"/>
            </w:pPr>
            <w:r>
              <w:t>平均每户的保险成本</w:t>
            </w:r>
          </w:p>
        </w:tc>
        <w:tc>
          <w:tcPr>
            <w:tcW w:w="2114" w:type="dxa"/>
            <w:vAlign w:val="center"/>
          </w:tcPr>
          <w:p>
            <w:pPr>
              <w:pStyle w:val="12"/>
            </w:pPr>
            <w:r>
              <w:t>2元/户</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灾后重建水平</w:t>
            </w:r>
          </w:p>
        </w:tc>
        <w:tc>
          <w:tcPr>
            <w:tcW w:w="4228" w:type="dxa"/>
            <w:vAlign w:val="center"/>
          </w:tcPr>
          <w:p>
            <w:pPr>
              <w:pStyle w:val="12"/>
            </w:pPr>
            <w:r>
              <w:t>降低灾害对群众的损失，促进恢复重建。</w:t>
            </w:r>
          </w:p>
        </w:tc>
        <w:tc>
          <w:tcPr>
            <w:tcW w:w="2114" w:type="dxa"/>
            <w:vAlign w:val="center"/>
          </w:tcPr>
          <w:p>
            <w:pPr>
              <w:pStyle w:val="12"/>
            </w:pPr>
            <w:r>
              <w:t>房屋倒损后得到资金支持</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群众对保险赔付工作的满意度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6、石财建[2023]104号提前下达2024年自然灾害救助专项资金绩效目标表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13010924P000001104318</w:t>
            </w:r>
          </w:p>
        </w:tc>
        <w:tc>
          <w:tcPr>
            <w:tcW w:w="2114" w:type="dxa"/>
            <w:vAlign w:val="center"/>
          </w:tcPr>
          <w:p>
            <w:pPr>
              <w:pStyle w:val="10"/>
            </w:pPr>
            <w:r>
              <w:t>项目名称</w:t>
            </w:r>
          </w:p>
        </w:tc>
        <w:tc>
          <w:tcPr>
            <w:tcW w:w="6342" w:type="dxa"/>
            <w:gridSpan w:val="3"/>
            <w:vAlign w:val="center"/>
          </w:tcPr>
          <w:p>
            <w:pPr>
              <w:pStyle w:val="12"/>
            </w:pPr>
            <w:r>
              <w:t>石财建[2023]104号提前下达2024年自然灾害救助专项资金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119.53</w:t>
            </w:r>
          </w:p>
        </w:tc>
        <w:tc>
          <w:tcPr>
            <w:tcW w:w="2114" w:type="dxa"/>
            <w:vAlign w:val="center"/>
          </w:tcPr>
          <w:p>
            <w:pPr>
              <w:pStyle w:val="10"/>
            </w:pPr>
            <w:r>
              <w:t>其中：财政    资金</w:t>
            </w:r>
          </w:p>
        </w:tc>
        <w:tc>
          <w:tcPr>
            <w:tcW w:w="2114" w:type="dxa"/>
            <w:vAlign w:val="center"/>
          </w:tcPr>
          <w:p>
            <w:pPr>
              <w:pStyle w:val="12"/>
            </w:pPr>
            <w:r>
              <w:t>119.53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用于为全区农户参加政策性农村住房灾害保险。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保险覆盖面</w:t>
            </w:r>
          </w:p>
        </w:tc>
        <w:tc>
          <w:tcPr>
            <w:tcW w:w="4228" w:type="dxa"/>
            <w:vAlign w:val="center"/>
          </w:tcPr>
          <w:p>
            <w:pPr>
              <w:pStyle w:val="12"/>
            </w:pPr>
            <w:r>
              <w:t>保险覆盖农户数量</w:t>
            </w:r>
          </w:p>
        </w:tc>
        <w:tc>
          <w:tcPr>
            <w:tcW w:w="2114" w:type="dxa"/>
            <w:vAlign w:val="center"/>
          </w:tcPr>
          <w:p>
            <w:pPr>
              <w:pStyle w:val="12"/>
            </w:pPr>
            <w:r>
              <w:t>≥188874户</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理赔标准执行率</w:t>
            </w:r>
          </w:p>
        </w:tc>
        <w:tc>
          <w:tcPr>
            <w:tcW w:w="4228" w:type="dxa"/>
            <w:vAlign w:val="center"/>
          </w:tcPr>
          <w:p>
            <w:pPr>
              <w:pStyle w:val="12"/>
            </w:pPr>
            <w:r>
              <w:t>保险实际理赔金额占应当理赔的总金额的比率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理赔时间</w:t>
            </w:r>
          </w:p>
        </w:tc>
        <w:tc>
          <w:tcPr>
            <w:tcW w:w="4228" w:type="dxa"/>
            <w:vAlign w:val="center"/>
          </w:tcPr>
          <w:p>
            <w:pPr>
              <w:pStyle w:val="12"/>
            </w:pPr>
            <w:r>
              <w:t>快速理赔</w:t>
            </w:r>
          </w:p>
        </w:tc>
        <w:tc>
          <w:tcPr>
            <w:tcW w:w="2114" w:type="dxa"/>
            <w:vAlign w:val="center"/>
          </w:tcPr>
          <w:p>
            <w:pPr>
              <w:pStyle w:val="12"/>
            </w:pPr>
            <w:r>
              <w:t>手续齐全后三个工作日内进行赔付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平均每户的保险成本</w:t>
            </w:r>
          </w:p>
        </w:tc>
        <w:tc>
          <w:tcPr>
            <w:tcW w:w="2114" w:type="dxa"/>
            <w:vAlign w:val="center"/>
          </w:tcPr>
          <w:p>
            <w:pPr>
              <w:pStyle w:val="12"/>
            </w:pPr>
            <w:r>
              <w:t>6元/户</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灾后重建水平</w:t>
            </w:r>
          </w:p>
        </w:tc>
        <w:tc>
          <w:tcPr>
            <w:tcW w:w="4228" w:type="dxa"/>
            <w:vAlign w:val="center"/>
          </w:tcPr>
          <w:p>
            <w:pPr>
              <w:pStyle w:val="12"/>
            </w:pPr>
            <w:r>
              <w:t>降低灾害对群众的损失，促进恢复重建。</w:t>
            </w:r>
          </w:p>
        </w:tc>
        <w:tc>
          <w:tcPr>
            <w:tcW w:w="2114" w:type="dxa"/>
            <w:vAlign w:val="center"/>
          </w:tcPr>
          <w:p>
            <w:pPr>
              <w:pStyle w:val="12"/>
            </w:pPr>
            <w:r>
              <w:t>房屋倒损后得到资金支持</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群众对保险赔付工作的满意度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7、石财建[2023]95号提前下达2024年市级防震减灾群测群防补助资金绩效目标表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13010924P000001104299</w:t>
            </w:r>
          </w:p>
        </w:tc>
        <w:tc>
          <w:tcPr>
            <w:tcW w:w="2114" w:type="dxa"/>
            <w:vAlign w:val="center"/>
          </w:tcPr>
          <w:p>
            <w:pPr>
              <w:pStyle w:val="10"/>
            </w:pPr>
            <w:r>
              <w:t>项目名称</w:t>
            </w:r>
          </w:p>
        </w:tc>
        <w:tc>
          <w:tcPr>
            <w:tcW w:w="6342" w:type="dxa"/>
            <w:gridSpan w:val="3"/>
            <w:vAlign w:val="center"/>
          </w:tcPr>
          <w:p>
            <w:pPr>
              <w:pStyle w:val="12"/>
            </w:pPr>
            <w:r>
              <w:t>石财建[2023]95号提前下达2024年市级防震减灾群测群防补助资金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w:t>
            </w:r>
          </w:p>
        </w:tc>
        <w:tc>
          <w:tcPr>
            <w:tcW w:w="2114" w:type="dxa"/>
            <w:vAlign w:val="center"/>
          </w:tcPr>
          <w:p>
            <w:pPr>
              <w:pStyle w:val="10"/>
            </w:pPr>
            <w:r>
              <w:t>其中：财政    资金</w:t>
            </w:r>
          </w:p>
        </w:tc>
        <w:tc>
          <w:tcPr>
            <w:tcW w:w="2114" w:type="dxa"/>
            <w:vAlign w:val="center"/>
          </w:tcPr>
          <w:p>
            <w:pPr>
              <w:pStyle w:val="12"/>
            </w:pPr>
            <w:r>
              <w:t>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用于地震监测台站观测仪器维护、观测环境保护，以及地震预警终端的维护。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1.完成地震监测台站观测仪器维护、观测环境保护，以及地震预警终端的维护等工作。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地震宏观观测点</w:t>
            </w:r>
          </w:p>
        </w:tc>
        <w:tc>
          <w:tcPr>
            <w:tcW w:w="4228" w:type="dxa"/>
            <w:vAlign w:val="center"/>
          </w:tcPr>
          <w:p>
            <w:pPr>
              <w:pStyle w:val="12"/>
            </w:pPr>
            <w:r>
              <w:t>地震宏观观测点数量</w:t>
            </w:r>
          </w:p>
        </w:tc>
        <w:tc>
          <w:tcPr>
            <w:tcW w:w="2114" w:type="dxa"/>
            <w:vAlign w:val="center"/>
          </w:tcPr>
          <w:p>
            <w:pPr>
              <w:pStyle w:val="12"/>
            </w:pPr>
            <w:r>
              <w:t>1个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观测点正常运行率</w:t>
            </w:r>
          </w:p>
        </w:tc>
        <w:tc>
          <w:tcPr>
            <w:tcW w:w="4228" w:type="dxa"/>
            <w:vAlign w:val="center"/>
          </w:tcPr>
          <w:p>
            <w:pPr>
              <w:pStyle w:val="12"/>
            </w:pPr>
            <w:r>
              <w:t>地震前兆微观观测点正常运行率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按时上报观测数据</w:t>
            </w:r>
          </w:p>
        </w:tc>
        <w:tc>
          <w:tcPr>
            <w:tcW w:w="4228" w:type="dxa"/>
            <w:vAlign w:val="center"/>
          </w:tcPr>
          <w:p>
            <w:pPr>
              <w:pStyle w:val="12"/>
            </w:pPr>
            <w:r>
              <w:t>按照有关工作要求，完成地震前兆微观观测数据收集上报工作</w:t>
            </w:r>
          </w:p>
        </w:tc>
        <w:tc>
          <w:tcPr>
            <w:tcW w:w="2114" w:type="dxa"/>
            <w:vAlign w:val="center"/>
          </w:tcPr>
          <w:p>
            <w:pPr>
              <w:pStyle w:val="12"/>
            </w:pPr>
            <w:r>
              <w:t>在规定时间内完成上报工作</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防震减灾群测群防费用</w:t>
            </w:r>
          </w:p>
        </w:tc>
        <w:tc>
          <w:tcPr>
            <w:tcW w:w="2114" w:type="dxa"/>
            <w:vAlign w:val="center"/>
          </w:tcPr>
          <w:p>
            <w:pPr>
              <w:pStyle w:val="12"/>
            </w:pPr>
            <w:r>
              <w:t>≤2万元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降低地震造成的影响</w:t>
            </w:r>
          </w:p>
        </w:tc>
        <w:tc>
          <w:tcPr>
            <w:tcW w:w="4228" w:type="dxa"/>
            <w:vAlign w:val="center"/>
          </w:tcPr>
          <w:p>
            <w:pPr>
              <w:pStyle w:val="12"/>
            </w:pPr>
            <w:r>
              <w:t>降低地震造成的经济损失和人员伤亡</w:t>
            </w:r>
          </w:p>
        </w:tc>
        <w:tc>
          <w:tcPr>
            <w:tcW w:w="2114" w:type="dxa"/>
            <w:vAlign w:val="center"/>
          </w:tcPr>
          <w:p>
            <w:pPr>
              <w:pStyle w:val="12"/>
            </w:pPr>
            <w:r>
              <w:t>与上年相比进一步降低</w:t>
            </w:r>
          </w:p>
          <w:p>
            <w:pPr>
              <w:pStyle w:val="12"/>
            </w:pP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管理部门满意度</w:t>
            </w:r>
          </w:p>
        </w:tc>
        <w:tc>
          <w:tcPr>
            <w:tcW w:w="4228" w:type="dxa"/>
            <w:vAlign w:val="center"/>
          </w:tcPr>
          <w:p>
            <w:pPr>
              <w:pStyle w:val="12"/>
            </w:pPr>
            <w:r>
              <w:t>上报数据管理部门对工作满意度</w:t>
            </w:r>
          </w:p>
        </w:tc>
        <w:tc>
          <w:tcPr>
            <w:tcW w:w="2114" w:type="dxa"/>
            <w:vAlign w:val="center"/>
          </w:tcPr>
          <w:p>
            <w:pPr>
              <w:pStyle w:val="12"/>
            </w:pPr>
            <w:r>
              <w:t>≥90%</w:t>
            </w:r>
          </w:p>
        </w:tc>
        <w:tc>
          <w:tcPr>
            <w:tcW w:w="2114"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8、应急防汛绩效目标表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13010924P00000211349G</w:t>
            </w:r>
          </w:p>
        </w:tc>
        <w:tc>
          <w:tcPr>
            <w:tcW w:w="2114" w:type="dxa"/>
            <w:vAlign w:val="center"/>
          </w:tcPr>
          <w:p>
            <w:pPr>
              <w:pStyle w:val="10"/>
            </w:pPr>
            <w:r>
              <w:t>项目名称</w:t>
            </w:r>
          </w:p>
        </w:tc>
        <w:tc>
          <w:tcPr>
            <w:tcW w:w="6342" w:type="dxa"/>
            <w:gridSpan w:val="3"/>
            <w:vAlign w:val="center"/>
          </w:tcPr>
          <w:p>
            <w:pPr>
              <w:pStyle w:val="12"/>
            </w:pPr>
            <w:r>
              <w:t>应急防汛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用于防汛物资储备费用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1.立足“防大汛、抗大旱、抢大险、救大灾”要求，扎实做好防汛抗旱工作，保护人民群众生命财产安全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开展防汛抗旱会议</w:t>
            </w:r>
          </w:p>
        </w:tc>
        <w:tc>
          <w:tcPr>
            <w:tcW w:w="4228" w:type="dxa"/>
            <w:vAlign w:val="center"/>
          </w:tcPr>
          <w:p>
            <w:pPr>
              <w:pStyle w:val="12"/>
            </w:pPr>
            <w:r>
              <w:t>全年电视电话视频会数量</w:t>
            </w:r>
          </w:p>
        </w:tc>
        <w:tc>
          <w:tcPr>
            <w:tcW w:w="2114" w:type="dxa"/>
            <w:vAlign w:val="center"/>
          </w:tcPr>
          <w:p>
            <w:pPr>
              <w:pStyle w:val="12"/>
            </w:pPr>
            <w:r>
              <w:t>≥4次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防汛效果</w:t>
            </w:r>
          </w:p>
        </w:tc>
        <w:tc>
          <w:tcPr>
            <w:tcW w:w="4228" w:type="dxa"/>
            <w:vAlign w:val="center"/>
          </w:tcPr>
          <w:p>
            <w:pPr>
              <w:pStyle w:val="12"/>
            </w:pPr>
            <w:r>
              <w:t>合理利用资金，从物资号备各方面，确保我区安全度汛。</w:t>
            </w:r>
          </w:p>
        </w:tc>
        <w:tc>
          <w:tcPr>
            <w:tcW w:w="2114" w:type="dxa"/>
            <w:vAlign w:val="center"/>
          </w:tcPr>
          <w:p>
            <w:pPr>
              <w:pStyle w:val="12"/>
            </w:pPr>
            <w:r>
              <w:t>显著提升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工作及时性</w:t>
            </w:r>
          </w:p>
        </w:tc>
        <w:tc>
          <w:tcPr>
            <w:tcW w:w="4228" w:type="dxa"/>
            <w:vAlign w:val="center"/>
          </w:tcPr>
          <w:p>
            <w:pPr>
              <w:pStyle w:val="12"/>
            </w:pPr>
            <w:r>
              <w:t>及时上报隐患排查表、物资统计表，建立我区防汛抗旱隐患排查档案。及时调整防汛抗旱指挥部组成人员，并上报区政府办。</w:t>
            </w:r>
          </w:p>
        </w:tc>
        <w:tc>
          <w:tcPr>
            <w:tcW w:w="2114" w:type="dxa"/>
            <w:vAlign w:val="center"/>
          </w:tcPr>
          <w:p>
            <w:pPr>
              <w:pStyle w:val="12"/>
            </w:pPr>
            <w:r>
              <w:t>工作及时上报</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救生衣、照明灯、手动强光搜索灯、发电机、数字对讲机等平均成本</w:t>
            </w:r>
          </w:p>
        </w:tc>
        <w:tc>
          <w:tcPr>
            <w:tcW w:w="2114" w:type="dxa"/>
            <w:vAlign w:val="center"/>
          </w:tcPr>
          <w:p>
            <w:pPr>
              <w:pStyle w:val="12"/>
            </w:pPr>
            <w:r>
              <w:t>≤200元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对全区防汛能力的影响</w:t>
            </w:r>
          </w:p>
        </w:tc>
        <w:tc>
          <w:tcPr>
            <w:tcW w:w="4228" w:type="dxa"/>
            <w:vAlign w:val="center"/>
          </w:tcPr>
          <w:p>
            <w:pPr>
              <w:pStyle w:val="12"/>
            </w:pPr>
            <w:r>
              <w:t>加强日常防汛隐患排查并及时整改完成，做到“汛期不停，排查不停”。建成一支精炼的防汛队伍，防汛物资准备充足，保证及时做好抗洪抢险工作</w:t>
            </w:r>
          </w:p>
        </w:tc>
        <w:tc>
          <w:tcPr>
            <w:tcW w:w="2114" w:type="dxa"/>
            <w:vAlign w:val="center"/>
          </w:tcPr>
          <w:p>
            <w:pPr>
              <w:pStyle w:val="12"/>
            </w:pPr>
            <w:r>
              <w:t>较上年提高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石家庄市藁城区应急管理局本级上年末固定资产金额为162.62万元（详见下表）。本年度拟购置固定资产总额为0.00万元，已按要求列入政府采购预算，详见政府采购预算表。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426001石家庄市藁城区应急管理局本级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162.62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719</w:t>
            </w:r>
          </w:p>
        </w:tc>
        <w:tc>
          <w:tcPr>
            <w:tcW w:w="4933" w:type="dxa"/>
            <w:vAlign w:val="center"/>
          </w:tcPr>
          <w:p>
            <w:pPr>
              <w:pStyle w:val="11"/>
            </w:pPr>
            <w:r>
              <w:t>142.74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ED53ACB"/>
    <w:rsid w:val="3504797F"/>
    <w:rsid w:val="5FCF5C82"/>
    <w:rsid w:val="69A65B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2024-02-29T16:06:22Z</dcterms:created>
  <dcterms:modified xsi:type="dcterms:W3CDTF">2024-02-29T08:06:22Z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2024-02-29T16:06:21Z</dcterms:created>
  <dcterms:modified xsi:type="dcterms:W3CDTF">2024-02-29T08:06:21Z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2024-02-29T16:06:21Z</dcterms:created>
  <dcterms:modified xsi:type="dcterms:W3CDTF">2024-02-29T08:06:21Z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2024-02-29T16:06:20Z</dcterms:created>
  <dcterms:modified xsi:type="dcterms:W3CDTF">2024-02-29T08:06:20Z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2024-02-29T16:06:20Z</dcterms:created>
  <dcterms:modified xsi:type="dcterms:W3CDTF">2024-02-29T08:06:20Z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2024-02-29T16:06:19Z</dcterms:created>
  <dcterms:modified xsi:type="dcterms:W3CDTF">2024-02-29T08:06:19Z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2024-02-29T16:06:19Z</dcterms:created>
  <dcterms:modified xsi:type="dcterms:W3CDTF">2024-02-29T08:06:19Z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2024-02-29T16:05:29Z</dcterms:created>
  <dcterms:modified xsi:type="dcterms:W3CDTF">2024-02-29T08:05:29Z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2024-02-29T16:06:18Z</dcterms:created>
  <dcterms:modified xsi:type="dcterms:W3CDTF">2024-02-29T08:06:18Z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2024-02-29T16:06:18Z</dcterms:created>
  <dcterms:modified xsi:type="dcterms:W3CDTF">2024-02-29T08:06:18Z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2024-02-29T16:05:36Z</dcterms:created>
  <dcterms:modified xsi:type="dcterms:W3CDTF">2024-02-29T08:05:36Z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1905260-afbc-415f-9a44-e4d788c0419e}">
  <ds:schemaRefs/>
</ds:datastoreItem>
</file>

<file path=customXml/itemProps11.xml><?xml version="1.0" encoding="utf-8"?>
<ds:datastoreItem xmlns:ds="http://schemas.openxmlformats.org/officeDocument/2006/customXml" ds:itemID="{e7cc9311-bf25-41bf-ac68-d5c6f6778a21}">
  <ds:schemaRefs/>
</ds:datastoreItem>
</file>

<file path=customXml/itemProps12.xml><?xml version="1.0" encoding="utf-8"?>
<ds:datastoreItem xmlns:ds="http://schemas.openxmlformats.org/officeDocument/2006/customXml" ds:itemID="{b6ef3ad9-ddcf-49b3-b4a5-5b56dd15fe8b}">
  <ds:schemaRefs/>
</ds:datastoreItem>
</file>

<file path=customXml/itemProps13.xml><?xml version="1.0" encoding="utf-8"?>
<ds:datastoreItem xmlns:ds="http://schemas.openxmlformats.org/officeDocument/2006/customXml" ds:itemID="{46ee1877-57ae-4a41-8571-a81ab8a6f5b5}">
  <ds:schemaRefs/>
</ds:datastoreItem>
</file>

<file path=customXml/itemProps14.xml><?xml version="1.0" encoding="utf-8"?>
<ds:datastoreItem xmlns:ds="http://schemas.openxmlformats.org/officeDocument/2006/customXml" ds:itemID="{54fccd0a-6d0e-4e67-98c3-972bcab6d017}">
  <ds:schemaRefs/>
</ds:datastoreItem>
</file>

<file path=customXml/itemProps15.xml><?xml version="1.0" encoding="utf-8"?>
<ds:datastoreItem xmlns:ds="http://schemas.openxmlformats.org/officeDocument/2006/customXml" ds:itemID="{32ac1783-9b45-4109-bd80-2db2afcc7d2b}">
  <ds:schemaRefs/>
</ds:datastoreItem>
</file>

<file path=customXml/itemProps16.xml><?xml version="1.0" encoding="utf-8"?>
<ds:datastoreItem xmlns:ds="http://schemas.openxmlformats.org/officeDocument/2006/customXml" ds:itemID="{bbde3089-153f-4eae-bb88-db336638453f}">
  <ds:schemaRefs/>
</ds:datastoreItem>
</file>

<file path=customXml/itemProps17.xml><?xml version="1.0" encoding="utf-8"?>
<ds:datastoreItem xmlns:ds="http://schemas.openxmlformats.org/officeDocument/2006/customXml" ds:itemID="{88091e0a-7c8f-4551-b18d-03158a4c6666}">
  <ds:schemaRefs/>
</ds:datastoreItem>
</file>

<file path=customXml/itemProps18.xml><?xml version="1.0" encoding="utf-8"?>
<ds:datastoreItem xmlns:ds="http://schemas.openxmlformats.org/officeDocument/2006/customXml" ds:itemID="{d7768ba3-5e41-42da-a980-27df795f3c5b}">
  <ds:schemaRefs/>
</ds:datastoreItem>
</file>

<file path=customXml/itemProps19.xml><?xml version="1.0" encoding="utf-8"?>
<ds:datastoreItem xmlns:ds="http://schemas.openxmlformats.org/officeDocument/2006/customXml" ds:itemID="{6dd6eb05-28da-405e-808a-93256fd699c4}">
  <ds:schemaRefs/>
</ds:datastoreItem>
</file>

<file path=customXml/itemProps2.xml><?xml version="1.0" encoding="utf-8"?>
<ds:datastoreItem xmlns:ds="http://schemas.openxmlformats.org/officeDocument/2006/customXml" ds:itemID="{6c7d60b0-17bd-4f33-bf3f-ea5ea5c48f54}">
  <ds:schemaRefs/>
</ds:datastoreItem>
</file>

<file path=customXml/itemProps20.xml><?xml version="1.0" encoding="utf-8"?>
<ds:datastoreItem xmlns:ds="http://schemas.openxmlformats.org/officeDocument/2006/customXml" ds:itemID="{f9d1138d-c0e4-481e-9794-c4a5a246da70}">
  <ds:schemaRefs/>
</ds:datastoreItem>
</file>

<file path=customXml/itemProps21.xml><?xml version="1.0" encoding="utf-8"?>
<ds:datastoreItem xmlns:ds="http://schemas.openxmlformats.org/officeDocument/2006/customXml" ds:itemID="{1c448106-33a1-4287-aa5e-f62edd5eadc4}">
  <ds:schemaRefs/>
</ds:datastoreItem>
</file>

<file path=customXml/itemProps22.xml><?xml version="1.0" encoding="utf-8"?>
<ds:datastoreItem xmlns:ds="http://schemas.openxmlformats.org/officeDocument/2006/customXml" ds:itemID="{a026c6a8-2b46-4e94-b574-b64c4325111d}">
  <ds:schemaRefs/>
</ds:datastoreItem>
</file>

<file path=customXml/itemProps23.xml><?xml version="1.0" encoding="utf-8"?>
<ds:datastoreItem xmlns:ds="http://schemas.openxmlformats.org/officeDocument/2006/customXml" ds:itemID="{3d8fee41-1a9e-47e0-bea6-de2efdcd6cce}">
  <ds:schemaRefs/>
</ds:datastoreItem>
</file>

<file path=customXml/itemProps3.xml><?xml version="1.0" encoding="utf-8"?>
<ds:datastoreItem xmlns:ds="http://schemas.openxmlformats.org/officeDocument/2006/customXml" ds:itemID="{a5c89def-ccf3-4a65-a2d7-b4e73dfd1abd}">
  <ds:schemaRefs/>
</ds:datastoreItem>
</file>

<file path=customXml/itemProps4.xml><?xml version="1.0" encoding="utf-8"?>
<ds:datastoreItem xmlns:ds="http://schemas.openxmlformats.org/officeDocument/2006/customXml" ds:itemID="{72dd0f65-38dc-4dd8-ac1d-10a1610cc989}">
  <ds:schemaRefs/>
</ds:datastoreItem>
</file>

<file path=customXml/itemProps5.xml><?xml version="1.0" encoding="utf-8"?>
<ds:datastoreItem xmlns:ds="http://schemas.openxmlformats.org/officeDocument/2006/customXml" ds:itemID="{054b1ea6-47a1-4db7-a076-21aec186b93f}">
  <ds:schemaRefs/>
</ds:datastoreItem>
</file>

<file path=customXml/itemProps6.xml><?xml version="1.0" encoding="utf-8"?>
<ds:datastoreItem xmlns:ds="http://schemas.openxmlformats.org/officeDocument/2006/customXml" ds:itemID="{c7cd8b9d-42df-4a7e-a49d-0a5e1d608d31}">
  <ds:schemaRefs/>
</ds:datastoreItem>
</file>

<file path=customXml/itemProps7.xml><?xml version="1.0" encoding="utf-8"?>
<ds:datastoreItem xmlns:ds="http://schemas.openxmlformats.org/officeDocument/2006/customXml" ds:itemID="{1324d4a1-0965-422b-8c04-88e7b171371d}">
  <ds:schemaRefs/>
</ds:datastoreItem>
</file>

<file path=customXml/itemProps8.xml><?xml version="1.0" encoding="utf-8"?>
<ds:datastoreItem xmlns:ds="http://schemas.openxmlformats.org/officeDocument/2006/customXml" ds:itemID="{a758c828-78d9-49ef-8d7c-a6d284e6009b}">
  <ds:schemaRefs/>
</ds:datastoreItem>
</file>

<file path=customXml/itemProps9.xml><?xml version="1.0" encoding="utf-8"?>
<ds:datastoreItem xmlns:ds="http://schemas.openxmlformats.org/officeDocument/2006/customXml" ds:itemID="{ba710b85-6eca-41e9-bcaa-3811e808260f}">
  <ds:schemaRefs/>
</ds:datastoreItem>
</file>

<file path=docProps/app.xml><?xml version="1.0" encoding="utf-8"?>
<Properties xmlns="http://schemas.openxmlformats.org/officeDocument/2006/extended-properties" xmlns:vt="http://schemas.openxmlformats.org/officeDocument/2006/docPropsVTypes">
  <TotalTime>43</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2024-02-29T16:06:00Z</dcterms:created>
  <dc:creator>26656</dc:creator>
  <cp:lastModifiedBy>26656</cp:lastModifiedBy>
  <dcterms:modified xsi:type="dcterms:W3CDTF">2024-03-04T06:13:14Z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