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一、石家庄市藁城区文学艺术界联合会本级收支预算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一、石家庄市藁城区文学艺术界联合会本级收支预算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721001石家庄市藁城区文学艺术界联合会本级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118.59</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r>
              <w:t>118.59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118.59</w:t>
            </w:r>
          </w:p>
        </w:tc>
        <w:tc>
          <w:tcPr>
            <w:tcW w:w="2959" w:type="dxa"/>
            <w:vAlign w:val="center"/>
          </w:tcPr>
          <w:p>
            <w:pPr>
              <w:pStyle w:val="14"/>
            </w:pPr>
            <w:r>
              <w:t>本年支出合计</w:t>
            </w:r>
          </w:p>
        </w:tc>
        <w:tc>
          <w:tcPr>
            <w:tcW w:w="2959" w:type="dxa"/>
            <w:vAlign w:val="center"/>
          </w:tcPr>
          <w:p>
            <w:pPr>
              <w:pStyle w:val="15"/>
            </w:pPr>
            <w:r>
              <w:t>118.59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118.59</w:t>
            </w:r>
          </w:p>
        </w:tc>
        <w:tc>
          <w:tcPr>
            <w:tcW w:w="2959" w:type="dxa"/>
            <w:vAlign w:val="center"/>
          </w:tcPr>
          <w:p>
            <w:pPr>
              <w:pStyle w:val="14"/>
            </w:pPr>
            <w:r>
              <w:t>支出总计</w:t>
            </w:r>
          </w:p>
        </w:tc>
        <w:tc>
          <w:tcPr>
            <w:tcW w:w="2959" w:type="dxa"/>
            <w:vAlign w:val="center"/>
          </w:tcPr>
          <w:p>
            <w:pPr>
              <w:pStyle w:val="15"/>
            </w:pPr>
            <w:r>
              <w:t>118.59</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721001石家庄市藁城区文学艺术界联合会本级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118.59</w:t>
            </w:r>
          </w:p>
        </w:tc>
        <w:tc>
          <w:tcPr>
            <w:tcW w:w="758" w:type="dxa"/>
            <w:vAlign w:val="center"/>
          </w:tcPr>
          <w:p>
            <w:pPr>
              <w:pStyle w:val="15"/>
            </w:pPr>
            <w:r>
              <w:t>118.59</w:t>
            </w:r>
          </w:p>
        </w:tc>
        <w:tc>
          <w:tcPr>
            <w:tcW w:w="758" w:type="dxa"/>
            <w:vAlign w:val="center"/>
          </w:tcPr>
          <w:p>
            <w:pPr>
              <w:pStyle w:val="15"/>
            </w:pPr>
            <w:r>
              <w:t>118.59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207</w:t>
            </w:r>
          </w:p>
        </w:tc>
        <w:tc>
          <w:tcPr>
            <w:tcW w:w="758" w:type="dxa"/>
            <w:vAlign w:val="center"/>
          </w:tcPr>
          <w:p>
            <w:pPr>
              <w:pStyle w:val="12"/>
            </w:pPr>
            <w:r>
              <w:t>文化旅游体育与传媒支出</w:t>
            </w:r>
          </w:p>
        </w:tc>
        <w:tc>
          <w:tcPr>
            <w:tcW w:w="758" w:type="dxa"/>
            <w:vAlign w:val="center"/>
          </w:tcPr>
          <w:p>
            <w:pPr>
              <w:pStyle w:val="11"/>
            </w:pPr>
            <w:r>
              <w:t>118.59</w:t>
            </w:r>
          </w:p>
        </w:tc>
        <w:tc>
          <w:tcPr>
            <w:tcW w:w="758" w:type="dxa"/>
            <w:vAlign w:val="center"/>
          </w:tcPr>
          <w:p>
            <w:pPr>
              <w:pStyle w:val="11"/>
            </w:pPr>
            <w:r>
              <w:t>118.59</w:t>
            </w:r>
          </w:p>
        </w:tc>
        <w:tc>
          <w:tcPr>
            <w:tcW w:w="758" w:type="dxa"/>
            <w:vAlign w:val="center"/>
          </w:tcPr>
          <w:p>
            <w:pPr>
              <w:pStyle w:val="11"/>
            </w:pPr>
            <w:r>
              <w:t>118.59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20701</w:t>
            </w:r>
          </w:p>
        </w:tc>
        <w:tc>
          <w:tcPr>
            <w:tcW w:w="758" w:type="dxa"/>
            <w:vAlign w:val="center"/>
          </w:tcPr>
          <w:p>
            <w:pPr>
              <w:pStyle w:val="12"/>
            </w:pPr>
            <w:r>
              <w:t>文化和旅游</w:t>
            </w:r>
          </w:p>
        </w:tc>
        <w:tc>
          <w:tcPr>
            <w:tcW w:w="758" w:type="dxa"/>
            <w:vAlign w:val="center"/>
          </w:tcPr>
          <w:p>
            <w:pPr>
              <w:pStyle w:val="11"/>
            </w:pPr>
            <w:r>
              <w:t>118.59</w:t>
            </w:r>
          </w:p>
        </w:tc>
        <w:tc>
          <w:tcPr>
            <w:tcW w:w="758" w:type="dxa"/>
            <w:vAlign w:val="center"/>
          </w:tcPr>
          <w:p>
            <w:pPr>
              <w:pStyle w:val="11"/>
            </w:pPr>
            <w:r>
              <w:t>118.59</w:t>
            </w:r>
          </w:p>
        </w:tc>
        <w:tc>
          <w:tcPr>
            <w:tcW w:w="758" w:type="dxa"/>
            <w:vAlign w:val="center"/>
          </w:tcPr>
          <w:p>
            <w:pPr>
              <w:pStyle w:val="11"/>
            </w:pPr>
            <w:r>
              <w:t>118.59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2070101</w:t>
            </w:r>
          </w:p>
        </w:tc>
        <w:tc>
          <w:tcPr>
            <w:tcW w:w="758" w:type="dxa"/>
            <w:vAlign w:val="center"/>
          </w:tcPr>
          <w:p>
            <w:pPr>
              <w:pStyle w:val="12"/>
            </w:pPr>
            <w:r>
              <w:t>行政运行</w:t>
            </w:r>
          </w:p>
        </w:tc>
        <w:tc>
          <w:tcPr>
            <w:tcW w:w="758" w:type="dxa"/>
            <w:vAlign w:val="center"/>
          </w:tcPr>
          <w:p>
            <w:pPr>
              <w:pStyle w:val="11"/>
            </w:pPr>
            <w:r>
              <w:t>108.59</w:t>
            </w:r>
          </w:p>
        </w:tc>
        <w:tc>
          <w:tcPr>
            <w:tcW w:w="758" w:type="dxa"/>
            <w:vAlign w:val="center"/>
          </w:tcPr>
          <w:p>
            <w:pPr>
              <w:pStyle w:val="11"/>
            </w:pPr>
            <w:r>
              <w:t>108.59</w:t>
            </w:r>
          </w:p>
        </w:tc>
        <w:tc>
          <w:tcPr>
            <w:tcW w:w="758" w:type="dxa"/>
            <w:vAlign w:val="center"/>
          </w:tcPr>
          <w:p>
            <w:pPr>
              <w:pStyle w:val="11"/>
            </w:pPr>
            <w:r>
              <w:t>108.59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2070199</w:t>
            </w:r>
          </w:p>
        </w:tc>
        <w:tc>
          <w:tcPr>
            <w:tcW w:w="758" w:type="dxa"/>
            <w:vAlign w:val="center"/>
          </w:tcPr>
          <w:p>
            <w:pPr>
              <w:pStyle w:val="12"/>
            </w:pPr>
            <w:r>
              <w:t>其他文化和旅游支出</w:t>
            </w:r>
          </w:p>
        </w:tc>
        <w:tc>
          <w:tcPr>
            <w:tcW w:w="758" w:type="dxa"/>
            <w:vAlign w:val="center"/>
          </w:tcPr>
          <w:p>
            <w:pPr>
              <w:pStyle w:val="11"/>
            </w:pPr>
            <w:r>
              <w:t>10.00</w:t>
            </w:r>
          </w:p>
        </w:tc>
        <w:tc>
          <w:tcPr>
            <w:tcW w:w="758" w:type="dxa"/>
            <w:vAlign w:val="center"/>
          </w:tcPr>
          <w:p>
            <w:pPr>
              <w:pStyle w:val="11"/>
            </w:pPr>
            <w:r>
              <w:t>10.00</w:t>
            </w:r>
          </w:p>
        </w:tc>
        <w:tc>
          <w:tcPr>
            <w:tcW w:w="758" w:type="dxa"/>
            <w:vAlign w:val="center"/>
          </w:tcPr>
          <w:p>
            <w:pPr>
              <w:pStyle w:val="11"/>
            </w:pPr>
            <w:r>
              <w:t>10.00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721001石家庄市藁城区文学艺术界联合会本级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118.59</w:t>
            </w:r>
          </w:p>
        </w:tc>
        <w:tc>
          <w:tcPr>
            <w:tcW w:w="1095" w:type="dxa"/>
            <w:vAlign w:val="center"/>
          </w:tcPr>
          <w:p>
            <w:pPr>
              <w:pStyle w:val="15"/>
            </w:pPr>
            <w:r>
              <w:t>108.59</w:t>
            </w:r>
          </w:p>
        </w:tc>
        <w:tc>
          <w:tcPr>
            <w:tcW w:w="1095" w:type="dxa"/>
            <w:vAlign w:val="center"/>
          </w:tcPr>
          <w:p>
            <w:pPr>
              <w:pStyle w:val="15"/>
            </w:pPr>
            <w:r>
              <w:t>10.00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207</w:t>
            </w:r>
          </w:p>
        </w:tc>
        <w:tc>
          <w:tcPr>
            <w:tcW w:w="1095" w:type="dxa"/>
            <w:vAlign w:val="center"/>
          </w:tcPr>
          <w:p>
            <w:pPr>
              <w:pStyle w:val="12"/>
            </w:pPr>
            <w:r>
              <w:t>文化旅游体育与传媒支出</w:t>
            </w:r>
          </w:p>
        </w:tc>
        <w:tc>
          <w:tcPr>
            <w:tcW w:w="1095" w:type="dxa"/>
            <w:vAlign w:val="center"/>
          </w:tcPr>
          <w:p>
            <w:pPr>
              <w:pStyle w:val="11"/>
            </w:pPr>
            <w:r>
              <w:t>118.59</w:t>
            </w:r>
          </w:p>
        </w:tc>
        <w:tc>
          <w:tcPr>
            <w:tcW w:w="1095" w:type="dxa"/>
            <w:vAlign w:val="center"/>
          </w:tcPr>
          <w:p>
            <w:pPr>
              <w:pStyle w:val="11"/>
            </w:pPr>
            <w:r>
              <w:t>108.59</w:t>
            </w: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20701</w:t>
            </w:r>
          </w:p>
        </w:tc>
        <w:tc>
          <w:tcPr>
            <w:tcW w:w="1095" w:type="dxa"/>
            <w:vAlign w:val="center"/>
          </w:tcPr>
          <w:p>
            <w:pPr>
              <w:pStyle w:val="12"/>
            </w:pPr>
            <w:r>
              <w:t>文化和旅游</w:t>
            </w:r>
          </w:p>
        </w:tc>
        <w:tc>
          <w:tcPr>
            <w:tcW w:w="1095" w:type="dxa"/>
            <w:vAlign w:val="center"/>
          </w:tcPr>
          <w:p>
            <w:pPr>
              <w:pStyle w:val="11"/>
            </w:pPr>
            <w:r>
              <w:t>118.59</w:t>
            </w:r>
          </w:p>
        </w:tc>
        <w:tc>
          <w:tcPr>
            <w:tcW w:w="1095" w:type="dxa"/>
            <w:vAlign w:val="center"/>
          </w:tcPr>
          <w:p>
            <w:pPr>
              <w:pStyle w:val="11"/>
            </w:pPr>
            <w:r>
              <w:t>108.59</w:t>
            </w: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2070101</w:t>
            </w:r>
          </w:p>
        </w:tc>
        <w:tc>
          <w:tcPr>
            <w:tcW w:w="1095" w:type="dxa"/>
            <w:vAlign w:val="center"/>
          </w:tcPr>
          <w:p>
            <w:pPr>
              <w:pStyle w:val="12"/>
            </w:pPr>
            <w:r>
              <w:t>行政运行</w:t>
            </w:r>
          </w:p>
        </w:tc>
        <w:tc>
          <w:tcPr>
            <w:tcW w:w="1095" w:type="dxa"/>
            <w:vAlign w:val="center"/>
          </w:tcPr>
          <w:p>
            <w:pPr>
              <w:pStyle w:val="11"/>
            </w:pPr>
            <w:r>
              <w:t>108.59</w:t>
            </w:r>
          </w:p>
        </w:tc>
        <w:tc>
          <w:tcPr>
            <w:tcW w:w="1095" w:type="dxa"/>
            <w:vAlign w:val="center"/>
          </w:tcPr>
          <w:p>
            <w:pPr>
              <w:pStyle w:val="11"/>
            </w:pPr>
            <w:r>
              <w:t>108.59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2070199</w:t>
            </w:r>
          </w:p>
        </w:tc>
        <w:tc>
          <w:tcPr>
            <w:tcW w:w="1095" w:type="dxa"/>
            <w:vAlign w:val="center"/>
          </w:tcPr>
          <w:p>
            <w:pPr>
              <w:pStyle w:val="12"/>
            </w:pPr>
            <w:r>
              <w:t>其他文化和旅游支出</w:t>
            </w: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721001石家庄市藁城区文学艺术界联合会本级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118.59</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r>
              <w:t>118.59</w:t>
            </w:r>
          </w:p>
        </w:tc>
        <w:tc>
          <w:tcPr>
            <w:tcW w:w="1232" w:type="dxa"/>
            <w:vAlign w:val="center"/>
          </w:tcPr>
          <w:p>
            <w:pPr>
              <w:pStyle w:val="11"/>
            </w:pPr>
            <w:r>
              <w:t>118.59</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118.59</w:t>
            </w:r>
          </w:p>
        </w:tc>
        <w:tc>
          <w:tcPr>
            <w:tcW w:w="1232" w:type="dxa"/>
            <w:vAlign w:val="center"/>
          </w:tcPr>
          <w:p>
            <w:pPr>
              <w:pStyle w:val="14"/>
            </w:pPr>
            <w:r>
              <w:t>本年支出合计</w:t>
            </w:r>
          </w:p>
        </w:tc>
        <w:tc>
          <w:tcPr>
            <w:tcW w:w="1232" w:type="dxa"/>
            <w:vAlign w:val="center"/>
          </w:tcPr>
          <w:p>
            <w:pPr>
              <w:pStyle w:val="15"/>
            </w:pPr>
            <w:r>
              <w:t>118.59</w:t>
            </w:r>
          </w:p>
        </w:tc>
        <w:tc>
          <w:tcPr>
            <w:tcW w:w="1232" w:type="dxa"/>
            <w:vAlign w:val="center"/>
          </w:tcPr>
          <w:p>
            <w:pPr>
              <w:pStyle w:val="15"/>
            </w:pPr>
            <w:r>
              <w:t>118.59</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118.59</w:t>
            </w:r>
          </w:p>
        </w:tc>
        <w:tc>
          <w:tcPr>
            <w:tcW w:w="1232" w:type="dxa"/>
            <w:vAlign w:val="center"/>
          </w:tcPr>
          <w:p>
            <w:pPr>
              <w:pStyle w:val="14"/>
            </w:pPr>
            <w:r>
              <w:t>支出总计</w:t>
            </w:r>
          </w:p>
        </w:tc>
        <w:tc>
          <w:tcPr>
            <w:tcW w:w="1232" w:type="dxa"/>
            <w:vAlign w:val="center"/>
          </w:tcPr>
          <w:p>
            <w:pPr>
              <w:pStyle w:val="15"/>
            </w:pPr>
            <w:r>
              <w:t>118.59</w:t>
            </w:r>
          </w:p>
        </w:tc>
        <w:tc>
          <w:tcPr>
            <w:tcW w:w="1232" w:type="dxa"/>
            <w:vAlign w:val="center"/>
          </w:tcPr>
          <w:p>
            <w:pPr>
              <w:pStyle w:val="15"/>
            </w:pPr>
            <w:r>
              <w:t>118.59</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721001石家庄市藁城区文学艺术界联合会本级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118.59</w:t>
            </w:r>
          </w:p>
        </w:tc>
        <w:tc>
          <w:tcPr>
            <w:tcW w:w="1643" w:type="dxa"/>
            <w:vAlign w:val="center"/>
          </w:tcPr>
          <w:p>
            <w:pPr>
              <w:pStyle w:val="15"/>
            </w:pPr>
            <w:r>
              <w:t>108.59</w:t>
            </w:r>
          </w:p>
        </w:tc>
        <w:tc>
          <w:tcPr>
            <w:tcW w:w="1643" w:type="dxa"/>
            <w:vAlign w:val="center"/>
          </w:tcPr>
          <w:p>
            <w:pPr>
              <w:pStyle w:val="15"/>
            </w:pPr>
            <w:r>
              <w:t>10.00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207</w:t>
            </w:r>
          </w:p>
        </w:tc>
        <w:tc>
          <w:tcPr>
            <w:tcW w:w="1643" w:type="dxa"/>
            <w:vAlign w:val="center"/>
          </w:tcPr>
          <w:p>
            <w:pPr>
              <w:pStyle w:val="12"/>
            </w:pPr>
            <w:r>
              <w:t>文化旅游体育与传媒支出</w:t>
            </w:r>
          </w:p>
        </w:tc>
        <w:tc>
          <w:tcPr>
            <w:tcW w:w="1643" w:type="dxa"/>
            <w:vAlign w:val="center"/>
          </w:tcPr>
          <w:p>
            <w:pPr>
              <w:pStyle w:val="11"/>
            </w:pPr>
            <w:r>
              <w:t>118.59</w:t>
            </w:r>
          </w:p>
        </w:tc>
        <w:tc>
          <w:tcPr>
            <w:tcW w:w="1643" w:type="dxa"/>
            <w:vAlign w:val="center"/>
          </w:tcPr>
          <w:p>
            <w:pPr>
              <w:pStyle w:val="11"/>
            </w:pPr>
            <w:r>
              <w:t>108.59</w:t>
            </w:r>
          </w:p>
        </w:tc>
        <w:tc>
          <w:tcPr>
            <w:tcW w:w="1643" w:type="dxa"/>
            <w:vAlign w:val="center"/>
          </w:tcPr>
          <w:p>
            <w:pPr>
              <w:pStyle w:val="11"/>
            </w:pPr>
            <w:r>
              <w:t>10.00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20701</w:t>
            </w:r>
          </w:p>
        </w:tc>
        <w:tc>
          <w:tcPr>
            <w:tcW w:w="1643" w:type="dxa"/>
            <w:vAlign w:val="center"/>
          </w:tcPr>
          <w:p>
            <w:pPr>
              <w:pStyle w:val="12"/>
            </w:pPr>
            <w:r>
              <w:t>文化和旅游</w:t>
            </w:r>
          </w:p>
        </w:tc>
        <w:tc>
          <w:tcPr>
            <w:tcW w:w="1643" w:type="dxa"/>
            <w:vAlign w:val="center"/>
          </w:tcPr>
          <w:p>
            <w:pPr>
              <w:pStyle w:val="11"/>
            </w:pPr>
            <w:r>
              <w:t>118.59</w:t>
            </w:r>
          </w:p>
        </w:tc>
        <w:tc>
          <w:tcPr>
            <w:tcW w:w="1643" w:type="dxa"/>
            <w:vAlign w:val="center"/>
          </w:tcPr>
          <w:p>
            <w:pPr>
              <w:pStyle w:val="11"/>
            </w:pPr>
            <w:r>
              <w:t>108.59</w:t>
            </w:r>
          </w:p>
        </w:tc>
        <w:tc>
          <w:tcPr>
            <w:tcW w:w="1643" w:type="dxa"/>
            <w:vAlign w:val="center"/>
          </w:tcPr>
          <w:p>
            <w:pPr>
              <w:pStyle w:val="11"/>
            </w:pPr>
            <w:r>
              <w:t>10.00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2070101</w:t>
            </w:r>
          </w:p>
        </w:tc>
        <w:tc>
          <w:tcPr>
            <w:tcW w:w="1643" w:type="dxa"/>
            <w:vAlign w:val="center"/>
          </w:tcPr>
          <w:p>
            <w:pPr>
              <w:pStyle w:val="12"/>
            </w:pPr>
            <w:r>
              <w:t>行政运行</w:t>
            </w:r>
          </w:p>
        </w:tc>
        <w:tc>
          <w:tcPr>
            <w:tcW w:w="1643" w:type="dxa"/>
            <w:vAlign w:val="center"/>
          </w:tcPr>
          <w:p>
            <w:pPr>
              <w:pStyle w:val="11"/>
            </w:pPr>
            <w:r>
              <w:t>108.59</w:t>
            </w:r>
          </w:p>
        </w:tc>
        <w:tc>
          <w:tcPr>
            <w:tcW w:w="1643" w:type="dxa"/>
            <w:vAlign w:val="center"/>
          </w:tcPr>
          <w:p>
            <w:pPr>
              <w:pStyle w:val="11"/>
            </w:pPr>
            <w:r>
              <w:t>108.59</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2070199</w:t>
            </w:r>
          </w:p>
        </w:tc>
        <w:tc>
          <w:tcPr>
            <w:tcW w:w="1643" w:type="dxa"/>
            <w:vAlign w:val="center"/>
          </w:tcPr>
          <w:p>
            <w:pPr>
              <w:pStyle w:val="12"/>
            </w:pPr>
            <w:r>
              <w:t>其他文化和旅游支出</w:t>
            </w:r>
          </w:p>
        </w:tc>
        <w:tc>
          <w:tcPr>
            <w:tcW w:w="1643" w:type="dxa"/>
            <w:vAlign w:val="center"/>
          </w:tcPr>
          <w:p>
            <w:pPr>
              <w:pStyle w:val="11"/>
            </w:pPr>
            <w:r>
              <w:t>10.00</w:t>
            </w:r>
          </w:p>
        </w:tc>
        <w:tc>
          <w:tcPr>
            <w:tcW w:w="1643" w:type="dxa"/>
            <w:vAlign w:val="center"/>
          </w:tcPr>
          <w:p>
            <w:pPr>
              <w:pStyle w:val="11"/>
            </w:pPr>
          </w:p>
        </w:tc>
        <w:tc>
          <w:tcPr>
            <w:tcW w:w="1643" w:type="dxa"/>
            <w:vAlign w:val="center"/>
          </w:tcPr>
          <w:p>
            <w:pPr>
              <w:pStyle w:val="11"/>
            </w:pPr>
            <w:r>
              <w:t>10.00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721001石家庄市藁城区文学艺术界联合会本级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108.59</w:t>
            </w:r>
          </w:p>
        </w:tc>
        <w:tc>
          <w:tcPr>
            <w:tcW w:w="1643" w:type="dxa"/>
            <w:vAlign w:val="center"/>
          </w:tcPr>
          <w:p>
            <w:pPr>
              <w:pStyle w:val="15"/>
            </w:pPr>
            <w:r>
              <w:t>98.87</w:t>
            </w:r>
          </w:p>
        </w:tc>
        <w:tc>
          <w:tcPr>
            <w:tcW w:w="1643" w:type="dxa"/>
            <w:vAlign w:val="center"/>
          </w:tcPr>
          <w:p>
            <w:pPr>
              <w:pStyle w:val="15"/>
            </w:pPr>
            <w:r>
              <w:t>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90.47</w:t>
            </w:r>
          </w:p>
        </w:tc>
        <w:tc>
          <w:tcPr>
            <w:tcW w:w="1643" w:type="dxa"/>
            <w:vAlign w:val="center"/>
          </w:tcPr>
          <w:p>
            <w:pPr>
              <w:pStyle w:val="11"/>
            </w:pPr>
            <w:r>
              <w:t>90.47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22.75</w:t>
            </w:r>
          </w:p>
        </w:tc>
        <w:tc>
          <w:tcPr>
            <w:tcW w:w="1643" w:type="dxa"/>
            <w:vAlign w:val="center"/>
          </w:tcPr>
          <w:p>
            <w:pPr>
              <w:pStyle w:val="11"/>
            </w:pPr>
            <w:r>
              <w:t>22.75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24.86</w:t>
            </w:r>
          </w:p>
        </w:tc>
        <w:tc>
          <w:tcPr>
            <w:tcW w:w="1643" w:type="dxa"/>
            <w:vAlign w:val="center"/>
          </w:tcPr>
          <w:p>
            <w:pPr>
              <w:pStyle w:val="11"/>
            </w:pPr>
            <w:r>
              <w:t>24.86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14.80</w:t>
            </w:r>
          </w:p>
        </w:tc>
        <w:tc>
          <w:tcPr>
            <w:tcW w:w="1643" w:type="dxa"/>
            <w:vAlign w:val="center"/>
          </w:tcPr>
          <w:p>
            <w:pPr>
              <w:pStyle w:val="11"/>
            </w:pPr>
            <w:r>
              <w:t>14.80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10.22</w:t>
            </w:r>
          </w:p>
        </w:tc>
        <w:tc>
          <w:tcPr>
            <w:tcW w:w="1643" w:type="dxa"/>
            <w:vAlign w:val="center"/>
          </w:tcPr>
          <w:p>
            <w:pPr>
              <w:pStyle w:val="11"/>
            </w:pPr>
            <w:r>
              <w:t>10.22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3.63</w:t>
            </w:r>
          </w:p>
        </w:tc>
        <w:tc>
          <w:tcPr>
            <w:tcW w:w="1643" w:type="dxa"/>
            <w:vAlign w:val="center"/>
          </w:tcPr>
          <w:p>
            <w:pPr>
              <w:pStyle w:val="11"/>
            </w:pPr>
            <w:r>
              <w:t>3.63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2.81</w:t>
            </w:r>
          </w:p>
        </w:tc>
        <w:tc>
          <w:tcPr>
            <w:tcW w:w="1643" w:type="dxa"/>
            <w:vAlign w:val="center"/>
          </w:tcPr>
          <w:p>
            <w:pPr>
              <w:pStyle w:val="11"/>
            </w:pPr>
            <w:r>
              <w:t>2.81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3.61</w:t>
            </w:r>
          </w:p>
        </w:tc>
        <w:tc>
          <w:tcPr>
            <w:tcW w:w="1643" w:type="dxa"/>
            <w:vAlign w:val="center"/>
          </w:tcPr>
          <w:p>
            <w:pPr>
              <w:pStyle w:val="11"/>
            </w:pPr>
            <w:r>
              <w:t>3.61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7.81</w:t>
            </w:r>
          </w:p>
        </w:tc>
        <w:tc>
          <w:tcPr>
            <w:tcW w:w="1643" w:type="dxa"/>
            <w:vAlign w:val="center"/>
          </w:tcPr>
          <w:p>
            <w:pPr>
              <w:pStyle w:val="11"/>
            </w:pPr>
            <w:r>
              <w:t>7.81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9.72</w:t>
            </w:r>
          </w:p>
        </w:tc>
        <w:tc>
          <w:tcPr>
            <w:tcW w:w="1643" w:type="dxa"/>
            <w:vAlign w:val="center"/>
          </w:tcPr>
          <w:p>
            <w:pPr>
              <w:pStyle w:val="11"/>
            </w:pPr>
          </w:p>
        </w:tc>
        <w:tc>
          <w:tcPr>
            <w:tcW w:w="1643" w:type="dxa"/>
            <w:vAlign w:val="center"/>
          </w:tcPr>
          <w:p>
            <w:pPr>
              <w:pStyle w:val="11"/>
            </w:pPr>
            <w:r>
              <w:t>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2.00</w:t>
            </w:r>
          </w:p>
        </w:tc>
        <w:tc>
          <w:tcPr>
            <w:tcW w:w="1643" w:type="dxa"/>
            <w:vAlign w:val="center"/>
          </w:tcPr>
          <w:p>
            <w:pPr>
              <w:pStyle w:val="11"/>
            </w:pPr>
          </w:p>
        </w:tc>
        <w:tc>
          <w:tcPr>
            <w:tcW w:w="1643"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2.84</w:t>
            </w:r>
          </w:p>
        </w:tc>
        <w:tc>
          <w:tcPr>
            <w:tcW w:w="1643" w:type="dxa"/>
            <w:vAlign w:val="center"/>
          </w:tcPr>
          <w:p>
            <w:pPr>
              <w:pStyle w:val="11"/>
            </w:pPr>
          </w:p>
        </w:tc>
        <w:tc>
          <w:tcPr>
            <w:tcW w:w="1643" w:type="dxa"/>
            <w:vAlign w:val="center"/>
          </w:tcPr>
          <w:p>
            <w:pPr>
              <w:pStyle w:val="11"/>
            </w:pPr>
            <w:r>
              <w:t>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0.63</w:t>
            </w:r>
          </w:p>
        </w:tc>
        <w:tc>
          <w:tcPr>
            <w:tcW w:w="1643" w:type="dxa"/>
            <w:vAlign w:val="center"/>
          </w:tcPr>
          <w:p>
            <w:pPr>
              <w:pStyle w:val="11"/>
            </w:pPr>
          </w:p>
        </w:tc>
        <w:tc>
          <w:tcPr>
            <w:tcW w:w="1643" w:type="dxa"/>
            <w:vAlign w:val="center"/>
          </w:tcPr>
          <w:p>
            <w:pPr>
              <w:pStyle w:val="11"/>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0.57</w:t>
            </w:r>
          </w:p>
        </w:tc>
        <w:tc>
          <w:tcPr>
            <w:tcW w:w="1643" w:type="dxa"/>
            <w:vAlign w:val="center"/>
          </w:tcPr>
          <w:p>
            <w:pPr>
              <w:pStyle w:val="11"/>
            </w:pPr>
          </w:p>
        </w:tc>
        <w:tc>
          <w:tcPr>
            <w:tcW w:w="1643" w:type="dxa"/>
            <w:vAlign w:val="center"/>
          </w:tcPr>
          <w:p>
            <w:pPr>
              <w:pStyle w:val="11"/>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3.54</w:t>
            </w:r>
          </w:p>
        </w:tc>
        <w:tc>
          <w:tcPr>
            <w:tcW w:w="1643" w:type="dxa"/>
            <w:vAlign w:val="center"/>
          </w:tcPr>
          <w:p>
            <w:pPr>
              <w:pStyle w:val="11"/>
            </w:pPr>
          </w:p>
        </w:tc>
        <w:tc>
          <w:tcPr>
            <w:tcW w:w="1643" w:type="dxa"/>
            <w:vAlign w:val="center"/>
          </w:tcPr>
          <w:p>
            <w:pPr>
              <w:pStyle w:val="11"/>
            </w:pPr>
            <w:r>
              <w:t>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0.14</w:t>
            </w:r>
          </w:p>
        </w:tc>
        <w:tc>
          <w:tcPr>
            <w:tcW w:w="1643" w:type="dxa"/>
            <w:vAlign w:val="center"/>
          </w:tcPr>
          <w:p>
            <w:pPr>
              <w:pStyle w:val="11"/>
            </w:pPr>
          </w:p>
        </w:tc>
        <w:tc>
          <w:tcPr>
            <w:tcW w:w="1643"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8.40</w:t>
            </w:r>
          </w:p>
        </w:tc>
        <w:tc>
          <w:tcPr>
            <w:tcW w:w="1643" w:type="dxa"/>
            <w:vAlign w:val="center"/>
          </w:tcPr>
          <w:p>
            <w:pPr>
              <w:pStyle w:val="11"/>
            </w:pPr>
            <w:r>
              <w:t>8.40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8.40</w:t>
            </w:r>
          </w:p>
        </w:tc>
        <w:tc>
          <w:tcPr>
            <w:tcW w:w="1643" w:type="dxa"/>
            <w:vAlign w:val="center"/>
          </w:tcPr>
          <w:p>
            <w:pPr>
              <w:pStyle w:val="11"/>
            </w:pPr>
            <w:r>
              <w:t>8.40</w:t>
            </w:r>
          </w:p>
        </w:tc>
        <w:tc>
          <w:tcPr>
            <w:tcW w:w="1643"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721001石家庄市藁城区文学艺术界联合会本级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721001石家庄市藁城区文学艺术界联合会本级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721001石家庄市藁城区文学艺术界联合会本级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石家庄市藁城区文学艺术界联合会本级2024年单位预算信息公开情况说明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按照《中华人民共和国预算法》、《地方预决算公开操作规程》和《关于进一步推进预算公开工作的实施意见》规定，现将石家庄市藁城区文学艺术界联合会本级2024年单位预算公开如下：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pPr>
      <w:r>
        <w:t>主要职责：贯彻党的文艺“二为”方向和“双百”方针，开展各类社会性文艺活动，为我区的改革开放、经济建设和社会发展服务；加强与所属各文艺家协会的联系，确保党和政府同文艺界协商渠道的畅通；负责向有关方面反映会员的情况和要求；承担协会需要统筹安排的事宜；负责对所属协会的管理；开展国内外文学艺术交流活动，联络和争取社会各界对文艺事业的关心和支持，出作品、出人才，为文艺创作营造良好的环境和氛围，促进藁城区文艺事业的繁荣；指导、协同各文艺家协会采取多种形式深入生活，积极开展创作和学术交流活动，不断提高作品的思想内涵和艺术品位。对各种优秀文学艺术成果予以奖励和表彰；创办文艺刊物，为文艺工作者提供创作园地，积极发现、扶持和培养文艺新人，不断壮大文艺队伍；开展各方面、多形式的服务工作，为文艺工作者提供良好的工作条件和创作环境；维护宪法赋予文艺工作者和文艺团体的合法权益；探索、参与兴办文化产业，促进文艺事业的发展。</w:t>
      </w:r>
    </w:p>
    <w:p>
      <w:pPr>
        <w:pStyle w:val="22"/>
      </w:pPr>
    </w:p>
    <w:p>
      <w:pPr>
        <w:pStyle w:val="17"/>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石家庄市藁城区文学艺术界联合会本级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反映本单位当年全部收入。2024年本单位预算收入118.59万元，其中：一般公共预算收入118.59万元，基金预算收入0万元，财政专户核拨收入0万元，其他来源收入0万元。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单位预算中支出预算的总体情况。2024年单位支出预算为118.59万元，其中基本支出108.59万元，包括人员经费98.87万元和日常公用经费9.72万元；项目支出10万元，主要为文艺联络交流经费10万元；其他支出0万元。</w:t>
      </w:r>
    </w:p>
    <w:p>
      <w:pPr>
        <w:pStyle w:val="18"/>
      </w:pPr>
      <w:r>
        <w:t>3、比上年增减情况</w:t>
      </w:r>
    </w:p>
    <w:p>
      <w:pPr>
        <w:pStyle w:val="18"/>
      </w:pPr>
      <w:r>
        <w:t>2024年本单位预算收支安排118.59万元，较2023年减少12.42万元，其中：基本支出减少16.42万元，主要是人员减少，相应减少人员经费和日常公用经费；项目支出增加了4万元，主要原因是2024年度《“强基工程”--文艺助力基层精神文明建设行动实施方案》将我区设为试点；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9.72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ind w:left="0" w:leftChars="0" w:firstLine="560" w:firstLineChars="200"/>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w:t>
      </w:r>
      <w:r>
        <w:rPr>
          <w:rFonts w:hint="eastAsia"/>
          <w:lang w:val="en-US" w:eastAsia="zh-CN"/>
        </w:rPr>
        <w:t>)</w:t>
      </w:r>
      <w:bookmarkStart w:id="1" w:name="_GoBack"/>
      <w:bookmarkEnd w:id="1"/>
      <w:r>
        <w:t>；公务接待费0万元，与上年持平，无增减变化。“三公”经费与上年持平，无增减变化。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firstLineChars="20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1、文艺联络交流经费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13010924P00000211303B</w:t>
            </w:r>
          </w:p>
        </w:tc>
        <w:tc>
          <w:tcPr>
            <w:tcW w:w="2114" w:type="dxa"/>
            <w:vAlign w:val="center"/>
          </w:tcPr>
          <w:p>
            <w:pPr>
              <w:pStyle w:val="10"/>
            </w:pPr>
            <w:r>
              <w:t>项目名称</w:t>
            </w:r>
          </w:p>
        </w:tc>
        <w:tc>
          <w:tcPr>
            <w:tcW w:w="6342" w:type="dxa"/>
            <w:gridSpan w:val="3"/>
            <w:vAlign w:val="center"/>
          </w:tcPr>
          <w:p>
            <w:pPr>
              <w:pStyle w:val="12"/>
            </w:pPr>
            <w:r>
              <w:t>文艺联络交流经费</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w:t>
            </w:r>
          </w:p>
        </w:tc>
        <w:tc>
          <w:tcPr>
            <w:tcW w:w="2114" w:type="dxa"/>
            <w:vAlign w:val="center"/>
          </w:tcPr>
          <w:p>
            <w:pPr>
              <w:pStyle w:val="10"/>
            </w:pPr>
            <w:r>
              <w:t>其中：财政    资金</w:t>
            </w:r>
          </w:p>
        </w:tc>
        <w:tc>
          <w:tcPr>
            <w:tcW w:w="2114" w:type="dxa"/>
            <w:vAlign w:val="center"/>
          </w:tcPr>
          <w:p>
            <w:pPr>
              <w:pStyle w:val="12"/>
            </w:pPr>
            <w:r>
              <w:t>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用于文艺联络交流，人才培养，艺术创作等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加强文艺家协会组织建设,培养文艺人才。开展文艺家艺术创作，完善文艺精品扶持和奖励机制，打造文艺精品，推动文化强区建设。做好文艺宣传工作，扩大文艺工作的覆盖面和社会影响力。进一步加强文化交流活动，促进区域文化艺术的影响力和美誉度进一步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组织活动的场次</w:t>
            </w:r>
          </w:p>
        </w:tc>
        <w:tc>
          <w:tcPr>
            <w:tcW w:w="4228" w:type="dxa"/>
            <w:vAlign w:val="center"/>
          </w:tcPr>
          <w:p>
            <w:pPr>
              <w:pStyle w:val="12"/>
            </w:pPr>
            <w:r>
              <w:t>举办各艺术门类业务活动场次</w:t>
            </w:r>
          </w:p>
        </w:tc>
        <w:tc>
          <w:tcPr>
            <w:tcW w:w="2114" w:type="dxa"/>
            <w:vAlign w:val="center"/>
          </w:tcPr>
          <w:p>
            <w:pPr>
              <w:pStyle w:val="12"/>
            </w:pPr>
            <w:r>
              <w:t>≥8次数</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组织艺术家创作次数</w:t>
            </w:r>
          </w:p>
        </w:tc>
        <w:tc>
          <w:tcPr>
            <w:tcW w:w="4228" w:type="dxa"/>
            <w:vAlign w:val="center"/>
          </w:tcPr>
          <w:p>
            <w:pPr>
              <w:pStyle w:val="12"/>
            </w:pPr>
            <w:r>
              <w:t>艺术创作次数</w:t>
            </w:r>
          </w:p>
        </w:tc>
        <w:tc>
          <w:tcPr>
            <w:tcW w:w="2114" w:type="dxa"/>
            <w:vAlign w:val="center"/>
          </w:tcPr>
          <w:p>
            <w:pPr>
              <w:pStyle w:val="12"/>
            </w:pPr>
            <w:r>
              <w:t>≥1次数</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组织研讨推介活动次数</w:t>
            </w:r>
          </w:p>
        </w:tc>
        <w:tc>
          <w:tcPr>
            <w:tcW w:w="4228" w:type="dxa"/>
            <w:vAlign w:val="center"/>
          </w:tcPr>
          <w:p>
            <w:pPr>
              <w:pStyle w:val="12"/>
            </w:pPr>
            <w:r>
              <w:t>组织活动次数</w:t>
            </w:r>
          </w:p>
        </w:tc>
        <w:tc>
          <w:tcPr>
            <w:tcW w:w="2114" w:type="dxa"/>
            <w:vAlign w:val="center"/>
          </w:tcPr>
          <w:p>
            <w:pPr>
              <w:pStyle w:val="12"/>
            </w:pPr>
            <w:r>
              <w:t>≥2次数</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媒体宣传、信息数量(篇)</w:t>
            </w:r>
          </w:p>
        </w:tc>
        <w:tc>
          <w:tcPr>
            <w:tcW w:w="4228" w:type="dxa"/>
            <w:vAlign w:val="center"/>
          </w:tcPr>
          <w:p>
            <w:pPr>
              <w:pStyle w:val="12"/>
            </w:pPr>
            <w:r>
              <w:t>对外宣传信息的篇幅</w:t>
            </w:r>
          </w:p>
        </w:tc>
        <w:tc>
          <w:tcPr>
            <w:tcW w:w="2114" w:type="dxa"/>
            <w:vAlign w:val="center"/>
          </w:tcPr>
          <w:p>
            <w:pPr>
              <w:pStyle w:val="12"/>
            </w:pPr>
            <w:r>
              <w:t>≥6篇</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组织对外、民间文化交流次数</w:t>
            </w:r>
          </w:p>
        </w:tc>
        <w:tc>
          <w:tcPr>
            <w:tcW w:w="4228" w:type="dxa"/>
            <w:vAlign w:val="center"/>
          </w:tcPr>
          <w:p>
            <w:pPr>
              <w:pStyle w:val="12"/>
            </w:pPr>
            <w:r>
              <w:t>组织对外、民间文化交流次数</w:t>
            </w:r>
          </w:p>
        </w:tc>
        <w:tc>
          <w:tcPr>
            <w:tcW w:w="2114" w:type="dxa"/>
            <w:vAlign w:val="center"/>
          </w:tcPr>
          <w:p>
            <w:pPr>
              <w:pStyle w:val="12"/>
            </w:pPr>
            <w:r>
              <w:t>≥2次数</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文艺精品生产数量</w:t>
            </w:r>
          </w:p>
        </w:tc>
        <w:tc>
          <w:tcPr>
            <w:tcW w:w="4228" w:type="dxa"/>
            <w:vAlign w:val="center"/>
          </w:tcPr>
          <w:p>
            <w:pPr>
              <w:pStyle w:val="12"/>
            </w:pPr>
            <w:r>
              <w:t>生产文艺精品的数量</w:t>
            </w:r>
          </w:p>
        </w:tc>
        <w:tc>
          <w:tcPr>
            <w:tcW w:w="2114" w:type="dxa"/>
            <w:vAlign w:val="center"/>
          </w:tcPr>
          <w:p>
            <w:pPr>
              <w:pStyle w:val="12"/>
            </w:pPr>
            <w:r>
              <w:t>≥1个</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文艺研修教育人数</w:t>
            </w:r>
          </w:p>
        </w:tc>
        <w:tc>
          <w:tcPr>
            <w:tcW w:w="4228" w:type="dxa"/>
            <w:vAlign w:val="center"/>
          </w:tcPr>
          <w:p>
            <w:pPr>
              <w:pStyle w:val="12"/>
            </w:pPr>
            <w:r>
              <w:t>参加省市文艺研修及教育的人数</w:t>
            </w:r>
          </w:p>
        </w:tc>
        <w:tc>
          <w:tcPr>
            <w:tcW w:w="2114" w:type="dxa"/>
            <w:vAlign w:val="center"/>
          </w:tcPr>
          <w:p>
            <w:pPr>
              <w:pStyle w:val="12"/>
            </w:pPr>
            <w:r>
              <w:t>≥2人数</w:t>
            </w:r>
          </w:p>
        </w:tc>
        <w:tc>
          <w:tcPr>
            <w:tcW w:w="2114" w:type="dxa"/>
            <w:vAlign w:val="center"/>
          </w:tcPr>
          <w:p>
            <w:pPr>
              <w:pStyle w:val="12"/>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文艺人才资源库人数</w:t>
            </w:r>
          </w:p>
        </w:tc>
        <w:tc>
          <w:tcPr>
            <w:tcW w:w="4228" w:type="dxa"/>
            <w:vAlign w:val="center"/>
          </w:tcPr>
          <w:p>
            <w:pPr>
              <w:pStyle w:val="12"/>
            </w:pPr>
            <w:r>
              <w:t>被省市文艺人才网资源库纳入的艺术家人数</w:t>
            </w:r>
          </w:p>
        </w:tc>
        <w:tc>
          <w:tcPr>
            <w:tcW w:w="2114" w:type="dxa"/>
            <w:vAlign w:val="center"/>
          </w:tcPr>
          <w:p>
            <w:pPr>
              <w:pStyle w:val="12"/>
            </w:pPr>
            <w:r>
              <w:t>≥2人数</w:t>
            </w:r>
          </w:p>
        </w:tc>
        <w:tc>
          <w:tcPr>
            <w:tcW w:w="2114" w:type="dxa"/>
            <w:vAlign w:val="center"/>
          </w:tcPr>
          <w:p>
            <w:pPr>
              <w:pStyle w:val="12"/>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文艺活动完成率</w:t>
            </w:r>
          </w:p>
        </w:tc>
        <w:tc>
          <w:tcPr>
            <w:tcW w:w="4228" w:type="dxa"/>
            <w:vAlign w:val="center"/>
          </w:tcPr>
          <w:p>
            <w:pPr>
              <w:pStyle w:val="12"/>
            </w:pPr>
            <w:r>
              <w:t>完成文艺活动量工作占计划开展文艺活动总量的比例</w:t>
            </w:r>
          </w:p>
        </w:tc>
        <w:tc>
          <w:tcPr>
            <w:tcW w:w="2114" w:type="dxa"/>
            <w:vAlign w:val="center"/>
          </w:tcPr>
          <w:p>
            <w:pPr>
              <w:pStyle w:val="12"/>
            </w:pPr>
            <w:r>
              <w:t>≥95%</w:t>
            </w:r>
          </w:p>
        </w:tc>
        <w:tc>
          <w:tcPr>
            <w:tcW w:w="2114" w:type="dxa"/>
            <w:vAlign w:val="center"/>
          </w:tcPr>
          <w:p>
            <w:pPr>
              <w:pStyle w:val="12"/>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文艺活动完成及时性</w:t>
            </w:r>
          </w:p>
        </w:tc>
        <w:tc>
          <w:tcPr>
            <w:tcW w:w="4228" w:type="dxa"/>
            <w:vAlign w:val="center"/>
          </w:tcPr>
          <w:p>
            <w:pPr>
              <w:pStyle w:val="12"/>
            </w:pPr>
            <w:r>
              <w:t>按计划时点完成文艺活动文艺活动量</w:t>
            </w:r>
          </w:p>
        </w:tc>
        <w:tc>
          <w:tcPr>
            <w:tcW w:w="2114" w:type="dxa"/>
            <w:vAlign w:val="center"/>
          </w:tcPr>
          <w:p>
            <w:pPr>
              <w:pStyle w:val="12"/>
            </w:pPr>
            <w:r>
              <w:t>1年度</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单位资金成本</w:t>
            </w:r>
          </w:p>
        </w:tc>
        <w:tc>
          <w:tcPr>
            <w:tcW w:w="4228" w:type="dxa"/>
            <w:vAlign w:val="center"/>
          </w:tcPr>
          <w:p>
            <w:pPr>
              <w:pStyle w:val="12"/>
            </w:pPr>
            <w:r>
              <w:t>单位资金成本</w:t>
            </w:r>
          </w:p>
        </w:tc>
        <w:tc>
          <w:tcPr>
            <w:tcW w:w="2114" w:type="dxa"/>
            <w:vAlign w:val="center"/>
          </w:tcPr>
          <w:p>
            <w:pPr>
              <w:pStyle w:val="12"/>
            </w:pPr>
            <w:r>
              <w:t>10万元</w:t>
            </w:r>
          </w:p>
        </w:tc>
        <w:tc>
          <w:tcPr>
            <w:tcW w:w="2114" w:type="dxa"/>
            <w:vAlign w:val="center"/>
          </w:tcPr>
          <w:p>
            <w:pPr>
              <w:pStyle w:val="12"/>
            </w:pPr>
            <w:r>
              <w:t>财政审批数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提高人民文化水平</w:t>
            </w:r>
          </w:p>
        </w:tc>
        <w:tc>
          <w:tcPr>
            <w:tcW w:w="4228" w:type="dxa"/>
            <w:vAlign w:val="center"/>
          </w:tcPr>
          <w:p>
            <w:pPr>
              <w:pStyle w:val="12"/>
            </w:pPr>
            <w:r>
              <w:t>通过演出、文化培训创作优秀作品交流等，达到丰富人民精神生活，弘扬社会主义核心价值观</w:t>
            </w:r>
          </w:p>
        </w:tc>
        <w:tc>
          <w:tcPr>
            <w:tcW w:w="2114" w:type="dxa"/>
            <w:vAlign w:val="center"/>
          </w:tcPr>
          <w:p>
            <w:pPr>
              <w:pStyle w:val="12"/>
            </w:pPr>
            <w:r>
              <w:t>较上年提升</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对群众进行走访调查谈心了解满意程度</w:t>
            </w:r>
          </w:p>
        </w:tc>
        <w:tc>
          <w:tcPr>
            <w:tcW w:w="2114" w:type="dxa"/>
            <w:vAlign w:val="center"/>
          </w:tcPr>
          <w:p>
            <w:pPr>
              <w:pStyle w:val="12"/>
            </w:pPr>
            <w:r>
              <w:t>≥92%</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721001石家庄市藁城区文学艺术界联合会本级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石家庄市藁城区文学艺术界联合会本级上年末固定资产金额为28.76万元（详见下表）。本年度拟购置固定资产总额为0.00万元，已按要求列入政府采购预算，详见政府采购预算表。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721001石家庄市藁城区文学艺术界联合会本级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28.76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384</w:t>
            </w:r>
          </w:p>
        </w:tc>
        <w:tc>
          <w:tcPr>
            <w:tcW w:w="4933" w:type="dxa"/>
            <w:vAlign w:val="center"/>
          </w:tcPr>
          <w:p>
            <w:pPr>
              <w:pStyle w:val="11"/>
            </w:pPr>
            <w:r>
              <w:t>28.76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A4745A"/>
    <w:rsid w:val="3AB1574E"/>
    <w:rsid w:val="63137976"/>
    <w:rsid w:val="65770800"/>
    <w:rsid w:val="6DF2539D"/>
    <w:rsid w:val="72EE6168"/>
    <w:rsid w:val="7F9E357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2024-02-29T16:35:00Z</dcterms:created>
  <dcterms:modified xsi:type="dcterms:W3CDTF">2024-02-29T08:35:00Z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2024-02-29T16:34:59Z</dcterms:created>
  <dcterms:modified xsi:type="dcterms:W3CDTF">2024-02-29T08:34:59Z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2024-02-29T16:34:19Z</dcterms:created>
  <dcterms:modified xsi:type="dcterms:W3CDTF">2024-02-29T08:34:18Z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2024-02-29T16:34:13Z</dcterms:created>
  <dcterms:modified xsi:type="dcterms:W3CDTF">2024-02-29T08:34:13Z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f49d7bd-6291-4c4c-a67d-1918878134f7}">
  <ds:schemaRefs/>
</ds:datastoreItem>
</file>

<file path=customXml/itemProps3.xml><?xml version="1.0" encoding="utf-8"?>
<ds:datastoreItem xmlns:ds="http://schemas.openxmlformats.org/officeDocument/2006/customXml" ds:itemID="{64169662-1df8-455c-ba06-c10e7b758819}">
  <ds:schemaRefs/>
</ds:datastoreItem>
</file>

<file path=customXml/itemProps4.xml><?xml version="1.0" encoding="utf-8"?>
<ds:datastoreItem xmlns:ds="http://schemas.openxmlformats.org/officeDocument/2006/customXml" ds:itemID="{685f21e2-711b-4af5-8254-cc490d786601}">
  <ds:schemaRefs/>
</ds:datastoreItem>
</file>

<file path=customXml/itemProps5.xml><?xml version="1.0" encoding="utf-8"?>
<ds:datastoreItem xmlns:ds="http://schemas.openxmlformats.org/officeDocument/2006/customXml" ds:itemID="{fa0171be-321c-471e-b1f9-894b3afd7a1a}">
  <ds:schemaRefs/>
</ds:datastoreItem>
</file>

<file path=customXml/itemProps6.xml><?xml version="1.0" encoding="utf-8"?>
<ds:datastoreItem xmlns:ds="http://schemas.openxmlformats.org/officeDocument/2006/customXml" ds:itemID="{13602470-b371-484a-b929-88c553d3f3b6}">
  <ds:schemaRefs/>
</ds:datastoreItem>
</file>

<file path=customXml/itemProps7.xml><?xml version="1.0" encoding="utf-8"?>
<ds:datastoreItem xmlns:ds="http://schemas.openxmlformats.org/officeDocument/2006/customXml" ds:itemID="{4d4f49fe-48be-4686-a77d-4d7bcc356d34}">
  <ds:schemaRefs/>
</ds:datastoreItem>
</file>

<file path=customXml/itemProps8.xml><?xml version="1.0" encoding="utf-8"?>
<ds:datastoreItem xmlns:ds="http://schemas.openxmlformats.org/officeDocument/2006/customXml" ds:itemID="{993a0ffa-fb2c-4d47-b139-421075bcc154}">
  <ds:schemaRefs/>
</ds:datastoreItem>
</file>

<file path=customXml/itemProps9.xml><?xml version="1.0" encoding="utf-8"?>
<ds:datastoreItem xmlns:ds="http://schemas.openxmlformats.org/officeDocument/2006/customXml" ds:itemID="{f252ba79-aa8d-4070-9a58-6c9b93e90bb4}">
  <ds:schemaRefs/>
</ds:datastoreItem>
</file>

<file path=docProps/app.xml><?xml version="1.0" encoding="utf-8"?>
<Properties xmlns="http://schemas.openxmlformats.org/officeDocument/2006/extended-properties" xmlns:vt="http://schemas.openxmlformats.org/officeDocument/2006/docPropsVTypes">
  <TotalTime>5</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2024-02-29T16:35:00Z</dcterms:created>
  <dc:creator>Administrator</dc:creator>
  <cp:lastModifiedBy>Administrator</cp:lastModifiedBy>
  <dcterms:modified xsi:type="dcterms:W3CDTF">2024-03-03T02:19:15Z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