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一、石家庄市藁城区行政审批局本级收支预算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一、石家庄市藁城区行政审批局本级收支预算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1594.11</w:t>
            </w:r>
          </w:p>
        </w:tc>
        <w:tc>
          <w:tcPr>
            <w:tcW w:w="2959" w:type="dxa"/>
            <w:vAlign w:val="center"/>
          </w:tcPr>
          <w:p>
            <w:pPr>
              <w:pStyle w:val="12"/>
            </w:pPr>
            <w:r>
              <w:t>一、一般公共服务支出</w:t>
            </w:r>
          </w:p>
        </w:tc>
        <w:tc>
          <w:tcPr>
            <w:tcW w:w="2959" w:type="dxa"/>
            <w:vAlign w:val="center"/>
          </w:tcPr>
          <w:p>
            <w:pPr>
              <w:pStyle w:val="11"/>
            </w:pPr>
            <w:r>
              <w:t>1594.11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1594.11</w:t>
            </w:r>
          </w:p>
        </w:tc>
        <w:tc>
          <w:tcPr>
            <w:tcW w:w="2959" w:type="dxa"/>
            <w:vAlign w:val="center"/>
          </w:tcPr>
          <w:p>
            <w:pPr>
              <w:pStyle w:val="14"/>
            </w:pPr>
            <w:r>
              <w:t>本年支出合计</w:t>
            </w:r>
          </w:p>
        </w:tc>
        <w:tc>
          <w:tcPr>
            <w:tcW w:w="2959" w:type="dxa"/>
            <w:vAlign w:val="center"/>
          </w:tcPr>
          <w:p>
            <w:pPr>
              <w:pStyle w:val="15"/>
            </w:pPr>
            <w:r>
              <w:t>1594.11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1594.11</w:t>
            </w:r>
          </w:p>
        </w:tc>
        <w:tc>
          <w:tcPr>
            <w:tcW w:w="2959" w:type="dxa"/>
            <w:vAlign w:val="center"/>
          </w:tcPr>
          <w:p>
            <w:pPr>
              <w:pStyle w:val="14"/>
            </w:pPr>
            <w:r>
              <w:t>支出总计</w:t>
            </w:r>
          </w:p>
        </w:tc>
        <w:tc>
          <w:tcPr>
            <w:tcW w:w="2959" w:type="dxa"/>
            <w:vAlign w:val="center"/>
          </w:tcPr>
          <w:p>
            <w:pPr>
              <w:pStyle w:val="15"/>
            </w:pPr>
            <w:r>
              <w:t>1594.11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1594.11</w:t>
            </w:r>
          </w:p>
        </w:tc>
        <w:tc>
          <w:tcPr>
            <w:tcW w:w="758" w:type="dxa"/>
            <w:vAlign w:val="center"/>
          </w:tcPr>
          <w:p>
            <w:pPr>
              <w:pStyle w:val="15"/>
            </w:pPr>
            <w:r>
              <w:t>1594.11</w:t>
            </w:r>
          </w:p>
        </w:tc>
        <w:tc>
          <w:tcPr>
            <w:tcW w:w="758" w:type="dxa"/>
            <w:vAlign w:val="center"/>
          </w:tcPr>
          <w:p>
            <w:pPr>
              <w:pStyle w:val="15"/>
            </w:pPr>
            <w:r>
              <w:t>1594.11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2010306</w:t>
            </w:r>
          </w:p>
        </w:tc>
        <w:tc>
          <w:tcPr>
            <w:tcW w:w="758" w:type="dxa"/>
            <w:vAlign w:val="center"/>
          </w:tcPr>
          <w:p>
            <w:pPr>
              <w:pStyle w:val="12"/>
            </w:pPr>
            <w:r>
              <w:t>政务公开审批</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r>
              <w:t>1594.11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1594.11</w:t>
            </w:r>
          </w:p>
        </w:tc>
        <w:tc>
          <w:tcPr>
            <w:tcW w:w="1095" w:type="dxa"/>
            <w:vAlign w:val="center"/>
          </w:tcPr>
          <w:p>
            <w:pPr>
              <w:pStyle w:val="15"/>
            </w:pPr>
            <w:r>
              <w:t>1267.38</w:t>
            </w:r>
          </w:p>
        </w:tc>
        <w:tc>
          <w:tcPr>
            <w:tcW w:w="1095" w:type="dxa"/>
            <w:vAlign w:val="center"/>
          </w:tcPr>
          <w:p>
            <w:pPr>
              <w:pStyle w:val="15"/>
            </w:pPr>
            <w:r>
              <w:t>326.73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1594.11</w:t>
            </w:r>
          </w:p>
        </w:tc>
        <w:tc>
          <w:tcPr>
            <w:tcW w:w="1095" w:type="dxa"/>
            <w:vAlign w:val="center"/>
          </w:tcPr>
          <w:p>
            <w:pPr>
              <w:pStyle w:val="11"/>
            </w:pPr>
            <w:r>
              <w:t>1267.38</w:t>
            </w:r>
          </w:p>
        </w:tc>
        <w:tc>
          <w:tcPr>
            <w:tcW w:w="1095" w:type="dxa"/>
            <w:vAlign w:val="center"/>
          </w:tcPr>
          <w:p>
            <w:pPr>
              <w:pStyle w:val="11"/>
            </w:pPr>
            <w:r>
              <w:t>326.73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1594.11</w:t>
            </w:r>
          </w:p>
        </w:tc>
        <w:tc>
          <w:tcPr>
            <w:tcW w:w="1095" w:type="dxa"/>
            <w:vAlign w:val="center"/>
          </w:tcPr>
          <w:p>
            <w:pPr>
              <w:pStyle w:val="11"/>
            </w:pPr>
            <w:r>
              <w:t>1267.38</w:t>
            </w:r>
          </w:p>
        </w:tc>
        <w:tc>
          <w:tcPr>
            <w:tcW w:w="1095" w:type="dxa"/>
            <w:vAlign w:val="center"/>
          </w:tcPr>
          <w:p>
            <w:pPr>
              <w:pStyle w:val="11"/>
            </w:pPr>
            <w:r>
              <w:t>326.73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2010306</w:t>
            </w:r>
          </w:p>
        </w:tc>
        <w:tc>
          <w:tcPr>
            <w:tcW w:w="1095" w:type="dxa"/>
            <w:vAlign w:val="center"/>
          </w:tcPr>
          <w:p>
            <w:pPr>
              <w:pStyle w:val="12"/>
            </w:pPr>
            <w:r>
              <w:t>政务公开审批</w:t>
            </w:r>
          </w:p>
        </w:tc>
        <w:tc>
          <w:tcPr>
            <w:tcW w:w="1095" w:type="dxa"/>
            <w:vAlign w:val="center"/>
          </w:tcPr>
          <w:p>
            <w:pPr>
              <w:pStyle w:val="11"/>
            </w:pPr>
            <w:r>
              <w:t>1594.11</w:t>
            </w:r>
          </w:p>
        </w:tc>
        <w:tc>
          <w:tcPr>
            <w:tcW w:w="1095" w:type="dxa"/>
            <w:vAlign w:val="center"/>
          </w:tcPr>
          <w:p>
            <w:pPr>
              <w:pStyle w:val="11"/>
            </w:pPr>
            <w:r>
              <w:t>1267.38</w:t>
            </w:r>
          </w:p>
        </w:tc>
        <w:tc>
          <w:tcPr>
            <w:tcW w:w="1095" w:type="dxa"/>
            <w:vAlign w:val="center"/>
          </w:tcPr>
          <w:p>
            <w:pPr>
              <w:pStyle w:val="11"/>
            </w:pPr>
            <w:r>
              <w:t>326.73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1594.11</w:t>
            </w:r>
          </w:p>
        </w:tc>
        <w:tc>
          <w:tcPr>
            <w:tcW w:w="1232" w:type="dxa"/>
            <w:vAlign w:val="center"/>
          </w:tcPr>
          <w:p>
            <w:pPr>
              <w:pStyle w:val="12"/>
            </w:pPr>
            <w:r>
              <w:t>一、一般公共服务支出</w:t>
            </w:r>
          </w:p>
        </w:tc>
        <w:tc>
          <w:tcPr>
            <w:tcW w:w="1232" w:type="dxa"/>
            <w:vAlign w:val="center"/>
          </w:tcPr>
          <w:p>
            <w:pPr>
              <w:pStyle w:val="11"/>
            </w:pPr>
            <w:r>
              <w:t>1594.11</w:t>
            </w:r>
          </w:p>
        </w:tc>
        <w:tc>
          <w:tcPr>
            <w:tcW w:w="1232" w:type="dxa"/>
            <w:vAlign w:val="center"/>
          </w:tcPr>
          <w:p>
            <w:pPr>
              <w:pStyle w:val="11"/>
            </w:pPr>
            <w:r>
              <w:t>1594.11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1594.11</w:t>
            </w:r>
          </w:p>
        </w:tc>
        <w:tc>
          <w:tcPr>
            <w:tcW w:w="1232" w:type="dxa"/>
            <w:vAlign w:val="center"/>
          </w:tcPr>
          <w:p>
            <w:pPr>
              <w:pStyle w:val="14"/>
            </w:pPr>
            <w:r>
              <w:t>本年支出合计</w:t>
            </w:r>
          </w:p>
        </w:tc>
        <w:tc>
          <w:tcPr>
            <w:tcW w:w="1232" w:type="dxa"/>
            <w:vAlign w:val="center"/>
          </w:tcPr>
          <w:p>
            <w:pPr>
              <w:pStyle w:val="15"/>
            </w:pPr>
            <w:r>
              <w:t>1594.11</w:t>
            </w:r>
          </w:p>
        </w:tc>
        <w:tc>
          <w:tcPr>
            <w:tcW w:w="1232" w:type="dxa"/>
            <w:vAlign w:val="center"/>
          </w:tcPr>
          <w:p>
            <w:pPr>
              <w:pStyle w:val="15"/>
            </w:pPr>
            <w:r>
              <w:t>1594.11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1594.11</w:t>
            </w:r>
          </w:p>
        </w:tc>
        <w:tc>
          <w:tcPr>
            <w:tcW w:w="1232" w:type="dxa"/>
            <w:vAlign w:val="center"/>
          </w:tcPr>
          <w:p>
            <w:pPr>
              <w:pStyle w:val="14"/>
            </w:pPr>
            <w:r>
              <w:t>支出总计</w:t>
            </w:r>
          </w:p>
        </w:tc>
        <w:tc>
          <w:tcPr>
            <w:tcW w:w="1232" w:type="dxa"/>
            <w:vAlign w:val="center"/>
          </w:tcPr>
          <w:p>
            <w:pPr>
              <w:pStyle w:val="15"/>
            </w:pPr>
            <w:r>
              <w:t>1594.11</w:t>
            </w:r>
          </w:p>
        </w:tc>
        <w:tc>
          <w:tcPr>
            <w:tcW w:w="1232" w:type="dxa"/>
            <w:vAlign w:val="center"/>
          </w:tcPr>
          <w:p>
            <w:pPr>
              <w:pStyle w:val="15"/>
            </w:pPr>
            <w:r>
              <w:t>1594.11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1594.11</w:t>
            </w:r>
          </w:p>
        </w:tc>
        <w:tc>
          <w:tcPr>
            <w:tcW w:w="1643" w:type="dxa"/>
            <w:vAlign w:val="center"/>
          </w:tcPr>
          <w:p>
            <w:pPr>
              <w:pStyle w:val="15"/>
            </w:pPr>
            <w:r>
              <w:t>1267.38</w:t>
            </w:r>
          </w:p>
        </w:tc>
        <w:tc>
          <w:tcPr>
            <w:tcW w:w="1643" w:type="dxa"/>
            <w:vAlign w:val="center"/>
          </w:tcPr>
          <w:p>
            <w:pPr>
              <w:pStyle w:val="15"/>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1594.11</w:t>
            </w:r>
          </w:p>
        </w:tc>
        <w:tc>
          <w:tcPr>
            <w:tcW w:w="1643" w:type="dxa"/>
            <w:vAlign w:val="center"/>
          </w:tcPr>
          <w:p>
            <w:pPr>
              <w:pStyle w:val="11"/>
            </w:pPr>
            <w:r>
              <w:t>1267.38</w:t>
            </w:r>
          </w:p>
        </w:tc>
        <w:tc>
          <w:tcPr>
            <w:tcW w:w="1643" w:type="dxa"/>
            <w:vAlign w:val="center"/>
          </w:tcPr>
          <w:p>
            <w:pPr>
              <w:pStyle w:val="11"/>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1594.11</w:t>
            </w:r>
          </w:p>
        </w:tc>
        <w:tc>
          <w:tcPr>
            <w:tcW w:w="1643" w:type="dxa"/>
            <w:vAlign w:val="center"/>
          </w:tcPr>
          <w:p>
            <w:pPr>
              <w:pStyle w:val="11"/>
            </w:pPr>
            <w:r>
              <w:t>1267.38</w:t>
            </w:r>
          </w:p>
        </w:tc>
        <w:tc>
          <w:tcPr>
            <w:tcW w:w="1643" w:type="dxa"/>
            <w:vAlign w:val="center"/>
          </w:tcPr>
          <w:p>
            <w:pPr>
              <w:pStyle w:val="11"/>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2010306</w:t>
            </w:r>
          </w:p>
        </w:tc>
        <w:tc>
          <w:tcPr>
            <w:tcW w:w="1643" w:type="dxa"/>
            <w:vAlign w:val="center"/>
          </w:tcPr>
          <w:p>
            <w:pPr>
              <w:pStyle w:val="12"/>
            </w:pPr>
            <w:r>
              <w:t>政务公开审批</w:t>
            </w:r>
          </w:p>
        </w:tc>
        <w:tc>
          <w:tcPr>
            <w:tcW w:w="1643" w:type="dxa"/>
            <w:vAlign w:val="center"/>
          </w:tcPr>
          <w:p>
            <w:pPr>
              <w:pStyle w:val="11"/>
            </w:pPr>
            <w:r>
              <w:t>1594.11</w:t>
            </w:r>
          </w:p>
        </w:tc>
        <w:tc>
          <w:tcPr>
            <w:tcW w:w="1643" w:type="dxa"/>
            <w:vAlign w:val="center"/>
          </w:tcPr>
          <w:p>
            <w:pPr>
              <w:pStyle w:val="11"/>
            </w:pPr>
            <w:r>
              <w:t>1267.38</w:t>
            </w:r>
          </w:p>
        </w:tc>
        <w:tc>
          <w:tcPr>
            <w:tcW w:w="1643" w:type="dxa"/>
            <w:vAlign w:val="center"/>
          </w:tcPr>
          <w:p>
            <w:pPr>
              <w:pStyle w:val="11"/>
            </w:pPr>
            <w:r>
              <w:t>326.73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1267.38</w:t>
            </w:r>
          </w:p>
        </w:tc>
        <w:tc>
          <w:tcPr>
            <w:tcW w:w="1643" w:type="dxa"/>
            <w:vAlign w:val="center"/>
          </w:tcPr>
          <w:p>
            <w:pPr>
              <w:pStyle w:val="15"/>
            </w:pPr>
            <w:r>
              <w:t>1188.41</w:t>
            </w:r>
          </w:p>
        </w:tc>
        <w:tc>
          <w:tcPr>
            <w:tcW w:w="1643" w:type="dxa"/>
            <w:vAlign w:val="center"/>
          </w:tcPr>
          <w:p>
            <w:pPr>
              <w:pStyle w:val="15"/>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1174.98</w:t>
            </w:r>
          </w:p>
        </w:tc>
        <w:tc>
          <w:tcPr>
            <w:tcW w:w="1643" w:type="dxa"/>
            <w:vAlign w:val="center"/>
          </w:tcPr>
          <w:p>
            <w:pPr>
              <w:pStyle w:val="11"/>
            </w:pPr>
            <w:r>
              <w:t>1174.98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224.92</w:t>
            </w:r>
          </w:p>
        </w:tc>
        <w:tc>
          <w:tcPr>
            <w:tcW w:w="1643" w:type="dxa"/>
            <w:vAlign w:val="center"/>
          </w:tcPr>
          <w:p>
            <w:pPr>
              <w:pStyle w:val="11"/>
            </w:pPr>
            <w:r>
              <w:t>224.92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227.12</w:t>
            </w:r>
          </w:p>
        </w:tc>
        <w:tc>
          <w:tcPr>
            <w:tcW w:w="1643" w:type="dxa"/>
            <w:vAlign w:val="center"/>
          </w:tcPr>
          <w:p>
            <w:pPr>
              <w:pStyle w:val="11"/>
            </w:pPr>
            <w:r>
              <w:t>227.12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97.77</w:t>
            </w:r>
          </w:p>
        </w:tc>
        <w:tc>
          <w:tcPr>
            <w:tcW w:w="1643" w:type="dxa"/>
            <w:vAlign w:val="center"/>
          </w:tcPr>
          <w:p>
            <w:pPr>
              <w:pStyle w:val="11"/>
            </w:pPr>
            <w:r>
              <w:t>97.77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148.96</w:t>
            </w:r>
          </w:p>
        </w:tc>
        <w:tc>
          <w:tcPr>
            <w:tcW w:w="1643" w:type="dxa"/>
            <w:vAlign w:val="center"/>
          </w:tcPr>
          <w:p>
            <w:pPr>
              <w:pStyle w:val="11"/>
            </w:pPr>
            <w:r>
              <w:t>148.96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114.60</w:t>
            </w:r>
          </w:p>
        </w:tc>
        <w:tc>
          <w:tcPr>
            <w:tcW w:w="1643" w:type="dxa"/>
            <w:vAlign w:val="center"/>
          </w:tcPr>
          <w:p>
            <w:pPr>
              <w:pStyle w:val="11"/>
            </w:pPr>
            <w:r>
              <w:t>114.60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38.59</w:t>
            </w:r>
          </w:p>
        </w:tc>
        <w:tc>
          <w:tcPr>
            <w:tcW w:w="1643" w:type="dxa"/>
            <w:vAlign w:val="center"/>
          </w:tcPr>
          <w:p>
            <w:pPr>
              <w:pStyle w:val="11"/>
            </w:pPr>
            <w:r>
              <w:t>38.59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29.86</w:t>
            </w:r>
          </w:p>
        </w:tc>
        <w:tc>
          <w:tcPr>
            <w:tcW w:w="1643" w:type="dxa"/>
            <w:vAlign w:val="center"/>
          </w:tcPr>
          <w:p>
            <w:pPr>
              <w:pStyle w:val="11"/>
            </w:pPr>
            <w:r>
              <w:t>29.86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45.14</w:t>
            </w:r>
          </w:p>
        </w:tc>
        <w:tc>
          <w:tcPr>
            <w:tcW w:w="1643" w:type="dxa"/>
            <w:vAlign w:val="center"/>
          </w:tcPr>
          <w:p>
            <w:pPr>
              <w:pStyle w:val="11"/>
            </w:pPr>
            <w:r>
              <w:t>45.14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87.54</w:t>
            </w:r>
          </w:p>
        </w:tc>
        <w:tc>
          <w:tcPr>
            <w:tcW w:w="1643" w:type="dxa"/>
            <w:vAlign w:val="center"/>
          </w:tcPr>
          <w:p>
            <w:pPr>
              <w:pStyle w:val="11"/>
            </w:pPr>
            <w:r>
              <w:t>87.54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160.48</w:t>
            </w:r>
          </w:p>
        </w:tc>
        <w:tc>
          <w:tcPr>
            <w:tcW w:w="1643" w:type="dxa"/>
            <w:vAlign w:val="center"/>
          </w:tcPr>
          <w:p>
            <w:pPr>
              <w:pStyle w:val="11"/>
            </w:pPr>
            <w:r>
              <w:t>160.48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78.97</w:t>
            </w:r>
          </w:p>
        </w:tc>
        <w:tc>
          <w:tcPr>
            <w:tcW w:w="1643" w:type="dxa"/>
            <w:vAlign w:val="center"/>
          </w:tcPr>
          <w:p>
            <w:pPr>
              <w:pStyle w:val="11"/>
            </w:pPr>
          </w:p>
        </w:tc>
        <w:tc>
          <w:tcPr>
            <w:tcW w:w="1643" w:type="dxa"/>
            <w:vAlign w:val="center"/>
          </w:tcPr>
          <w:p>
            <w:pPr>
              <w:pStyle w:val="11"/>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9.60</w:t>
            </w:r>
          </w:p>
        </w:tc>
        <w:tc>
          <w:tcPr>
            <w:tcW w:w="1643" w:type="dxa"/>
            <w:vAlign w:val="center"/>
          </w:tcPr>
          <w:p>
            <w:pPr>
              <w:pStyle w:val="11"/>
            </w:pPr>
          </w:p>
        </w:tc>
        <w:tc>
          <w:tcPr>
            <w:tcW w:w="1643" w:type="dxa"/>
            <w:vAlign w:val="center"/>
          </w:tcPr>
          <w:p>
            <w:pPr>
              <w:pStyle w:val="11"/>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0.20</w:t>
            </w:r>
          </w:p>
        </w:tc>
        <w:tc>
          <w:tcPr>
            <w:tcW w:w="1643" w:type="dxa"/>
            <w:vAlign w:val="center"/>
          </w:tcPr>
          <w:p>
            <w:pPr>
              <w:pStyle w:val="11"/>
            </w:pPr>
          </w:p>
        </w:tc>
        <w:tc>
          <w:tcPr>
            <w:tcW w:w="1643"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5.00</w:t>
            </w:r>
          </w:p>
        </w:tc>
        <w:tc>
          <w:tcPr>
            <w:tcW w:w="1643" w:type="dxa"/>
            <w:vAlign w:val="center"/>
          </w:tcPr>
          <w:p>
            <w:pPr>
              <w:pStyle w:val="11"/>
            </w:pPr>
          </w:p>
        </w:tc>
        <w:tc>
          <w:tcPr>
            <w:tcW w:w="164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25.76</w:t>
            </w:r>
          </w:p>
        </w:tc>
        <w:tc>
          <w:tcPr>
            <w:tcW w:w="1643" w:type="dxa"/>
            <w:vAlign w:val="center"/>
          </w:tcPr>
          <w:p>
            <w:pPr>
              <w:pStyle w:val="11"/>
            </w:pPr>
          </w:p>
        </w:tc>
        <w:tc>
          <w:tcPr>
            <w:tcW w:w="1643" w:type="dxa"/>
            <w:vAlign w:val="center"/>
          </w:tcPr>
          <w:p>
            <w:pPr>
              <w:pStyle w:val="11"/>
            </w:pPr>
            <w:r>
              <w:t>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6.85</w:t>
            </w:r>
          </w:p>
        </w:tc>
        <w:tc>
          <w:tcPr>
            <w:tcW w:w="1643" w:type="dxa"/>
            <w:vAlign w:val="center"/>
          </w:tcPr>
          <w:p>
            <w:pPr>
              <w:pStyle w:val="11"/>
            </w:pPr>
          </w:p>
        </w:tc>
        <w:tc>
          <w:tcPr>
            <w:tcW w:w="1643" w:type="dxa"/>
            <w:vAlign w:val="center"/>
          </w:tcPr>
          <w:p>
            <w:pPr>
              <w:pStyle w:val="11"/>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5.62</w:t>
            </w:r>
          </w:p>
        </w:tc>
        <w:tc>
          <w:tcPr>
            <w:tcW w:w="1643" w:type="dxa"/>
            <w:vAlign w:val="center"/>
          </w:tcPr>
          <w:p>
            <w:pPr>
              <w:pStyle w:val="11"/>
            </w:pPr>
          </w:p>
        </w:tc>
        <w:tc>
          <w:tcPr>
            <w:tcW w:w="1643" w:type="dxa"/>
            <w:vAlign w:val="center"/>
          </w:tcPr>
          <w:p>
            <w:pPr>
              <w:pStyle w:val="11"/>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20.82</w:t>
            </w:r>
          </w:p>
        </w:tc>
        <w:tc>
          <w:tcPr>
            <w:tcW w:w="1643" w:type="dxa"/>
            <w:vAlign w:val="center"/>
          </w:tcPr>
          <w:p>
            <w:pPr>
              <w:pStyle w:val="11"/>
            </w:pPr>
          </w:p>
        </w:tc>
        <w:tc>
          <w:tcPr>
            <w:tcW w:w="1643" w:type="dxa"/>
            <w:vAlign w:val="center"/>
          </w:tcPr>
          <w:p>
            <w:pPr>
              <w:pStyle w:val="11"/>
            </w:pPr>
            <w:r>
              <w:t>20.82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1.12</w:t>
            </w:r>
          </w:p>
        </w:tc>
        <w:tc>
          <w:tcPr>
            <w:tcW w:w="1643" w:type="dxa"/>
            <w:vAlign w:val="center"/>
          </w:tcPr>
          <w:p>
            <w:pPr>
              <w:pStyle w:val="11"/>
            </w:pPr>
          </w:p>
        </w:tc>
        <w:tc>
          <w:tcPr>
            <w:tcW w:w="1643"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13.43</w:t>
            </w:r>
          </w:p>
        </w:tc>
        <w:tc>
          <w:tcPr>
            <w:tcW w:w="1643" w:type="dxa"/>
            <w:vAlign w:val="center"/>
          </w:tcPr>
          <w:p>
            <w:pPr>
              <w:pStyle w:val="11"/>
            </w:pPr>
            <w:r>
              <w:t>13.43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13.43</w:t>
            </w:r>
          </w:p>
        </w:tc>
        <w:tc>
          <w:tcPr>
            <w:tcW w:w="1643" w:type="dxa"/>
            <w:vAlign w:val="center"/>
          </w:tcPr>
          <w:p>
            <w:pPr>
              <w:pStyle w:val="11"/>
            </w:pPr>
            <w:r>
              <w:t>13.43</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石家庄市藁城区行政审批局本级2024年单位预算信息公开情况说明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按照《中华人民共和国预算法》、《地方预决算公开操作规程》和《关于进一步推进预算公开工作的实施意见》规定，现将石家庄市藁城区行政审批局本级2024年单位预算公开如下：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　(一)</w:t>
      </w:r>
      <w:r>
        <w:tab/>
      </w:r>
      <w:r>
        <w:t>机关行政事务和公文运转。负责区委、区政府公文承办、落实.结合机关内部的具体情况，研究拟定关于机关事务工作的方针和规章制度。保障区委、区政府指示精神的落实到位，保障中心正常运转</w:t>
      </w:r>
    </w:p>
    <w:p>
      <w:pPr>
        <w:pStyle w:val="22"/>
      </w:pPr>
      <w:r>
        <w:t>　　　(二)</w:t>
      </w:r>
      <w:r>
        <w:tab/>
      </w:r>
      <w:r>
        <w:t>协调窗口事务及信息档案工作。负责安排各单位入驻审批服务项目、进驻大厅工作人员,对涉及多部门的审批事项进行协调，确保各单位入驻事项应进必进，重点项目并联审批事项顺利进行。</w:t>
      </w:r>
    </w:p>
    <w:p>
      <w:pPr>
        <w:pStyle w:val="22"/>
      </w:pPr>
      <w:r>
        <w:t>　　　(三)</w:t>
      </w:r>
      <w:r>
        <w:tab/>
      </w:r>
      <w:r>
        <w:t>对窗口工作人员管理和考核。负责对窗口单位及窗口工作人员进行考核，采取量化考核和民主评议相结合的方式进行，确保窗口工作人员爱岗敬业、遵守纪律、精通业务，为服务对象提供优质服务。</w:t>
      </w:r>
    </w:p>
    <w:p>
      <w:pPr>
        <w:pStyle w:val="22"/>
      </w:pPr>
      <w:r>
        <w:t>　　　(四)</w:t>
      </w:r>
      <w:r>
        <w:tab/>
      </w:r>
      <w:r>
        <w:t>协调窗口办件。及时准确地提供相关政策、法律法规查询，完善“三证合一”登记管理制度</w:t>
      </w:r>
      <w:r>
        <w:tab/>
      </w:r>
      <w:r>
        <w:t>及时准确地提供相关政策、法律法规查询。确保规定时间内完成三证合一登记出证工作。</w:t>
      </w:r>
    </w:p>
    <w:p>
      <w:pPr>
        <w:pStyle w:val="22"/>
      </w:pPr>
      <w:r>
        <w:t>　　　(五)</w:t>
      </w:r>
      <w:r>
        <w:tab/>
      </w:r>
      <w:r>
        <w:t>服务保障。保证网络正常运行，保持中心网站及时更新、及时维护，及时将中心各项工作进行公开，信息真实完整，线路畅通、运行稳定。</w:t>
      </w:r>
    </w:p>
    <w:p>
      <w:pPr>
        <w:pStyle w:val="22"/>
      </w:pPr>
      <w:r>
        <w:t>　　　(六)</w:t>
      </w:r>
      <w:r>
        <w:tab/>
      </w:r>
      <w:r>
        <w:t>安全保卫工作。大厅的工作场所的安全保卫、消防工作，制定各项安全防范制度和措施。协助窗口单位做好文件保管及保密工作。维护机关正常工作秩序。</w:t>
      </w:r>
    </w:p>
    <w:p>
      <w:pPr>
        <w:pStyle w:val="22"/>
      </w:pPr>
      <w:r>
        <w:t>　　　(七)</w:t>
      </w:r>
      <w:r>
        <w:tab/>
      </w:r>
      <w:r>
        <w:t>机关行政事务和机关会务信息档案工作。根据党和国家及区委、区政府的有关方针政策，结合机关内部的具体情况，研究拟定关于机关事务工作的方针和规章制度，保障中心各项后勤工作有序开展，为各窗口服好务。</w:t>
      </w:r>
    </w:p>
    <w:p>
      <w:pPr>
        <w:pStyle w:val="22"/>
      </w:pPr>
      <w:r>
        <w:t>　　　(八)</w:t>
      </w:r>
      <w:r>
        <w:tab/>
      </w:r>
      <w:r>
        <w:t>服务保障。中心的环境卫生、绿化、美化以及大厅办公设施的维护管理购置工作。为窗口工作人员提供良好的工作环境。</w:t>
      </w:r>
    </w:p>
    <w:p>
      <w:pPr>
        <w:pStyle w:val="22"/>
      </w:pPr>
      <w:r>
        <w:t>　　　(九)</w:t>
      </w:r>
      <w:r>
        <w:tab/>
      </w:r>
      <w:r>
        <w:t>基建维修。负责中心的房屋维修，水电暖通讯设备使用、管理及维修，对中央空调等大型设备进行定期维护。为各窗口工作人员提供良好的工作保障，做好各种大型设备的维修保养工作。确保正常运转。</w:t>
      </w:r>
    </w:p>
    <w:p>
      <w:pPr>
        <w:pStyle w:val="22"/>
      </w:pPr>
      <w:r>
        <w:t>　　　(十)</w:t>
      </w:r>
      <w:r>
        <w:tab/>
      </w:r>
      <w:r>
        <w:t>办公用品采购。负责中心水、电、暖、网、办公用品等硬、软件的管理，保障中心正常开展各项业务。</w:t>
      </w:r>
    </w:p>
    <w:p>
      <w:pPr>
        <w:pStyle w:val="22"/>
      </w:pPr>
      <w:r>
        <w:t>　　　(十一)信息化建设。负责全区行政审批、政务服务体系的信息化建设。各项配套电子设备，保障高效办公。</w:t>
      </w:r>
    </w:p>
    <w:p>
      <w:pPr>
        <w:pStyle w:val="22"/>
      </w:pPr>
      <w:r>
        <w:t>　　　(十二)其他事项。承办区委、区政府交办的其他事项，做好区委、区政府安排的突发及临时性工作。</w:t>
      </w:r>
    </w:p>
    <w:p>
      <w:pPr>
        <w:pStyle w:val="22"/>
      </w:pPr>
      <w:r>
        <w:t>　　　(十三)公共资源交易中心。行使政府采购、住建局建筑市场交易、国土局地产交易等公共资源交易职能。收集和发布各类交易信息，为交易活动提供场所、设施和服务；负责公共资源交易程序的组织实施，发放中标(成交)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建立公共资源交易主体信誉评价制度，协助有关部门推进公共资源主体信誉管理体系建设等。</w:t>
      </w:r>
    </w:p>
    <w:p>
      <w:pPr>
        <w:pStyle w:val="22"/>
      </w:pPr>
      <w:r>
        <w:t>　　　(十四)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审批事项代办、互联网络+政务服务模式建立。及局领导交办的各项工作。</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石家庄市藁城区行政审批局本级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　　　　　　1、收入说明</w:t>
      </w:r>
    </w:p>
    <w:p>
      <w:pPr>
        <w:pStyle w:val="18"/>
      </w:pPr>
      <w:r>
        <w:t>　　　　反映本</w:t>
      </w:r>
      <w:r>
        <w:rPr>
          <w:rFonts w:hint="eastAsia"/>
          <w:lang w:eastAsia="zh-CN"/>
        </w:rPr>
        <w:t>单位</w:t>
      </w:r>
      <w:r>
        <w:t>预算收入。2024年预算收入1594.11万元，其中：一般公共预算收入1594.11万元，基金预算收入0万元，财政专户核拨收入0万元，其他来源收入0万元。</w:t>
      </w:r>
    </w:p>
    <w:p>
      <w:pPr>
        <w:pStyle w:val="18"/>
      </w:pPr>
      <w:r>
        <w:t>　　　　2、支出说明</w:t>
      </w:r>
    </w:p>
    <w:p>
      <w:pPr>
        <w:pStyle w:val="18"/>
      </w:pPr>
      <w:r>
        <w:t>收支预算总表支出栏、基本支出表、项目支出表按经济分类和支出功能分类科目编制，反映本</w:t>
      </w:r>
      <w:r>
        <w:rPr>
          <w:rFonts w:hint="eastAsia"/>
          <w:lang w:eastAsia="zh-CN"/>
        </w:rPr>
        <w:t>单位</w:t>
      </w:r>
      <w:r>
        <w:t>中支出预算的总体情况。2024年</w:t>
      </w:r>
      <w:r>
        <w:rPr>
          <w:rFonts w:hint="eastAsia"/>
          <w:lang w:eastAsia="zh-CN"/>
        </w:rPr>
        <w:t>单位</w:t>
      </w:r>
      <w:r>
        <w:t>支出预算为1594.11万元，其中基本支出1267.38万元，包括人员经费1188.41万元和日常公用经费78.97万元；日常公用经费比去年减少0.39万元。项目支出326.73万元，主要为第三方中介服务费支出15万元，各类印刷品经费支出2.4万元，公共资源交易中心房租支出5万元，年初预算本级项目239.08万元，政务服务中心运行维护费支出9.25万元，租赁办公用房经费支出56万元；其他支出0万元。</w:t>
      </w:r>
    </w:p>
    <w:p>
      <w:pPr>
        <w:pStyle w:val="18"/>
      </w:pPr>
      <w:r>
        <w:t>　　　　3.比上年增减情况</w:t>
      </w:r>
    </w:p>
    <w:p>
      <w:pPr>
        <w:pStyle w:val="18"/>
      </w:pPr>
      <w:r>
        <w:t>　　　　2024年</w:t>
      </w:r>
      <w:r>
        <w:rPr>
          <w:rFonts w:hint="eastAsia"/>
          <w:lang w:eastAsia="zh-CN"/>
        </w:rPr>
        <w:t>单位</w:t>
      </w:r>
      <w:r>
        <w:t>收支安排1594.11万元，较2023年增加14.94万元，其中：基本支出增加242.16万元，主要是人员增加，相应增加经费和日常公用经费；以及预算项目调整导致基本支出增加。项目支出减少227.21万元，主要是压缩经费，项目调整。</w:t>
      </w:r>
    </w:p>
    <w:p>
      <w:pPr>
        <w:pStyle w:val="18"/>
      </w:pPr>
      <w:r>
        <w:t>　　　　</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　　　　202</w:t>
      </w:r>
      <w:r>
        <w:rPr>
          <w:rFonts w:hint="eastAsia"/>
          <w:lang w:val="en-US" w:eastAsia="zh-CN"/>
        </w:rPr>
        <w:t>4</w:t>
      </w:r>
      <w:r>
        <w:t>年，我单位机关运行经费共计安排</w:t>
      </w:r>
      <w:r>
        <w:rPr>
          <w:rFonts w:hint="eastAsia"/>
          <w:lang w:val="en-US" w:eastAsia="zh-CN"/>
        </w:rPr>
        <w:t>78.97</w:t>
      </w:r>
      <w:r>
        <w:t>万元，主要用于保证机关正常运转的办公及印刷费、邮电费、差旅费、会议费、福利费等支出。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w:t>
      </w:r>
      <w:r>
        <w:rPr>
          <w:rFonts w:hint="eastAsia"/>
          <w:lang w:val="en-US" w:eastAsia="zh-CN"/>
        </w:rPr>
        <w:t>0</w:t>
      </w:r>
      <w:r>
        <w:t>万元，其中：因公出国（境）费0万元，与上年持平，无增减变化；公务用车购置及运维费</w:t>
      </w:r>
      <w:r>
        <w:rPr>
          <w:rFonts w:hint="eastAsia"/>
          <w:lang w:val="en-US" w:eastAsia="zh-CN"/>
        </w:rPr>
        <w:t>0</w:t>
      </w:r>
      <w:r>
        <w:t>万元（其中：公务用车购置费0万元，与上年持平，无增减变化；公务用车运行维护费</w:t>
      </w:r>
      <w:r>
        <w:rPr>
          <w:rFonts w:hint="eastAsia"/>
          <w:lang w:val="en-US" w:eastAsia="zh-CN"/>
        </w:rPr>
        <w:t>0</w:t>
      </w:r>
      <w:r>
        <w:t>万元，与上年持平，无增减变化。；公务接待费0万元，与上年持平，无增减变化。“三公”经费与上年持平，无增减变化。</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1、第三方中介服务费绩效目标表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13010924P000037103284</w:t>
            </w:r>
          </w:p>
        </w:tc>
        <w:tc>
          <w:tcPr>
            <w:tcW w:w="2114" w:type="dxa"/>
            <w:vAlign w:val="center"/>
          </w:tcPr>
          <w:p>
            <w:pPr>
              <w:pStyle w:val="10"/>
            </w:pPr>
            <w:r>
              <w:t>项目名称</w:t>
            </w:r>
          </w:p>
        </w:tc>
        <w:tc>
          <w:tcPr>
            <w:tcW w:w="6342" w:type="dxa"/>
            <w:gridSpan w:val="3"/>
            <w:vAlign w:val="center"/>
          </w:tcPr>
          <w:p>
            <w:pPr>
              <w:pStyle w:val="12"/>
            </w:pPr>
            <w:r>
              <w:t>第三方中介服务费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预算资金15万元，用于第三方中介服务费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1.根据上级文件要求，承担我局纳入审批程序的第三方中介服务费用，提高政务服务质量。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第三方中介服务招标标段</w:t>
            </w:r>
          </w:p>
        </w:tc>
        <w:tc>
          <w:tcPr>
            <w:tcW w:w="4228" w:type="dxa"/>
            <w:vAlign w:val="center"/>
          </w:tcPr>
          <w:p>
            <w:pPr>
              <w:pStyle w:val="12"/>
            </w:pPr>
            <w:r>
              <w:t>第三方中介服务招标标段</w:t>
            </w:r>
          </w:p>
        </w:tc>
        <w:tc>
          <w:tcPr>
            <w:tcW w:w="2114" w:type="dxa"/>
            <w:vAlign w:val="center"/>
          </w:tcPr>
          <w:p>
            <w:pPr>
              <w:pStyle w:val="12"/>
            </w:pPr>
            <w:r>
              <w:t>5个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合格率</w:t>
            </w:r>
          </w:p>
        </w:tc>
        <w:tc>
          <w:tcPr>
            <w:tcW w:w="4228" w:type="dxa"/>
            <w:vAlign w:val="center"/>
          </w:tcPr>
          <w:p>
            <w:pPr>
              <w:pStyle w:val="12"/>
            </w:pPr>
            <w:r>
              <w:t>服务合格情况与总服务数量比例</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服务完成及时情况</w:t>
            </w:r>
          </w:p>
        </w:tc>
        <w:tc>
          <w:tcPr>
            <w:tcW w:w="4228" w:type="dxa"/>
            <w:vAlign w:val="center"/>
          </w:tcPr>
          <w:p>
            <w:pPr>
              <w:pStyle w:val="12"/>
            </w:pPr>
            <w:r>
              <w:t>按约定日期完成</w:t>
            </w:r>
          </w:p>
        </w:tc>
        <w:tc>
          <w:tcPr>
            <w:tcW w:w="2114" w:type="dxa"/>
            <w:vAlign w:val="center"/>
          </w:tcPr>
          <w:p>
            <w:pPr>
              <w:pStyle w:val="12"/>
            </w:pPr>
            <w:r>
              <w:t>合同规定</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预算资金成本</w:t>
            </w:r>
          </w:p>
        </w:tc>
        <w:tc>
          <w:tcPr>
            <w:tcW w:w="4228" w:type="dxa"/>
            <w:vAlign w:val="center"/>
          </w:tcPr>
          <w:p>
            <w:pPr>
              <w:pStyle w:val="12"/>
            </w:pPr>
            <w:r>
              <w:t>严控预算资金成本</w:t>
            </w:r>
          </w:p>
        </w:tc>
        <w:tc>
          <w:tcPr>
            <w:tcW w:w="2114" w:type="dxa"/>
            <w:vAlign w:val="center"/>
          </w:tcPr>
          <w:p>
            <w:pPr>
              <w:pStyle w:val="12"/>
            </w:pPr>
            <w:r>
              <w:t>15万元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提高政务工作质量情况</w:t>
            </w:r>
          </w:p>
        </w:tc>
        <w:tc>
          <w:tcPr>
            <w:tcW w:w="4228" w:type="dxa"/>
            <w:vAlign w:val="center"/>
          </w:tcPr>
          <w:p>
            <w:pPr>
              <w:pStyle w:val="12"/>
            </w:pPr>
            <w:r>
              <w:t>有效提高政务工作质量</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调查群众满意度</w:t>
            </w:r>
          </w:p>
        </w:tc>
        <w:tc>
          <w:tcPr>
            <w:tcW w:w="4228" w:type="dxa"/>
            <w:vAlign w:val="center"/>
          </w:tcPr>
          <w:p>
            <w:pPr>
              <w:pStyle w:val="12"/>
            </w:pPr>
            <w:r>
              <w:t>对保障的工作人员满意度调查</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2、各类印刷品经费绩效目标表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13010924P000037103303</w:t>
            </w:r>
          </w:p>
        </w:tc>
        <w:tc>
          <w:tcPr>
            <w:tcW w:w="2114" w:type="dxa"/>
            <w:vAlign w:val="center"/>
          </w:tcPr>
          <w:p>
            <w:pPr>
              <w:pStyle w:val="10"/>
            </w:pPr>
            <w:r>
              <w:t>项目名称</w:t>
            </w:r>
          </w:p>
        </w:tc>
        <w:tc>
          <w:tcPr>
            <w:tcW w:w="6342" w:type="dxa"/>
            <w:gridSpan w:val="3"/>
            <w:vAlign w:val="center"/>
          </w:tcPr>
          <w:p>
            <w:pPr>
              <w:pStyle w:val="12"/>
            </w:pPr>
            <w:r>
              <w:t>各类印刷品经费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2.40</w:t>
            </w:r>
          </w:p>
        </w:tc>
        <w:tc>
          <w:tcPr>
            <w:tcW w:w="2114" w:type="dxa"/>
            <w:vAlign w:val="center"/>
          </w:tcPr>
          <w:p>
            <w:pPr>
              <w:pStyle w:val="10"/>
            </w:pPr>
            <w:r>
              <w:t>其中：财政    资金</w:t>
            </w:r>
          </w:p>
        </w:tc>
        <w:tc>
          <w:tcPr>
            <w:tcW w:w="2114" w:type="dxa"/>
            <w:vAlign w:val="center"/>
          </w:tcPr>
          <w:p>
            <w:pPr>
              <w:pStyle w:val="12"/>
            </w:pPr>
            <w:r>
              <w:t>2.40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预算资金2.4万元，用于各类印刷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1.通过各类印刷，保障工作正常进行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印刷本数</w:t>
            </w:r>
          </w:p>
        </w:tc>
        <w:tc>
          <w:tcPr>
            <w:tcW w:w="4228" w:type="dxa"/>
            <w:vAlign w:val="center"/>
          </w:tcPr>
          <w:p>
            <w:pPr>
              <w:pStyle w:val="12"/>
            </w:pPr>
            <w:r>
              <w:t>印刷本数</w:t>
            </w:r>
          </w:p>
        </w:tc>
        <w:tc>
          <w:tcPr>
            <w:tcW w:w="2114" w:type="dxa"/>
            <w:vAlign w:val="center"/>
          </w:tcPr>
          <w:p>
            <w:pPr>
              <w:pStyle w:val="12"/>
            </w:pPr>
            <w:r>
              <w:t>≤9万本</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印刷合格率</w:t>
            </w:r>
          </w:p>
        </w:tc>
        <w:tc>
          <w:tcPr>
            <w:tcW w:w="4228" w:type="dxa"/>
            <w:vAlign w:val="center"/>
          </w:tcPr>
          <w:p>
            <w:pPr>
              <w:pStyle w:val="12"/>
            </w:pPr>
            <w:r>
              <w:t>合格产品占总产品比例</w:t>
            </w:r>
          </w:p>
        </w:tc>
        <w:tc>
          <w:tcPr>
            <w:tcW w:w="2114" w:type="dxa"/>
            <w:vAlign w:val="center"/>
          </w:tcPr>
          <w:p>
            <w:pPr>
              <w:pStyle w:val="12"/>
            </w:pPr>
            <w:r>
              <w:t>≥90%</w:t>
            </w:r>
          </w:p>
        </w:tc>
        <w:tc>
          <w:tcPr>
            <w:tcW w:w="2114" w:type="dxa"/>
            <w:vAlign w:val="center"/>
          </w:tcPr>
          <w:p>
            <w:pPr>
              <w:pStyle w:val="12"/>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完成及时率</w:t>
            </w:r>
          </w:p>
        </w:tc>
        <w:tc>
          <w:tcPr>
            <w:tcW w:w="4228" w:type="dxa"/>
            <w:vAlign w:val="center"/>
          </w:tcPr>
          <w:p>
            <w:pPr>
              <w:pStyle w:val="12"/>
            </w:pPr>
            <w:r>
              <w:t>及时印刷产品占总产品比例</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预算成本</w:t>
            </w:r>
          </w:p>
        </w:tc>
        <w:tc>
          <w:tcPr>
            <w:tcW w:w="4228" w:type="dxa"/>
            <w:vAlign w:val="center"/>
          </w:tcPr>
          <w:p>
            <w:pPr>
              <w:pStyle w:val="12"/>
            </w:pPr>
            <w:r>
              <w:t>控制预算成本</w:t>
            </w:r>
          </w:p>
        </w:tc>
        <w:tc>
          <w:tcPr>
            <w:tcW w:w="2114" w:type="dxa"/>
            <w:vAlign w:val="center"/>
          </w:tcPr>
          <w:p>
            <w:pPr>
              <w:pStyle w:val="12"/>
            </w:pPr>
            <w:r>
              <w:t>≤2.4万元</w:t>
            </w:r>
          </w:p>
        </w:tc>
        <w:tc>
          <w:tcPr>
            <w:tcW w:w="2114" w:type="dxa"/>
            <w:vAlign w:val="center"/>
          </w:tcPr>
          <w:p>
            <w:pPr>
              <w:pStyle w:val="12"/>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公共服务水平提升情况</w:t>
            </w:r>
          </w:p>
        </w:tc>
        <w:tc>
          <w:tcPr>
            <w:tcW w:w="4228" w:type="dxa"/>
            <w:vAlign w:val="center"/>
          </w:tcPr>
          <w:p>
            <w:pPr>
              <w:pStyle w:val="12"/>
            </w:pPr>
            <w:r>
              <w:t>有效提升公共服务水平</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受益群众满意度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3、公共资源交易中心房租绩效目标表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13010924P00003710331N</w:t>
            </w:r>
          </w:p>
        </w:tc>
        <w:tc>
          <w:tcPr>
            <w:tcW w:w="2114" w:type="dxa"/>
            <w:vAlign w:val="center"/>
          </w:tcPr>
          <w:p>
            <w:pPr>
              <w:pStyle w:val="10"/>
            </w:pPr>
            <w:r>
              <w:t>项目名称</w:t>
            </w:r>
          </w:p>
        </w:tc>
        <w:tc>
          <w:tcPr>
            <w:tcW w:w="6342" w:type="dxa"/>
            <w:gridSpan w:val="3"/>
            <w:vAlign w:val="center"/>
          </w:tcPr>
          <w:p>
            <w:pPr>
              <w:pStyle w:val="12"/>
            </w:pPr>
            <w:r>
              <w:t>公共资源交易中心房租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预算资金5万元，用于公共资源交易中心房租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1.通过租赁办公用房，为审批局办理业务提供场所，保障工作正常进行。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房屋租赁面积</w:t>
            </w:r>
          </w:p>
        </w:tc>
        <w:tc>
          <w:tcPr>
            <w:tcW w:w="4228" w:type="dxa"/>
            <w:vAlign w:val="center"/>
          </w:tcPr>
          <w:p>
            <w:pPr>
              <w:pStyle w:val="12"/>
            </w:pPr>
            <w:r>
              <w:t>房屋租赁面积</w:t>
            </w:r>
          </w:p>
        </w:tc>
        <w:tc>
          <w:tcPr>
            <w:tcW w:w="2114" w:type="dxa"/>
            <w:vAlign w:val="center"/>
          </w:tcPr>
          <w:p>
            <w:pPr>
              <w:pStyle w:val="12"/>
            </w:pPr>
            <w:r>
              <w:t>≤1421.46平方米</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租赁合同</w:t>
            </w:r>
          </w:p>
        </w:tc>
        <w:tc>
          <w:tcPr>
            <w:tcW w:w="4228" w:type="dxa"/>
            <w:vAlign w:val="center"/>
          </w:tcPr>
          <w:p>
            <w:pPr>
              <w:pStyle w:val="12"/>
            </w:pPr>
            <w:r>
              <w:t>保质完成</w:t>
            </w:r>
          </w:p>
        </w:tc>
        <w:tc>
          <w:tcPr>
            <w:tcW w:w="2114" w:type="dxa"/>
            <w:vAlign w:val="center"/>
          </w:tcPr>
          <w:p>
            <w:pPr>
              <w:pStyle w:val="12"/>
            </w:pPr>
            <w:r>
              <w:t>保质完成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支付完成及时率</w:t>
            </w:r>
          </w:p>
        </w:tc>
        <w:tc>
          <w:tcPr>
            <w:tcW w:w="4228" w:type="dxa"/>
            <w:vAlign w:val="center"/>
          </w:tcPr>
          <w:p>
            <w:pPr>
              <w:pStyle w:val="12"/>
            </w:pPr>
            <w:r>
              <w:t>及时支付占实际支付比例</w:t>
            </w:r>
          </w:p>
        </w:tc>
        <w:tc>
          <w:tcPr>
            <w:tcW w:w="2114" w:type="dxa"/>
            <w:vAlign w:val="center"/>
          </w:tcPr>
          <w:p>
            <w:pPr>
              <w:pStyle w:val="12"/>
            </w:pPr>
            <w:r>
              <w:t>按照合同，每半年支付一次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5万元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保障机关工作正常高效运转</w:t>
            </w:r>
          </w:p>
        </w:tc>
        <w:tc>
          <w:tcPr>
            <w:tcW w:w="4228" w:type="dxa"/>
            <w:vAlign w:val="center"/>
          </w:tcPr>
          <w:p>
            <w:pPr>
              <w:pStyle w:val="12"/>
            </w:pPr>
            <w:r>
              <w:t>保障机关工作正常高效运转</w:t>
            </w:r>
          </w:p>
        </w:tc>
        <w:tc>
          <w:tcPr>
            <w:tcW w:w="2114" w:type="dxa"/>
            <w:vAlign w:val="center"/>
          </w:tcPr>
          <w:p>
            <w:pPr>
              <w:pStyle w:val="12"/>
            </w:pPr>
            <w:r>
              <w:t>有效保障</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调查群众满意度</w:t>
            </w:r>
          </w:p>
        </w:tc>
        <w:tc>
          <w:tcPr>
            <w:tcW w:w="4228" w:type="dxa"/>
            <w:vAlign w:val="center"/>
          </w:tcPr>
          <w:p>
            <w:pPr>
              <w:pStyle w:val="12"/>
            </w:pPr>
            <w:r>
              <w:t>对新办公楼的使用表示满意的群众人数/调查群众总数</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13010924P00000211078L</w:t>
            </w:r>
          </w:p>
        </w:tc>
        <w:tc>
          <w:tcPr>
            <w:tcW w:w="2114" w:type="dxa"/>
            <w:vAlign w:val="center"/>
          </w:tcPr>
          <w:p>
            <w:pPr>
              <w:pStyle w:val="10"/>
            </w:pPr>
            <w:r>
              <w:t>项目名称</w:t>
            </w:r>
          </w:p>
        </w:tc>
        <w:tc>
          <w:tcPr>
            <w:tcW w:w="6342"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239.08</w:t>
            </w:r>
          </w:p>
        </w:tc>
        <w:tc>
          <w:tcPr>
            <w:tcW w:w="2114" w:type="dxa"/>
            <w:vAlign w:val="center"/>
          </w:tcPr>
          <w:p>
            <w:pPr>
              <w:pStyle w:val="10"/>
            </w:pPr>
            <w:r>
              <w:t>其中：财政    资金</w:t>
            </w:r>
          </w:p>
        </w:tc>
        <w:tc>
          <w:tcPr>
            <w:tcW w:w="2114" w:type="dxa"/>
            <w:vAlign w:val="center"/>
          </w:tcPr>
          <w:p>
            <w:pPr>
              <w:pStyle w:val="12"/>
            </w:pPr>
            <w:r>
              <w:t>239.08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1.通过劳务派遣制人员，更好更高效的办理业务，为人民群众提供便利，办事速度加快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支撑人数</w:t>
            </w:r>
          </w:p>
        </w:tc>
        <w:tc>
          <w:tcPr>
            <w:tcW w:w="4228" w:type="dxa"/>
            <w:vAlign w:val="center"/>
          </w:tcPr>
          <w:p>
            <w:pPr>
              <w:pStyle w:val="12"/>
            </w:pPr>
            <w:r>
              <w:t>支撑人数</w:t>
            </w:r>
          </w:p>
        </w:tc>
        <w:tc>
          <w:tcPr>
            <w:tcW w:w="2114" w:type="dxa"/>
            <w:vAlign w:val="center"/>
          </w:tcPr>
          <w:p>
            <w:pPr>
              <w:pStyle w:val="12"/>
            </w:pPr>
            <w:r>
              <w:t>≥56人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补助资金发放完成率（%）</w:t>
            </w:r>
          </w:p>
        </w:tc>
        <w:tc>
          <w:tcPr>
            <w:tcW w:w="4228" w:type="dxa"/>
            <w:vAlign w:val="center"/>
          </w:tcPr>
          <w:p>
            <w:pPr>
              <w:pStyle w:val="12"/>
            </w:pPr>
            <w:r>
              <w:t>补助资金发放完成率（%）</w:t>
            </w:r>
          </w:p>
        </w:tc>
        <w:tc>
          <w:tcPr>
            <w:tcW w:w="2114" w:type="dxa"/>
            <w:vAlign w:val="center"/>
          </w:tcPr>
          <w:p>
            <w:pPr>
              <w:pStyle w:val="12"/>
            </w:pPr>
            <w:r>
              <w:t>≥90百分比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支付及时率</w:t>
            </w:r>
          </w:p>
        </w:tc>
        <w:tc>
          <w:tcPr>
            <w:tcW w:w="4228" w:type="dxa"/>
            <w:vAlign w:val="center"/>
          </w:tcPr>
          <w:p>
            <w:pPr>
              <w:pStyle w:val="12"/>
            </w:pPr>
            <w:r>
              <w:t>支付及时率</w:t>
            </w:r>
          </w:p>
        </w:tc>
        <w:tc>
          <w:tcPr>
            <w:tcW w:w="2114" w:type="dxa"/>
            <w:vAlign w:val="center"/>
          </w:tcPr>
          <w:p>
            <w:pPr>
              <w:pStyle w:val="12"/>
            </w:pPr>
            <w:r>
              <w:t>≥90百分比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控制在预算内</w:t>
            </w:r>
          </w:p>
        </w:tc>
        <w:tc>
          <w:tcPr>
            <w:tcW w:w="4228" w:type="dxa"/>
            <w:vAlign w:val="center"/>
          </w:tcPr>
          <w:p>
            <w:pPr>
              <w:pStyle w:val="12"/>
            </w:pPr>
            <w:r>
              <w:t>控制在预算内</w:t>
            </w:r>
          </w:p>
        </w:tc>
        <w:tc>
          <w:tcPr>
            <w:tcW w:w="2114" w:type="dxa"/>
            <w:vAlign w:val="center"/>
          </w:tcPr>
          <w:p>
            <w:pPr>
              <w:pStyle w:val="12"/>
            </w:pPr>
            <w:r>
              <w:t>≤239.08万元</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保障正常办公</w:t>
            </w:r>
          </w:p>
        </w:tc>
        <w:tc>
          <w:tcPr>
            <w:tcW w:w="4228" w:type="dxa"/>
            <w:vAlign w:val="center"/>
          </w:tcPr>
          <w:p>
            <w:pPr>
              <w:pStyle w:val="12"/>
            </w:pPr>
            <w:r>
              <w:t>保障正常办公</w:t>
            </w:r>
          </w:p>
        </w:tc>
        <w:tc>
          <w:tcPr>
            <w:tcW w:w="2114" w:type="dxa"/>
            <w:vAlign w:val="center"/>
          </w:tcPr>
          <w:p>
            <w:pPr>
              <w:pStyle w:val="12"/>
            </w:pPr>
            <w:r>
              <w:t>有效保障</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对象满意度</w:t>
            </w:r>
          </w:p>
        </w:tc>
        <w:tc>
          <w:tcPr>
            <w:tcW w:w="4228" w:type="dxa"/>
            <w:vAlign w:val="center"/>
          </w:tcPr>
          <w:p>
            <w:pPr>
              <w:pStyle w:val="12"/>
            </w:pPr>
            <w:r>
              <w:t>对象满意度</w:t>
            </w:r>
          </w:p>
        </w:tc>
        <w:tc>
          <w:tcPr>
            <w:tcW w:w="2114" w:type="dxa"/>
            <w:vAlign w:val="center"/>
          </w:tcPr>
          <w:p>
            <w:pPr>
              <w:pStyle w:val="12"/>
            </w:pPr>
            <w:r>
              <w:t>≥90百分比</w:t>
            </w:r>
          </w:p>
        </w:tc>
        <w:tc>
          <w:tcPr>
            <w:tcW w:w="2114"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5、政务服务中心运行维护费绩效目标表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13010924P00003710327G</w:t>
            </w:r>
          </w:p>
        </w:tc>
        <w:tc>
          <w:tcPr>
            <w:tcW w:w="2114" w:type="dxa"/>
            <w:vAlign w:val="center"/>
          </w:tcPr>
          <w:p>
            <w:pPr>
              <w:pStyle w:val="10"/>
            </w:pPr>
            <w:r>
              <w:t>项目名称</w:t>
            </w:r>
          </w:p>
        </w:tc>
        <w:tc>
          <w:tcPr>
            <w:tcW w:w="6342" w:type="dxa"/>
            <w:gridSpan w:val="3"/>
            <w:vAlign w:val="center"/>
          </w:tcPr>
          <w:p>
            <w:pPr>
              <w:pStyle w:val="12"/>
            </w:pPr>
            <w:r>
              <w:t>政务服务中心运行维护费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9.25</w:t>
            </w:r>
          </w:p>
        </w:tc>
        <w:tc>
          <w:tcPr>
            <w:tcW w:w="2114" w:type="dxa"/>
            <w:vAlign w:val="center"/>
          </w:tcPr>
          <w:p>
            <w:pPr>
              <w:pStyle w:val="10"/>
            </w:pPr>
            <w:r>
              <w:t>其中：财政    资金</w:t>
            </w:r>
          </w:p>
        </w:tc>
        <w:tc>
          <w:tcPr>
            <w:tcW w:w="2114" w:type="dxa"/>
            <w:vAlign w:val="center"/>
          </w:tcPr>
          <w:p>
            <w:pPr>
              <w:pStyle w:val="12"/>
            </w:pPr>
            <w:r>
              <w:t>9.25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预算资金9.252万元，用于政务服务中心运行维护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1.通过政务服务中心运行维护费更好地完成工作业务，为人民群众更加便捷高效地办事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维护覆盖情况</w:t>
            </w:r>
          </w:p>
        </w:tc>
        <w:tc>
          <w:tcPr>
            <w:tcW w:w="4228" w:type="dxa"/>
            <w:vAlign w:val="center"/>
          </w:tcPr>
          <w:p>
            <w:pPr>
              <w:pStyle w:val="12"/>
            </w:pPr>
            <w:r>
              <w:t>全面覆盖</w:t>
            </w:r>
          </w:p>
        </w:tc>
        <w:tc>
          <w:tcPr>
            <w:tcW w:w="2114" w:type="dxa"/>
            <w:vAlign w:val="center"/>
          </w:tcPr>
          <w:p>
            <w:pPr>
              <w:pStyle w:val="12"/>
            </w:pPr>
            <w:r>
              <w:t>全面覆盖</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及时率</w:t>
            </w:r>
          </w:p>
        </w:tc>
        <w:tc>
          <w:tcPr>
            <w:tcW w:w="4228" w:type="dxa"/>
            <w:vAlign w:val="center"/>
          </w:tcPr>
          <w:p>
            <w:pPr>
              <w:pStyle w:val="12"/>
            </w:pPr>
            <w:r>
              <w:t>及时率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严控预算资金数</w:t>
            </w:r>
          </w:p>
        </w:tc>
        <w:tc>
          <w:tcPr>
            <w:tcW w:w="2114" w:type="dxa"/>
            <w:vAlign w:val="center"/>
          </w:tcPr>
          <w:p>
            <w:pPr>
              <w:pStyle w:val="12"/>
            </w:pPr>
            <w:r>
              <w:t>≤9.26万元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保障政务服务执行，有效提升政务服务能力</w:t>
            </w:r>
          </w:p>
        </w:tc>
        <w:tc>
          <w:tcPr>
            <w:tcW w:w="4228" w:type="dxa"/>
            <w:vAlign w:val="center"/>
          </w:tcPr>
          <w:p>
            <w:pPr>
              <w:pStyle w:val="12"/>
            </w:pPr>
            <w:r>
              <w:t>保障政务服务执行，有效提升政务服务能力</w:t>
            </w:r>
          </w:p>
        </w:tc>
        <w:tc>
          <w:tcPr>
            <w:tcW w:w="2114" w:type="dxa"/>
            <w:vAlign w:val="center"/>
          </w:tcPr>
          <w:p>
            <w:pPr>
              <w:pStyle w:val="12"/>
            </w:pPr>
            <w:r>
              <w:t>较上年提升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调查群众满意度</w:t>
            </w:r>
          </w:p>
        </w:tc>
        <w:tc>
          <w:tcPr>
            <w:tcW w:w="4228" w:type="dxa"/>
            <w:vAlign w:val="center"/>
          </w:tcPr>
          <w:p>
            <w:pPr>
              <w:pStyle w:val="12"/>
            </w:pPr>
            <w:r>
              <w:t>对社会信用体系表示满意的群众人数/调查群众总数</w:t>
            </w:r>
          </w:p>
        </w:tc>
        <w:tc>
          <w:tcPr>
            <w:tcW w:w="2114" w:type="dxa"/>
            <w:vAlign w:val="center"/>
          </w:tcPr>
          <w:p>
            <w:pPr>
              <w:pStyle w:val="12"/>
            </w:pPr>
            <w:r>
              <w:t>≥90%</w:t>
            </w:r>
          </w:p>
        </w:tc>
        <w:tc>
          <w:tcPr>
            <w:tcW w:w="2114"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6、租赁办公用房费用绩效目标表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13010924P000037103259</w:t>
            </w:r>
          </w:p>
        </w:tc>
        <w:tc>
          <w:tcPr>
            <w:tcW w:w="2114" w:type="dxa"/>
            <w:vAlign w:val="center"/>
          </w:tcPr>
          <w:p>
            <w:pPr>
              <w:pStyle w:val="10"/>
            </w:pPr>
            <w:r>
              <w:t>项目名称</w:t>
            </w:r>
          </w:p>
        </w:tc>
        <w:tc>
          <w:tcPr>
            <w:tcW w:w="6342" w:type="dxa"/>
            <w:gridSpan w:val="3"/>
            <w:vAlign w:val="center"/>
          </w:tcPr>
          <w:p>
            <w:pPr>
              <w:pStyle w:val="12"/>
            </w:pPr>
            <w:r>
              <w:t>租赁办公用房费用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56.00</w:t>
            </w:r>
          </w:p>
        </w:tc>
        <w:tc>
          <w:tcPr>
            <w:tcW w:w="2114" w:type="dxa"/>
            <w:vAlign w:val="center"/>
          </w:tcPr>
          <w:p>
            <w:pPr>
              <w:pStyle w:val="10"/>
            </w:pPr>
            <w:r>
              <w:t>其中：财政    资金</w:t>
            </w:r>
          </w:p>
        </w:tc>
        <w:tc>
          <w:tcPr>
            <w:tcW w:w="2114" w:type="dxa"/>
            <w:vAlign w:val="center"/>
          </w:tcPr>
          <w:p>
            <w:pPr>
              <w:pStyle w:val="12"/>
            </w:pPr>
            <w:r>
              <w:t>56.00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预算资金56万，用于租赁办公用房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1.通过租赁办公用房，为审批局办理业务提供场所，保障工作正常进行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房屋租赁面积</w:t>
            </w:r>
          </w:p>
        </w:tc>
        <w:tc>
          <w:tcPr>
            <w:tcW w:w="4228" w:type="dxa"/>
            <w:vAlign w:val="center"/>
          </w:tcPr>
          <w:p>
            <w:pPr>
              <w:pStyle w:val="12"/>
            </w:pPr>
            <w:r>
              <w:t>房屋租赁面积</w:t>
            </w:r>
          </w:p>
        </w:tc>
        <w:tc>
          <w:tcPr>
            <w:tcW w:w="2114" w:type="dxa"/>
            <w:vAlign w:val="center"/>
          </w:tcPr>
          <w:p>
            <w:pPr>
              <w:pStyle w:val="12"/>
            </w:pPr>
            <w:r>
              <w:t>≥2600平方米</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租赁合同</w:t>
            </w:r>
          </w:p>
        </w:tc>
        <w:tc>
          <w:tcPr>
            <w:tcW w:w="4228" w:type="dxa"/>
            <w:vAlign w:val="center"/>
          </w:tcPr>
          <w:p>
            <w:pPr>
              <w:pStyle w:val="12"/>
            </w:pPr>
            <w:r>
              <w:t>保质完成</w:t>
            </w:r>
          </w:p>
        </w:tc>
        <w:tc>
          <w:tcPr>
            <w:tcW w:w="2114" w:type="dxa"/>
            <w:vAlign w:val="center"/>
          </w:tcPr>
          <w:p>
            <w:pPr>
              <w:pStyle w:val="12"/>
            </w:pPr>
            <w:r>
              <w:t>保质完成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支付完成及时率</w:t>
            </w:r>
          </w:p>
        </w:tc>
        <w:tc>
          <w:tcPr>
            <w:tcW w:w="4228" w:type="dxa"/>
            <w:vAlign w:val="center"/>
          </w:tcPr>
          <w:p>
            <w:pPr>
              <w:pStyle w:val="12"/>
            </w:pPr>
            <w:r>
              <w:t>及时支付占实际支付比例</w:t>
            </w:r>
          </w:p>
        </w:tc>
        <w:tc>
          <w:tcPr>
            <w:tcW w:w="2114" w:type="dxa"/>
            <w:vAlign w:val="center"/>
          </w:tcPr>
          <w:p>
            <w:pPr>
              <w:pStyle w:val="12"/>
            </w:pPr>
            <w:r>
              <w:t>按照合同，每半年支付一次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56万元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保障机关工作正常高效运转</w:t>
            </w:r>
          </w:p>
        </w:tc>
        <w:tc>
          <w:tcPr>
            <w:tcW w:w="4228" w:type="dxa"/>
            <w:vAlign w:val="center"/>
          </w:tcPr>
          <w:p>
            <w:pPr>
              <w:pStyle w:val="12"/>
            </w:pPr>
            <w:r>
              <w:t>保障机关工作正常高效运转</w:t>
            </w:r>
          </w:p>
        </w:tc>
        <w:tc>
          <w:tcPr>
            <w:tcW w:w="2114" w:type="dxa"/>
            <w:vAlign w:val="center"/>
          </w:tcPr>
          <w:p>
            <w:pPr>
              <w:pStyle w:val="12"/>
            </w:pPr>
            <w:r>
              <w:t>有效保障</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调查群众满意度</w:t>
            </w:r>
          </w:p>
        </w:tc>
        <w:tc>
          <w:tcPr>
            <w:tcW w:w="4228" w:type="dxa"/>
            <w:vAlign w:val="center"/>
          </w:tcPr>
          <w:p>
            <w:pPr>
              <w:pStyle w:val="12"/>
            </w:pPr>
            <w:r>
              <w:t>对新办公楼的使用表示满意的群众人数/调查群众总数</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石家庄市藁城区行政审批局本级上年末固定资产金额为225.66万元（详见下表）。本年度拟购置固定资产总额为5.75万元，已按要求列入政府采购预算，详见政府采购预算表。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431001石家庄市藁城区行政审批局本级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56</w:t>
            </w:r>
          </w:p>
        </w:tc>
        <w:tc>
          <w:tcPr>
            <w:tcW w:w="4933" w:type="dxa"/>
            <w:vAlign w:val="center"/>
          </w:tcPr>
          <w:p>
            <w:pPr>
              <w:pStyle w:val="11"/>
            </w:pPr>
            <w:r>
              <w:t>225.66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88B39BB"/>
    <w:rsid w:val="5BD13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2024-02-29T16:10:13Z</dcterms:created>
  <dcterms:modified xsi:type="dcterms:W3CDTF">2024-02-29T08:10:13Z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2024-02-29T16:10:14Z</dcterms:created>
  <dcterms:modified xsi:type="dcterms:W3CDTF">2024-02-29T08:10:14Z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2024-02-29T16:09:30Z</dcterms:created>
  <dcterms:modified xsi:type="dcterms:W3CDTF">2024-02-29T08:09:30Z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2024-02-29T16:10:11Z</dcterms:created>
  <dcterms:modified xsi:type="dcterms:W3CDTF">2024-02-29T08:10:11Z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2024-02-29T16:10:11Z</dcterms:created>
  <dcterms:modified xsi:type="dcterms:W3CDTF">2024-02-29T08:10:11Z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2024-02-29T16:10:12Z</dcterms:created>
  <dcterms:modified xsi:type="dcterms:W3CDTF">2024-02-29T08:10:12Z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2024-02-29T16:09:25Z</dcterms:created>
  <dcterms:modified xsi:type="dcterms:W3CDTF">2024-02-29T08:09:25Z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2024-02-29T16:10:12Z</dcterms:created>
  <dcterms:modified xsi:type="dcterms:W3CDTF">2024-02-29T08:10:12Z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2024-02-29T16:10:13Z</dcterms:created>
  <dcterms:modified xsi:type="dcterms:W3CDTF">2024-02-29T08:10:13Z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2961da7-ded8-4331-b36c-644d6c4abb90}">
  <ds:schemaRefs/>
</ds:datastoreItem>
</file>

<file path=customXml/itemProps11.xml><?xml version="1.0" encoding="utf-8"?>
<ds:datastoreItem xmlns:ds="http://schemas.openxmlformats.org/officeDocument/2006/customXml" ds:itemID="{008ab99a-db51-411b-be93-9477ca32129c}">
  <ds:schemaRefs/>
</ds:datastoreItem>
</file>

<file path=customXml/itemProps12.xml><?xml version="1.0" encoding="utf-8"?>
<ds:datastoreItem xmlns:ds="http://schemas.openxmlformats.org/officeDocument/2006/customXml" ds:itemID="{562c332d-22e7-42fd-b68d-976b5ff6b312}">
  <ds:schemaRefs/>
</ds:datastoreItem>
</file>

<file path=customXml/itemProps13.xml><?xml version="1.0" encoding="utf-8"?>
<ds:datastoreItem xmlns:ds="http://schemas.openxmlformats.org/officeDocument/2006/customXml" ds:itemID="{578aa254-7457-413a-a54b-5bcaa8715476}">
  <ds:schemaRefs/>
</ds:datastoreItem>
</file>

<file path=customXml/itemProps14.xml><?xml version="1.0" encoding="utf-8"?>
<ds:datastoreItem xmlns:ds="http://schemas.openxmlformats.org/officeDocument/2006/customXml" ds:itemID="{c20e75ed-7ceb-431c-91ef-d6f82bb10b90}">
  <ds:schemaRefs/>
</ds:datastoreItem>
</file>

<file path=customXml/itemProps15.xml><?xml version="1.0" encoding="utf-8"?>
<ds:datastoreItem xmlns:ds="http://schemas.openxmlformats.org/officeDocument/2006/customXml" ds:itemID="{211de732-fc4e-41fe-a87c-d92188f91d7c}">
  <ds:schemaRefs/>
</ds:datastoreItem>
</file>

<file path=customXml/itemProps16.xml><?xml version="1.0" encoding="utf-8"?>
<ds:datastoreItem xmlns:ds="http://schemas.openxmlformats.org/officeDocument/2006/customXml" ds:itemID="{9fb2d4ff-da2b-4ce4-9bc2-4bc087d3dce2}">
  <ds:schemaRefs/>
</ds:datastoreItem>
</file>

<file path=customXml/itemProps17.xml><?xml version="1.0" encoding="utf-8"?>
<ds:datastoreItem xmlns:ds="http://schemas.openxmlformats.org/officeDocument/2006/customXml" ds:itemID="{d1211b82-3ff1-4730-b9c2-63c0a401a4c2}">
  <ds:schemaRefs/>
</ds:datastoreItem>
</file>

<file path=customXml/itemProps18.xml><?xml version="1.0" encoding="utf-8"?>
<ds:datastoreItem xmlns:ds="http://schemas.openxmlformats.org/officeDocument/2006/customXml" ds:itemID="{2cfbc3d0-442c-48f8-865e-70b423070a99}">
  <ds:schemaRefs/>
</ds:datastoreItem>
</file>

<file path=customXml/itemProps19.xml><?xml version="1.0" encoding="utf-8"?>
<ds:datastoreItem xmlns:ds="http://schemas.openxmlformats.org/officeDocument/2006/customXml" ds:itemID="{9d3e534f-797a-4a82-a1c5-1d05efe46bc4}">
  <ds:schemaRefs/>
</ds:datastoreItem>
</file>

<file path=customXml/itemProps2.xml><?xml version="1.0" encoding="utf-8"?>
<ds:datastoreItem xmlns:ds="http://schemas.openxmlformats.org/officeDocument/2006/customXml" ds:itemID="{22c8cbeb-3e73-489d-8370-651944b785cf}">
  <ds:schemaRefs/>
</ds:datastoreItem>
</file>

<file path=customXml/itemProps3.xml><?xml version="1.0" encoding="utf-8"?>
<ds:datastoreItem xmlns:ds="http://schemas.openxmlformats.org/officeDocument/2006/customXml" ds:itemID="{71666629-4daa-472e-8ba2-62bec8e271b1}">
  <ds:schemaRefs/>
</ds:datastoreItem>
</file>

<file path=customXml/itemProps4.xml><?xml version="1.0" encoding="utf-8"?>
<ds:datastoreItem xmlns:ds="http://schemas.openxmlformats.org/officeDocument/2006/customXml" ds:itemID="{8118cdde-2f09-4c5f-94ba-8f0b7a445662}">
  <ds:schemaRefs/>
</ds:datastoreItem>
</file>

<file path=customXml/itemProps5.xml><?xml version="1.0" encoding="utf-8"?>
<ds:datastoreItem xmlns:ds="http://schemas.openxmlformats.org/officeDocument/2006/customXml" ds:itemID="{013d1b2c-8345-4aba-96d6-f7be5364b08f}">
  <ds:schemaRefs/>
</ds:datastoreItem>
</file>

<file path=customXml/itemProps6.xml><?xml version="1.0" encoding="utf-8"?>
<ds:datastoreItem xmlns:ds="http://schemas.openxmlformats.org/officeDocument/2006/customXml" ds:itemID="{dcbd07cb-2288-4569-9d95-29ccc2df5875}">
  <ds:schemaRefs/>
</ds:datastoreItem>
</file>

<file path=customXml/itemProps7.xml><?xml version="1.0" encoding="utf-8"?>
<ds:datastoreItem xmlns:ds="http://schemas.openxmlformats.org/officeDocument/2006/customXml" ds:itemID="{41c59e08-afee-4182-bbf9-366520941947}">
  <ds:schemaRefs/>
</ds:datastoreItem>
</file>

<file path=customXml/itemProps8.xml><?xml version="1.0" encoding="utf-8"?>
<ds:datastoreItem xmlns:ds="http://schemas.openxmlformats.org/officeDocument/2006/customXml" ds:itemID="{d6333d20-edf1-483b-8246-52939fc3b674}">
  <ds:schemaRefs/>
</ds:datastoreItem>
</file>

<file path=customXml/itemProps9.xml><?xml version="1.0" encoding="utf-8"?>
<ds:datastoreItem xmlns:ds="http://schemas.openxmlformats.org/officeDocument/2006/customXml" ds:itemID="{a62fad38-e364-4332-b7c3-619235a88207}">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2024-02-29T16:10:00Z</dcterms:created>
  <dc:creator>Administrator</dc:creator>
  <cp:lastModifiedBy>Administrator</cp:lastModifiedBy>
  <dcterms:modified xsi:type="dcterms:W3CDTF">2024-03-05T03:34:25Z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