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803石家庄市藁城区兴安镇人民政府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3603.01</w:t>
            </w:r>
          </w:p>
        </w:tc>
        <w:tc>
          <w:tcPr>
            <w:tcW w:w="4535" w:type="dxa"/>
            <w:vAlign w:val="center"/>
          </w:tcPr>
          <w:p>
            <w:pPr>
              <w:pStyle w:val="13"/>
            </w:pPr>
            <w:r>
              <w:t>一、一般公共服务支出</w:t>
            </w:r>
          </w:p>
        </w:tc>
        <w:tc>
          <w:tcPr>
            <w:tcW w:w="2126" w:type="dxa"/>
            <w:vAlign w:val="center"/>
          </w:tcPr>
          <w:p>
            <w:pPr>
              <w:pStyle w:val="12"/>
            </w:pPr>
            <w:r>
              <w:t>1605.06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140.07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3603.01</w:t>
            </w:r>
          </w:p>
        </w:tc>
        <w:tc>
          <w:tcPr>
            <w:tcW w:w="4535" w:type="dxa"/>
            <w:vAlign w:val="center"/>
          </w:tcPr>
          <w:p>
            <w:pPr>
              <w:pStyle w:val="15"/>
            </w:pPr>
            <w:r>
              <w:t>本年支出合计</w:t>
            </w:r>
          </w:p>
        </w:tc>
        <w:tc>
          <w:tcPr>
            <w:tcW w:w="2126" w:type="dxa"/>
            <w:vAlign w:val="center"/>
          </w:tcPr>
          <w:p>
            <w:pPr>
              <w:pStyle w:val="16"/>
            </w:pPr>
            <w:r>
              <w:t>3603.01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3603.01</w:t>
            </w:r>
          </w:p>
        </w:tc>
        <w:tc>
          <w:tcPr>
            <w:tcW w:w="4535" w:type="dxa"/>
            <w:vAlign w:val="center"/>
          </w:tcPr>
          <w:p>
            <w:pPr>
              <w:pStyle w:val="15"/>
            </w:pPr>
            <w:r>
              <w:t>支出总计</w:t>
            </w:r>
          </w:p>
        </w:tc>
        <w:tc>
          <w:tcPr>
            <w:tcW w:w="2126" w:type="dxa"/>
            <w:vAlign w:val="center"/>
          </w:tcPr>
          <w:p>
            <w:pPr>
              <w:pStyle w:val="16"/>
            </w:pPr>
            <w:r>
              <w:t>3603.01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803石家庄市藁城区兴安镇人民政府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3603.01</w:t>
            </w:r>
          </w:p>
        </w:tc>
        <w:tc>
          <w:tcPr>
            <w:tcW w:w="1134" w:type="dxa"/>
            <w:vAlign w:val="center"/>
          </w:tcPr>
          <w:p>
            <w:pPr>
              <w:pStyle w:val="16"/>
            </w:pPr>
            <w:r>
              <w:t>3603.01</w:t>
            </w:r>
          </w:p>
        </w:tc>
        <w:tc>
          <w:tcPr>
            <w:tcW w:w="1134" w:type="dxa"/>
            <w:vAlign w:val="center"/>
          </w:tcPr>
          <w:p>
            <w:pPr>
              <w:pStyle w:val="16"/>
            </w:pPr>
            <w:r>
              <w:t>3603.01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1605.06</w:t>
            </w:r>
          </w:p>
        </w:tc>
        <w:tc>
          <w:tcPr>
            <w:tcW w:w="1134" w:type="dxa"/>
            <w:vAlign w:val="center"/>
          </w:tcPr>
          <w:p>
            <w:pPr>
              <w:pStyle w:val="12"/>
            </w:pPr>
            <w:r>
              <w:t>1605.06</w:t>
            </w:r>
          </w:p>
        </w:tc>
        <w:tc>
          <w:tcPr>
            <w:tcW w:w="1134" w:type="dxa"/>
            <w:vAlign w:val="center"/>
          </w:tcPr>
          <w:p>
            <w:pPr>
              <w:pStyle w:val="12"/>
            </w:pPr>
            <w:r>
              <w:t>1605.06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1605.06</w:t>
            </w:r>
          </w:p>
        </w:tc>
        <w:tc>
          <w:tcPr>
            <w:tcW w:w="1134" w:type="dxa"/>
            <w:vAlign w:val="center"/>
          </w:tcPr>
          <w:p>
            <w:pPr>
              <w:pStyle w:val="12"/>
            </w:pPr>
            <w:r>
              <w:t>1605.06</w:t>
            </w:r>
          </w:p>
        </w:tc>
        <w:tc>
          <w:tcPr>
            <w:tcW w:w="1134" w:type="dxa"/>
            <w:vAlign w:val="center"/>
          </w:tcPr>
          <w:p>
            <w:pPr>
              <w:pStyle w:val="12"/>
            </w:pPr>
            <w:r>
              <w:t>1605.06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1346.58</w:t>
            </w:r>
          </w:p>
        </w:tc>
        <w:tc>
          <w:tcPr>
            <w:tcW w:w="1134" w:type="dxa"/>
            <w:vAlign w:val="center"/>
          </w:tcPr>
          <w:p>
            <w:pPr>
              <w:pStyle w:val="12"/>
            </w:pPr>
            <w:r>
              <w:t>1346.58</w:t>
            </w:r>
          </w:p>
        </w:tc>
        <w:tc>
          <w:tcPr>
            <w:tcW w:w="1134" w:type="dxa"/>
            <w:vAlign w:val="center"/>
          </w:tcPr>
          <w:p>
            <w:pPr>
              <w:pStyle w:val="12"/>
            </w:pPr>
            <w:r>
              <w:t>1346.58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258.48</w:t>
            </w:r>
          </w:p>
        </w:tc>
        <w:tc>
          <w:tcPr>
            <w:tcW w:w="1134" w:type="dxa"/>
            <w:vAlign w:val="center"/>
          </w:tcPr>
          <w:p>
            <w:pPr>
              <w:pStyle w:val="12"/>
            </w:pPr>
            <w:r>
              <w:t>258.48</w:t>
            </w:r>
          </w:p>
        </w:tc>
        <w:tc>
          <w:tcPr>
            <w:tcW w:w="1134" w:type="dxa"/>
            <w:vAlign w:val="center"/>
          </w:tcPr>
          <w:p>
            <w:pPr>
              <w:pStyle w:val="12"/>
            </w:pPr>
            <w:r>
              <w:t>258.48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17.52</w:t>
            </w:r>
          </w:p>
        </w:tc>
        <w:tc>
          <w:tcPr>
            <w:tcW w:w="1134" w:type="dxa"/>
            <w:vAlign w:val="center"/>
          </w:tcPr>
          <w:p>
            <w:pPr>
              <w:pStyle w:val="12"/>
            </w:pPr>
            <w:r>
              <w:t>17.52</w:t>
            </w:r>
          </w:p>
        </w:tc>
        <w:tc>
          <w:tcPr>
            <w:tcW w:w="1134" w:type="dxa"/>
            <w:vAlign w:val="center"/>
          </w:tcPr>
          <w:p>
            <w:pPr>
              <w:pStyle w:val="12"/>
            </w:pPr>
            <w:r>
              <w:t>17.52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17.52</w:t>
            </w:r>
          </w:p>
        </w:tc>
        <w:tc>
          <w:tcPr>
            <w:tcW w:w="1134" w:type="dxa"/>
            <w:vAlign w:val="center"/>
          </w:tcPr>
          <w:p>
            <w:pPr>
              <w:pStyle w:val="12"/>
            </w:pPr>
            <w:r>
              <w:t>17.52</w:t>
            </w:r>
          </w:p>
        </w:tc>
        <w:tc>
          <w:tcPr>
            <w:tcW w:w="1134" w:type="dxa"/>
            <w:vAlign w:val="center"/>
          </w:tcPr>
          <w:p>
            <w:pPr>
              <w:pStyle w:val="12"/>
            </w:pPr>
            <w:r>
              <w:t>17.52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17.52</w:t>
            </w:r>
          </w:p>
        </w:tc>
        <w:tc>
          <w:tcPr>
            <w:tcW w:w="1134" w:type="dxa"/>
            <w:vAlign w:val="center"/>
          </w:tcPr>
          <w:p>
            <w:pPr>
              <w:pStyle w:val="12"/>
            </w:pPr>
            <w:r>
              <w:t>17.52</w:t>
            </w:r>
          </w:p>
        </w:tc>
        <w:tc>
          <w:tcPr>
            <w:tcW w:w="1134" w:type="dxa"/>
            <w:vAlign w:val="center"/>
          </w:tcPr>
          <w:p>
            <w:pPr>
              <w:pStyle w:val="12"/>
            </w:pPr>
            <w:r>
              <w:t>17.52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16.86</w:t>
            </w:r>
          </w:p>
        </w:tc>
        <w:tc>
          <w:tcPr>
            <w:tcW w:w="1134" w:type="dxa"/>
            <w:vAlign w:val="center"/>
          </w:tcPr>
          <w:p>
            <w:pPr>
              <w:pStyle w:val="12"/>
            </w:pPr>
            <w:r>
              <w:t>16.86</w:t>
            </w:r>
          </w:p>
        </w:tc>
        <w:tc>
          <w:tcPr>
            <w:tcW w:w="1134" w:type="dxa"/>
            <w:vAlign w:val="center"/>
          </w:tcPr>
          <w:p>
            <w:pPr>
              <w:pStyle w:val="12"/>
            </w:pPr>
            <w:r>
              <w:t>16.86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6.86</w:t>
            </w:r>
          </w:p>
        </w:tc>
        <w:tc>
          <w:tcPr>
            <w:tcW w:w="1134" w:type="dxa"/>
            <w:vAlign w:val="center"/>
          </w:tcPr>
          <w:p>
            <w:pPr>
              <w:pStyle w:val="12"/>
            </w:pPr>
            <w:r>
              <w:t>6.86</w:t>
            </w:r>
          </w:p>
        </w:tc>
        <w:tc>
          <w:tcPr>
            <w:tcW w:w="1134" w:type="dxa"/>
            <w:vAlign w:val="center"/>
          </w:tcPr>
          <w:p>
            <w:pPr>
              <w:pStyle w:val="12"/>
            </w:pPr>
            <w:r>
              <w:t>6.86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2080806</w:t>
            </w:r>
          </w:p>
        </w:tc>
        <w:tc>
          <w:tcPr>
            <w:tcW w:w="1559" w:type="dxa"/>
            <w:vAlign w:val="center"/>
          </w:tcPr>
          <w:p>
            <w:pPr>
              <w:pStyle w:val="13"/>
            </w:pPr>
            <w:r>
              <w:t>农村籍退役士兵老年生活补助</w:t>
            </w:r>
          </w:p>
        </w:tc>
        <w:tc>
          <w:tcPr>
            <w:tcW w:w="1134" w:type="dxa"/>
            <w:vAlign w:val="center"/>
          </w:tcPr>
          <w:p>
            <w:pPr>
              <w:pStyle w:val="12"/>
            </w:pPr>
            <w:r>
              <w:t>6.86</w:t>
            </w:r>
          </w:p>
        </w:tc>
        <w:tc>
          <w:tcPr>
            <w:tcW w:w="1134" w:type="dxa"/>
            <w:vAlign w:val="center"/>
          </w:tcPr>
          <w:p>
            <w:pPr>
              <w:pStyle w:val="12"/>
            </w:pPr>
            <w:r>
              <w:t>6.86</w:t>
            </w:r>
          </w:p>
        </w:tc>
        <w:tc>
          <w:tcPr>
            <w:tcW w:w="1134" w:type="dxa"/>
            <w:vAlign w:val="center"/>
          </w:tcPr>
          <w:p>
            <w:pPr>
              <w:pStyle w:val="12"/>
            </w:pPr>
            <w:r>
              <w:t>6.86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1816.00</w:t>
            </w:r>
          </w:p>
        </w:tc>
        <w:tc>
          <w:tcPr>
            <w:tcW w:w="1134" w:type="dxa"/>
            <w:vAlign w:val="center"/>
          </w:tcPr>
          <w:p>
            <w:pPr>
              <w:pStyle w:val="12"/>
            </w:pPr>
            <w:r>
              <w:t>1816.00</w:t>
            </w:r>
          </w:p>
        </w:tc>
        <w:tc>
          <w:tcPr>
            <w:tcW w:w="1134" w:type="dxa"/>
            <w:vAlign w:val="center"/>
          </w:tcPr>
          <w:p>
            <w:pPr>
              <w:pStyle w:val="12"/>
            </w:pPr>
            <w:r>
              <w:t>1816.00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1816.00</w:t>
            </w:r>
          </w:p>
        </w:tc>
        <w:tc>
          <w:tcPr>
            <w:tcW w:w="1134" w:type="dxa"/>
            <w:vAlign w:val="center"/>
          </w:tcPr>
          <w:p>
            <w:pPr>
              <w:pStyle w:val="12"/>
            </w:pPr>
            <w:r>
              <w:t>1816.00</w:t>
            </w:r>
          </w:p>
        </w:tc>
        <w:tc>
          <w:tcPr>
            <w:tcW w:w="1134" w:type="dxa"/>
            <w:vAlign w:val="center"/>
          </w:tcPr>
          <w:p>
            <w:pPr>
              <w:pStyle w:val="12"/>
            </w:pPr>
            <w:r>
              <w:t>1816.00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2110307</w:t>
            </w:r>
          </w:p>
        </w:tc>
        <w:tc>
          <w:tcPr>
            <w:tcW w:w="1559" w:type="dxa"/>
            <w:vAlign w:val="center"/>
          </w:tcPr>
          <w:p>
            <w:pPr>
              <w:pStyle w:val="13"/>
            </w:pPr>
            <w:r>
              <w:t>土壤</w:t>
            </w:r>
          </w:p>
        </w:tc>
        <w:tc>
          <w:tcPr>
            <w:tcW w:w="1134" w:type="dxa"/>
            <w:vAlign w:val="center"/>
          </w:tcPr>
          <w:p>
            <w:pPr>
              <w:pStyle w:val="12"/>
            </w:pPr>
            <w:r>
              <w:t>1816.00</w:t>
            </w:r>
          </w:p>
        </w:tc>
        <w:tc>
          <w:tcPr>
            <w:tcW w:w="1134" w:type="dxa"/>
            <w:vAlign w:val="center"/>
          </w:tcPr>
          <w:p>
            <w:pPr>
              <w:pStyle w:val="12"/>
            </w:pPr>
            <w:r>
              <w:t>1816.00</w:t>
            </w:r>
          </w:p>
        </w:tc>
        <w:tc>
          <w:tcPr>
            <w:tcW w:w="1134" w:type="dxa"/>
            <w:vAlign w:val="center"/>
          </w:tcPr>
          <w:p>
            <w:pPr>
              <w:pStyle w:val="12"/>
            </w:pPr>
            <w:r>
              <w:t>1816.00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140.07</w:t>
            </w:r>
          </w:p>
        </w:tc>
        <w:tc>
          <w:tcPr>
            <w:tcW w:w="1134" w:type="dxa"/>
            <w:vAlign w:val="center"/>
          </w:tcPr>
          <w:p>
            <w:pPr>
              <w:pStyle w:val="12"/>
            </w:pPr>
            <w:r>
              <w:t>140.07</w:t>
            </w:r>
          </w:p>
        </w:tc>
        <w:tc>
          <w:tcPr>
            <w:tcW w:w="1134" w:type="dxa"/>
            <w:vAlign w:val="center"/>
          </w:tcPr>
          <w:p>
            <w:pPr>
              <w:pStyle w:val="12"/>
            </w:pPr>
            <w:r>
              <w:t>140.07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140.07</w:t>
            </w:r>
          </w:p>
        </w:tc>
        <w:tc>
          <w:tcPr>
            <w:tcW w:w="1134" w:type="dxa"/>
            <w:vAlign w:val="center"/>
          </w:tcPr>
          <w:p>
            <w:pPr>
              <w:pStyle w:val="12"/>
            </w:pPr>
            <w:r>
              <w:t>140.07</w:t>
            </w:r>
          </w:p>
        </w:tc>
        <w:tc>
          <w:tcPr>
            <w:tcW w:w="1134" w:type="dxa"/>
            <w:vAlign w:val="center"/>
          </w:tcPr>
          <w:p>
            <w:pPr>
              <w:pStyle w:val="12"/>
            </w:pPr>
            <w:r>
              <w:t>140.07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140.07</w:t>
            </w:r>
          </w:p>
        </w:tc>
        <w:tc>
          <w:tcPr>
            <w:tcW w:w="1134" w:type="dxa"/>
            <w:vAlign w:val="center"/>
          </w:tcPr>
          <w:p>
            <w:pPr>
              <w:pStyle w:val="12"/>
            </w:pPr>
            <w:r>
              <w:t>140.07</w:t>
            </w:r>
          </w:p>
        </w:tc>
        <w:tc>
          <w:tcPr>
            <w:tcW w:w="1134" w:type="dxa"/>
            <w:vAlign w:val="center"/>
          </w:tcPr>
          <w:p>
            <w:pPr>
              <w:pStyle w:val="12"/>
            </w:pPr>
            <w:r>
              <w:t>140.07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803石家庄市藁城区兴安镇人民政府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3603.01</w:t>
            </w:r>
          </w:p>
        </w:tc>
        <w:tc>
          <w:tcPr>
            <w:tcW w:w="1361" w:type="dxa"/>
            <w:vAlign w:val="center"/>
          </w:tcPr>
          <w:p>
            <w:pPr>
              <w:pStyle w:val="16"/>
            </w:pPr>
            <w:r>
              <w:t>1346.58</w:t>
            </w:r>
          </w:p>
        </w:tc>
        <w:tc>
          <w:tcPr>
            <w:tcW w:w="1361" w:type="dxa"/>
            <w:vAlign w:val="center"/>
          </w:tcPr>
          <w:p>
            <w:pPr>
              <w:pStyle w:val="16"/>
            </w:pPr>
            <w:r>
              <w:t>2256.43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1605.06</w:t>
            </w:r>
          </w:p>
        </w:tc>
        <w:tc>
          <w:tcPr>
            <w:tcW w:w="1361" w:type="dxa"/>
            <w:vAlign w:val="center"/>
          </w:tcPr>
          <w:p>
            <w:pPr>
              <w:pStyle w:val="12"/>
            </w:pPr>
            <w:r>
              <w:t>1346.58</w:t>
            </w:r>
          </w:p>
        </w:tc>
        <w:tc>
          <w:tcPr>
            <w:tcW w:w="1361" w:type="dxa"/>
            <w:vAlign w:val="center"/>
          </w:tcPr>
          <w:p>
            <w:pPr>
              <w:pStyle w:val="12"/>
            </w:pPr>
            <w:r>
              <w:t>258.48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1605.06</w:t>
            </w:r>
          </w:p>
        </w:tc>
        <w:tc>
          <w:tcPr>
            <w:tcW w:w="1361" w:type="dxa"/>
            <w:vAlign w:val="center"/>
          </w:tcPr>
          <w:p>
            <w:pPr>
              <w:pStyle w:val="12"/>
            </w:pPr>
            <w:r>
              <w:t>1346.58</w:t>
            </w:r>
          </w:p>
        </w:tc>
        <w:tc>
          <w:tcPr>
            <w:tcW w:w="1361" w:type="dxa"/>
            <w:vAlign w:val="center"/>
          </w:tcPr>
          <w:p>
            <w:pPr>
              <w:pStyle w:val="12"/>
            </w:pPr>
            <w:r>
              <w:t>258.48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1346.58</w:t>
            </w:r>
          </w:p>
        </w:tc>
        <w:tc>
          <w:tcPr>
            <w:tcW w:w="1361" w:type="dxa"/>
            <w:vAlign w:val="center"/>
          </w:tcPr>
          <w:p>
            <w:pPr>
              <w:pStyle w:val="12"/>
            </w:pPr>
            <w:r>
              <w:t>1346.58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258.48</w:t>
            </w:r>
          </w:p>
        </w:tc>
        <w:tc>
          <w:tcPr>
            <w:tcW w:w="1361" w:type="dxa"/>
            <w:vAlign w:val="center"/>
          </w:tcPr>
          <w:p>
            <w:pPr>
              <w:pStyle w:val="12"/>
            </w:pPr>
          </w:p>
        </w:tc>
        <w:tc>
          <w:tcPr>
            <w:tcW w:w="1361" w:type="dxa"/>
            <w:vAlign w:val="center"/>
          </w:tcPr>
          <w:p>
            <w:pPr>
              <w:pStyle w:val="12"/>
            </w:pPr>
            <w:r>
              <w:t>258.48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17.52</w:t>
            </w:r>
          </w:p>
        </w:tc>
        <w:tc>
          <w:tcPr>
            <w:tcW w:w="1361" w:type="dxa"/>
            <w:vAlign w:val="center"/>
          </w:tcPr>
          <w:p>
            <w:pPr>
              <w:pStyle w:val="12"/>
            </w:pPr>
          </w:p>
        </w:tc>
        <w:tc>
          <w:tcPr>
            <w:tcW w:w="1361" w:type="dxa"/>
            <w:vAlign w:val="center"/>
          </w:tcPr>
          <w:p>
            <w:pPr>
              <w:pStyle w:val="12"/>
            </w:pPr>
            <w:r>
              <w:t>17.52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17.52</w:t>
            </w:r>
          </w:p>
        </w:tc>
        <w:tc>
          <w:tcPr>
            <w:tcW w:w="1361" w:type="dxa"/>
            <w:vAlign w:val="center"/>
          </w:tcPr>
          <w:p>
            <w:pPr>
              <w:pStyle w:val="12"/>
            </w:pPr>
          </w:p>
        </w:tc>
        <w:tc>
          <w:tcPr>
            <w:tcW w:w="1361" w:type="dxa"/>
            <w:vAlign w:val="center"/>
          </w:tcPr>
          <w:p>
            <w:pPr>
              <w:pStyle w:val="12"/>
            </w:pPr>
            <w:r>
              <w:t>17.52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17.52</w:t>
            </w:r>
          </w:p>
        </w:tc>
        <w:tc>
          <w:tcPr>
            <w:tcW w:w="1361" w:type="dxa"/>
            <w:vAlign w:val="center"/>
          </w:tcPr>
          <w:p>
            <w:pPr>
              <w:pStyle w:val="12"/>
            </w:pPr>
          </w:p>
        </w:tc>
        <w:tc>
          <w:tcPr>
            <w:tcW w:w="1361" w:type="dxa"/>
            <w:vAlign w:val="center"/>
          </w:tcPr>
          <w:p>
            <w:pPr>
              <w:pStyle w:val="12"/>
            </w:pPr>
            <w:r>
              <w:t>17.52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16.86</w:t>
            </w:r>
          </w:p>
        </w:tc>
        <w:tc>
          <w:tcPr>
            <w:tcW w:w="1361" w:type="dxa"/>
            <w:vAlign w:val="center"/>
          </w:tcPr>
          <w:p>
            <w:pPr>
              <w:pStyle w:val="12"/>
            </w:pPr>
          </w:p>
        </w:tc>
        <w:tc>
          <w:tcPr>
            <w:tcW w:w="1361" w:type="dxa"/>
            <w:vAlign w:val="center"/>
          </w:tcPr>
          <w:p>
            <w:pPr>
              <w:pStyle w:val="12"/>
            </w:pPr>
            <w:r>
              <w:t>16.86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6.86</w:t>
            </w:r>
          </w:p>
        </w:tc>
        <w:tc>
          <w:tcPr>
            <w:tcW w:w="1361" w:type="dxa"/>
            <w:vAlign w:val="center"/>
          </w:tcPr>
          <w:p>
            <w:pPr>
              <w:pStyle w:val="12"/>
            </w:pPr>
          </w:p>
        </w:tc>
        <w:tc>
          <w:tcPr>
            <w:tcW w:w="1361" w:type="dxa"/>
            <w:vAlign w:val="center"/>
          </w:tcPr>
          <w:p>
            <w:pPr>
              <w:pStyle w:val="12"/>
            </w:pPr>
            <w:r>
              <w:t>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2080806</w:t>
            </w:r>
          </w:p>
        </w:tc>
        <w:tc>
          <w:tcPr>
            <w:tcW w:w="4535" w:type="dxa"/>
            <w:vAlign w:val="center"/>
          </w:tcPr>
          <w:p>
            <w:pPr>
              <w:pStyle w:val="13"/>
            </w:pPr>
            <w:r>
              <w:t>农村籍退役士兵老年生活补助</w:t>
            </w:r>
          </w:p>
        </w:tc>
        <w:tc>
          <w:tcPr>
            <w:tcW w:w="1361" w:type="dxa"/>
            <w:vAlign w:val="center"/>
          </w:tcPr>
          <w:p>
            <w:pPr>
              <w:pStyle w:val="12"/>
            </w:pPr>
            <w:r>
              <w:t>6.86</w:t>
            </w:r>
          </w:p>
        </w:tc>
        <w:tc>
          <w:tcPr>
            <w:tcW w:w="1361" w:type="dxa"/>
            <w:vAlign w:val="center"/>
          </w:tcPr>
          <w:p>
            <w:pPr>
              <w:pStyle w:val="12"/>
            </w:pPr>
          </w:p>
        </w:tc>
        <w:tc>
          <w:tcPr>
            <w:tcW w:w="1361" w:type="dxa"/>
            <w:vAlign w:val="center"/>
          </w:tcPr>
          <w:p>
            <w:pPr>
              <w:pStyle w:val="12"/>
            </w:pPr>
            <w:r>
              <w:t>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1816.00</w:t>
            </w:r>
          </w:p>
        </w:tc>
        <w:tc>
          <w:tcPr>
            <w:tcW w:w="1361" w:type="dxa"/>
            <w:vAlign w:val="center"/>
          </w:tcPr>
          <w:p>
            <w:pPr>
              <w:pStyle w:val="12"/>
            </w:pPr>
          </w:p>
        </w:tc>
        <w:tc>
          <w:tcPr>
            <w:tcW w:w="1361" w:type="dxa"/>
            <w:vAlign w:val="center"/>
          </w:tcPr>
          <w:p>
            <w:pPr>
              <w:pStyle w:val="12"/>
            </w:pPr>
            <w:r>
              <w:t>1816.00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1816.00</w:t>
            </w:r>
          </w:p>
        </w:tc>
        <w:tc>
          <w:tcPr>
            <w:tcW w:w="1361" w:type="dxa"/>
            <w:vAlign w:val="center"/>
          </w:tcPr>
          <w:p>
            <w:pPr>
              <w:pStyle w:val="12"/>
            </w:pPr>
          </w:p>
        </w:tc>
        <w:tc>
          <w:tcPr>
            <w:tcW w:w="1361" w:type="dxa"/>
            <w:vAlign w:val="center"/>
          </w:tcPr>
          <w:p>
            <w:pPr>
              <w:pStyle w:val="12"/>
            </w:pPr>
            <w:r>
              <w:t>1816.00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2110307</w:t>
            </w:r>
          </w:p>
        </w:tc>
        <w:tc>
          <w:tcPr>
            <w:tcW w:w="4535" w:type="dxa"/>
            <w:vAlign w:val="center"/>
          </w:tcPr>
          <w:p>
            <w:pPr>
              <w:pStyle w:val="13"/>
            </w:pPr>
            <w:r>
              <w:t>土壤</w:t>
            </w:r>
          </w:p>
        </w:tc>
        <w:tc>
          <w:tcPr>
            <w:tcW w:w="1361" w:type="dxa"/>
            <w:vAlign w:val="center"/>
          </w:tcPr>
          <w:p>
            <w:pPr>
              <w:pStyle w:val="12"/>
            </w:pPr>
            <w:r>
              <w:t>1816.00</w:t>
            </w:r>
          </w:p>
        </w:tc>
        <w:tc>
          <w:tcPr>
            <w:tcW w:w="1361" w:type="dxa"/>
            <w:vAlign w:val="center"/>
          </w:tcPr>
          <w:p>
            <w:pPr>
              <w:pStyle w:val="12"/>
            </w:pPr>
          </w:p>
        </w:tc>
        <w:tc>
          <w:tcPr>
            <w:tcW w:w="1361" w:type="dxa"/>
            <w:vAlign w:val="center"/>
          </w:tcPr>
          <w:p>
            <w:pPr>
              <w:pStyle w:val="12"/>
            </w:pPr>
            <w:r>
              <w:t>1816.00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140.07</w:t>
            </w:r>
          </w:p>
        </w:tc>
        <w:tc>
          <w:tcPr>
            <w:tcW w:w="1361" w:type="dxa"/>
            <w:vAlign w:val="center"/>
          </w:tcPr>
          <w:p>
            <w:pPr>
              <w:pStyle w:val="12"/>
            </w:pPr>
          </w:p>
        </w:tc>
        <w:tc>
          <w:tcPr>
            <w:tcW w:w="1361" w:type="dxa"/>
            <w:vAlign w:val="center"/>
          </w:tcPr>
          <w:p>
            <w:pPr>
              <w:pStyle w:val="12"/>
            </w:pPr>
            <w:r>
              <w:t>140.07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140.07</w:t>
            </w:r>
          </w:p>
        </w:tc>
        <w:tc>
          <w:tcPr>
            <w:tcW w:w="1361" w:type="dxa"/>
            <w:vAlign w:val="center"/>
          </w:tcPr>
          <w:p>
            <w:pPr>
              <w:pStyle w:val="12"/>
            </w:pPr>
          </w:p>
        </w:tc>
        <w:tc>
          <w:tcPr>
            <w:tcW w:w="1361" w:type="dxa"/>
            <w:vAlign w:val="center"/>
          </w:tcPr>
          <w:p>
            <w:pPr>
              <w:pStyle w:val="12"/>
            </w:pPr>
            <w:r>
              <w:t>140.07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140.07</w:t>
            </w:r>
          </w:p>
        </w:tc>
        <w:tc>
          <w:tcPr>
            <w:tcW w:w="1361" w:type="dxa"/>
            <w:vAlign w:val="center"/>
          </w:tcPr>
          <w:p>
            <w:pPr>
              <w:pStyle w:val="12"/>
            </w:pPr>
          </w:p>
        </w:tc>
        <w:tc>
          <w:tcPr>
            <w:tcW w:w="1361" w:type="dxa"/>
            <w:vAlign w:val="center"/>
          </w:tcPr>
          <w:p>
            <w:pPr>
              <w:pStyle w:val="12"/>
            </w:pPr>
            <w:r>
              <w:t>140.07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803石家庄市藁城区兴安镇人民政府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3603.01</w:t>
            </w:r>
          </w:p>
        </w:tc>
        <w:tc>
          <w:tcPr>
            <w:tcW w:w="3402" w:type="dxa"/>
            <w:vAlign w:val="center"/>
          </w:tcPr>
          <w:p>
            <w:pPr>
              <w:pStyle w:val="13"/>
            </w:pPr>
            <w:r>
              <w:t>一、一般公共服务支出</w:t>
            </w:r>
          </w:p>
        </w:tc>
        <w:tc>
          <w:tcPr>
            <w:tcW w:w="1474" w:type="dxa"/>
            <w:vAlign w:val="center"/>
          </w:tcPr>
          <w:p>
            <w:pPr>
              <w:pStyle w:val="12"/>
            </w:pPr>
            <w:r>
              <w:t>1605.06</w:t>
            </w:r>
          </w:p>
        </w:tc>
        <w:tc>
          <w:tcPr>
            <w:tcW w:w="1474" w:type="dxa"/>
            <w:vAlign w:val="center"/>
          </w:tcPr>
          <w:p>
            <w:pPr>
              <w:pStyle w:val="12"/>
            </w:pPr>
            <w:r>
              <w:t>1605.06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17.52</w:t>
            </w:r>
          </w:p>
        </w:tc>
        <w:tc>
          <w:tcPr>
            <w:tcW w:w="1474" w:type="dxa"/>
            <w:vAlign w:val="center"/>
          </w:tcPr>
          <w:p>
            <w:pPr>
              <w:pStyle w:val="12"/>
            </w:pPr>
            <w:r>
              <w:t>17.52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16.86</w:t>
            </w:r>
          </w:p>
        </w:tc>
        <w:tc>
          <w:tcPr>
            <w:tcW w:w="1474" w:type="dxa"/>
            <w:vAlign w:val="center"/>
          </w:tcPr>
          <w:p>
            <w:pPr>
              <w:pStyle w:val="12"/>
            </w:pPr>
            <w:r>
              <w:t>16.86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7.50</w:t>
            </w:r>
          </w:p>
        </w:tc>
        <w:tc>
          <w:tcPr>
            <w:tcW w:w="1474" w:type="dxa"/>
            <w:vAlign w:val="center"/>
          </w:tcPr>
          <w:p>
            <w:pPr>
              <w:pStyle w:val="12"/>
            </w:pPr>
            <w:r>
              <w:t>7.50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1816.00</w:t>
            </w:r>
          </w:p>
        </w:tc>
        <w:tc>
          <w:tcPr>
            <w:tcW w:w="1474" w:type="dxa"/>
            <w:vAlign w:val="center"/>
          </w:tcPr>
          <w:p>
            <w:pPr>
              <w:pStyle w:val="12"/>
            </w:pPr>
            <w:r>
              <w:t>1816.00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140.07</w:t>
            </w:r>
          </w:p>
        </w:tc>
        <w:tc>
          <w:tcPr>
            <w:tcW w:w="1474" w:type="dxa"/>
            <w:vAlign w:val="center"/>
          </w:tcPr>
          <w:p>
            <w:pPr>
              <w:pStyle w:val="12"/>
            </w:pPr>
            <w:r>
              <w:t>140.07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3603.01</w:t>
            </w:r>
          </w:p>
        </w:tc>
        <w:tc>
          <w:tcPr>
            <w:tcW w:w="3402" w:type="dxa"/>
            <w:vAlign w:val="center"/>
          </w:tcPr>
          <w:p>
            <w:pPr>
              <w:pStyle w:val="15"/>
            </w:pPr>
            <w:r>
              <w:t>本年支出合计</w:t>
            </w:r>
          </w:p>
        </w:tc>
        <w:tc>
          <w:tcPr>
            <w:tcW w:w="1474" w:type="dxa"/>
            <w:vAlign w:val="center"/>
          </w:tcPr>
          <w:p>
            <w:pPr>
              <w:pStyle w:val="16"/>
            </w:pPr>
            <w:r>
              <w:t>3603.01</w:t>
            </w:r>
          </w:p>
        </w:tc>
        <w:tc>
          <w:tcPr>
            <w:tcW w:w="1474" w:type="dxa"/>
            <w:vAlign w:val="center"/>
          </w:tcPr>
          <w:p>
            <w:pPr>
              <w:pStyle w:val="16"/>
            </w:pPr>
            <w:r>
              <w:t>3603.01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3603.01</w:t>
            </w:r>
          </w:p>
        </w:tc>
        <w:tc>
          <w:tcPr>
            <w:tcW w:w="3402" w:type="dxa"/>
            <w:vAlign w:val="center"/>
          </w:tcPr>
          <w:p>
            <w:pPr>
              <w:pStyle w:val="15"/>
            </w:pPr>
            <w:r>
              <w:t>支出总计</w:t>
            </w:r>
          </w:p>
        </w:tc>
        <w:tc>
          <w:tcPr>
            <w:tcW w:w="1474" w:type="dxa"/>
            <w:vAlign w:val="center"/>
          </w:tcPr>
          <w:p>
            <w:pPr>
              <w:pStyle w:val="16"/>
            </w:pPr>
            <w:r>
              <w:t>3603.01</w:t>
            </w:r>
          </w:p>
        </w:tc>
        <w:tc>
          <w:tcPr>
            <w:tcW w:w="1474" w:type="dxa"/>
            <w:vAlign w:val="center"/>
          </w:tcPr>
          <w:p>
            <w:pPr>
              <w:pStyle w:val="16"/>
            </w:pPr>
            <w:r>
              <w:t>3603.01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3603.01</w:t>
            </w:r>
          </w:p>
        </w:tc>
        <w:tc>
          <w:tcPr>
            <w:tcW w:w="2551" w:type="dxa"/>
            <w:vAlign w:val="center"/>
          </w:tcPr>
          <w:p>
            <w:pPr>
              <w:pStyle w:val="16"/>
            </w:pPr>
            <w:r>
              <w:t>1346.58</w:t>
            </w:r>
          </w:p>
        </w:tc>
        <w:tc>
          <w:tcPr>
            <w:tcW w:w="2551" w:type="dxa"/>
            <w:vAlign w:val="center"/>
          </w:tcPr>
          <w:p>
            <w:pPr>
              <w:pStyle w:val="16"/>
            </w:pPr>
            <w:r>
              <w:t>2256.43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1605.06</w:t>
            </w:r>
          </w:p>
        </w:tc>
        <w:tc>
          <w:tcPr>
            <w:tcW w:w="2551" w:type="dxa"/>
            <w:vAlign w:val="center"/>
          </w:tcPr>
          <w:p>
            <w:pPr>
              <w:pStyle w:val="12"/>
            </w:pPr>
            <w:r>
              <w:t>1346.58</w:t>
            </w:r>
          </w:p>
        </w:tc>
        <w:tc>
          <w:tcPr>
            <w:tcW w:w="2551" w:type="dxa"/>
            <w:vAlign w:val="center"/>
          </w:tcPr>
          <w:p>
            <w:pPr>
              <w:pStyle w:val="12"/>
            </w:pPr>
            <w:r>
              <w:t>258.48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1605.06</w:t>
            </w:r>
          </w:p>
        </w:tc>
        <w:tc>
          <w:tcPr>
            <w:tcW w:w="2551" w:type="dxa"/>
            <w:vAlign w:val="center"/>
          </w:tcPr>
          <w:p>
            <w:pPr>
              <w:pStyle w:val="12"/>
            </w:pPr>
            <w:r>
              <w:t>1346.58</w:t>
            </w:r>
          </w:p>
        </w:tc>
        <w:tc>
          <w:tcPr>
            <w:tcW w:w="2551" w:type="dxa"/>
            <w:vAlign w:val="center"/>
          </w:tcPr>
          <w:p>
            <w:pPr>
              <w:pStyle w:val="12"/>
            </w:pPr>
            <w:r>
              <w:t>258.48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1346.58</w:t>
            </w:r>
          </w:p>
        </w:tc>
        <w:tc>
          <w:tcPr>
            <w:tcW w:w="2551" w:type="dxa"/>
            <w:vAlign w:val="center"/>
          </w:tcPr>
          <w:p>
            <w:pPr>
              <w:pStyle w:val="12"/>
            </w:pPr>
            <w:r>
              <w:t>1346.58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258.48</w:t>
            </w:r>
          </w:p>
        </w:tc>
        <w:tc>
          <w:tcPr>
            <w:tcW w:w="2551" w:type="dxa"/>
            <w:vAlign w:val="center"/>
          </w:tcPr>
          <w:p>
            <w:pPr>
              <w:pStyle w:val="12"/>
            </w:pPr>
          </w:p>
        </w:tc>
        <w:tc>
          <w:tcPr>
            <w:tcW w:w="2551" w:type="dxa"/>
            <w:vAlign w:val="center"/>
          </w:tcPr>
          <w:p>
            <w:pPr>
              <w:pStyle w:val="12"/>
            </w:pPr>
            <w:r>
              <w:t>258.48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17.52</w:t>
            </w:r>
          </w:p>
        </w:tc>
        <w:tc>
          <w:tcPr>
            <w:tcW w:w="2551" w:type="dxa"/>
            <w:vAlign w:val="center"/>
          </w:tcPr>
          <w:p>
            <w:pPr>
              <w:pStyle w:val="12"/>
            </w:pPr>
          </w:p>
        </w:tc>
        <w:tc>
          <w:tcPr>
            <w:tcW w:w="2551" w:type="dxa"/>
            <w:vAlign w:val="center"/>
          </w:tcPr>
          <w:p>
            <w:pPr>
              <w:pStyle w:val="12"/>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17.52</w:t>
            </w:r>
          </w:p>
        </w:tc>
        <w:tc>
          <w:tcPr>
            <w:tcW w:w="2551" w:type="dxa"/>
            <w:vAlign w:val="center"/>
          </w:tcPr>
          <w:p>
            <w:pPr>
              <w:pStyle w:val="12"/>
            </w:pPr>
          </w:p>
        </w:tc>
        <w:tc>
          <w:tcPr>
            <w:tcW w:w="2551" w:type="dxa"/>
            <w:vAlign w:val="center"/>
          </w:tcPr>
          <w:p>
            <w:pPr>
              <w:pStyle w:val="12"/>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17.52</w:t>
            </w:r>
          </w:p>
        </w:tc>
        <w:tc>
          <w:tcPr>
            <w:tcW w:w="2551" w:type="dxa"/>
            <w:vAlign w:val="center"/>
          </w:tcPr>
          <w:p>
            <w:pPr>
              <w:pStyle w:val="12"/>
            </w:pPr>
          </w:p>
        </w:tc>
        <w:tc>
          <w:tcPr>
            <w:tcW w:w="2551" w:type="dxa"/>
            <w:vAlign w:val="center"/>
          </w:tcPr>
          <w:p>
            <w:pPr>
              <w:pStyle w:val="12"/>
            </w:pPr>
            <w:r>
              <w:t>17.52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16.86</w:t>
            </w:r>
          </w:p>
        </w:tc>
        <w:tc>
          <w:tcPr>
            <w:tcW w:w="2551" w:type="dxa"/>
            <w:vAlign w:val="center"/>
          </w:tcPr>
          <w:p>
            <w:pPr>
              <w:pStyle w:val="12"/>
            </w:pPr>
          </w:p>
        </w:tc>
        <w:tc>
          <w:tcPr>
            <w:tcW w:w="2551" w:type="dxa"/>
            <w:vAlign w:val="center"/>
          </w:tcPr>
          <w:p>
            <w:pPr>
              <w:pStyle w:val="12"/>
            </w:pPr>
            <w:r>
              <w:t>16.86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6.86</w:t>
            </w:r>
          </w:p>
        </w:tc>
        <w:tc>
          <w:tcPr>
            <w:tcW w:w="2551" w:type="dxa"/>
            <w:vAlign w:val="center"/>
          </w:tcPr>
          <w:p>
            <w:pPr>
              <w:pStyle w:val="12"/>
            </w:pPr>
          </w:p>
        </w:tc>
        <w:tc>
          <w:tcPr>
            <w:tcW w:w="2551" w:type="dxa"/>
            <w:vAlign w:val="center"/>
          </w:tcPr>
          <w:p>
            <w:pPr>
              <w:pStyle w:val="12"/>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2080806</w:t>
            </w:r>
          </w:p>
        </w:tc>
        <w:tc>
          <w:tcPr>
            <w:tcW w:w="4535" w:type="dxa"/>
            <w:vAlign w:val="center"/>
          </w:tcPr>
          <w:p>
            <w:pPr>
              <w:pStyle w:val="13"/>
            </w:pPr>
            <w:r>
              <w:t>农村籍退役士兵老年生活补助</w:t>
            </w:r>
          </w:p>
        </w:tc>
        <w:tc>
          <w:tcPr>
            <w:tcW w:w="2551" w:type="dxa"/>
            <w:vAlign w:val="center"/>
          </w:tcPr>
          <w:p>
            <w:pPr>
              <w:pStyle w:val="12"/>
            </w:pPr>
            <w:r>
              <w:t>6.86</w:t>
            </w:r>
          </w:p>
        </w:tc>
        <w:tc>
          <w:tcPr>
            <w:tcW w:w="2551" w:type="dxa"/>
            <w:vAlign w:val="center"/>
          </w:tcPr>
          <w:p>
            <w:pPr>
              <w:pStyle w:val="12"/>
            </w:pPr>
          </w:p>
        </w:tc>
        <w:tc>
          <w:tcPr>
            <w:tcW w:w="2551" w:type="dxa"/>
            <w:vAlign w:val="center"/>
          </w:tcPr>
          <w:p>
            <w:pPr>
              <w:pStyle w:val="12"/>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1816.00</w:t>
            </w:r>
          </w:p>
        </w:tc>
        <w:tc>
          <w:tcPr>
            <w:tcW w:w="2551" w:type="dxa"/>
            <w:vAlign w:val="center"/>
          </w:tcPr>
          <w:p>
            <w:pPr>
              <w:pStyle w:val="12"/>
            </w:pPr>
          </w:p>
        </w:tc>
        <w:tc>
          <w:tcPr>
            <w:tcW w:w="2551" w:type="dxa"/>
            <w:vAlign w:val="center"/>
          </w:tcPr>
          <w:p>
            <w:pPr>
              <w:pStyle w:val="12"/>
            </w:pPr>
            <w:r>
              <w:t>1816.00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1816.00</w:t>
            </w:r>
          </w:p>
        </w:tc>
        <w:tc>
          <w:tcPr>
            <w:tcW w:w="2551" w:type="dxa"/>
            <w:vAlign w:val="center"/>
          </w:tcPr>
          <w:p>
            <w:pPr>
              <w:pStyle w:val="12"/>
            </w:pPr>
          </w:p>
        </w:tc>
        <w:tc>
          <w:tcPr>
            <w:tcW w:w="2551" w:type="dxa"/>
            <w:vAlign w:val="center"/>
          </w:tcPr>
          <w:p>
            <w:pPr>
              <w:pStyle w:val="12"/>
            </w:pPr>
            <w:r>
              <w:t>1816.00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2110307</w:t>
            </w:r>
          </w:p>
        </w:tc>
        <w:tc>
          <w:tcPr>
            <w:tcW w:w="4535" w:type="dxa"/>
            <w:vAlign w:val="center"/>
          </w:tcPr>
          <w:p>
            <w:pPr>
              <w:pStyle w:val="13"/>
            </w:pPr>
            <w:r>
              <w:t>土壤</w:t>
            </w:r>
          </w:p>
        </w:tc>
        <w:tc>
          <w:tcPr>
            <w:tcW w:w="2551" w:type="dxa"/>
            <w:vAlign w:val="center"/>
          </w:tcPr>
          <w:p>
            <w:pPr>
              <w:pStyle w:val="12"/>
            </w:pPr>
            <w:r>
              <w:t>1816.00</w:t>
            </w:r>
          </w:p>
        </w:tc>
        <w:tc>
          <w:tcPr>
            <w:tcW w:w="2551" w:type="dxa"/>
            <w:vAlign w:val="center"/>
          </w:tcPr>
          <w:p>
            <w:pPr>
              <w:pStyle w:val="12"/>
            </w:pPr>
          </w:p>
        </w:tc>
        <w:tc>
          <w:tcPr>
            <w:tcW w:w="2551" w:type="dxa"/>
            <w:vAlign w:val="center"/>
          </w:tcPr>
          <w:p>
            <w:pPr>
              <w:pStyle w:val="12"/>
            </w:pPr>
            <w:r>
              <w:t>1816.00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140.07</w:t>
            </w:r>
          </w:p>
        </w:tc>
        <w:tc>
          <w:tcPr>
            <w:tcW w:w="2551" w:type="dxa"/>
            <w:vAlign w:val="center"/>
          </w:tcPr>
          <w:p>
            <w:pPr>
              <w:pStyle w:val="12"/>
            </w:pPr>
          </w:p>
        </w:tc>
        <w:tc>
          <w:tcPr>
            <w:tcW w:w="2551" w:type="dxa"/>
            <w:vAlign w:val="center"/>
          </w:tcPr>
          <w:p>
            <w:pPr>
              <w:pStyle w:val="12"/>
            </w:pPr>
            <w:r>
              <w:t>140.07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140.07</w:t>
            </w:r>
          </w:p>
        </w:tc>
        <w:tc>
          <w:tcPr>
            <w:tcW w:w="2551" w:type="dxa"/>
            <w:vAlign w:val="center"/>
          </w:tcPr>
          <w:p>
            <w:pPr>
              <w:pStyle w:val="12"/>
            </w:pPr>
          </w:p>
        </w:tc>
        <w:tc>
          <w:tcPr>
            <w:tcW w:w="2551" w:type="dxa"/>
            <w:vAlign w:val="center"/>
          </w:tcPr>
          <w:p>
            <w:pPr>
              <w:pStyle w:val="12"/>
            </w:pPr>
            <w:r>
              <w:t>140.07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140.07</w:t>
            </w:r>
          </w:p>
        </w:tc>
        <w:tc>
          <w:tcPr>
            <w:tcW w:w="2551" w:type="dxa"/>
            <w:vAlign w:val="center"/>
          </w:tcPr>
          <w:p>
            <w:pPr>
              <w:pStyle w:val="12"/>
            </w:pPr>
          </w:p>
        </w:tc>
        <w:tc>
          <w:tcPr>
            <w:tcW w:w="2551" w:type="dxa"/>
            <w:vAlign w:val="center"/>
          </w:tcPr>
          <w:p>
            <w:pPr>
              <w:pStyle w:val="12"/>
            </w:pPr>
            <w:r>
              <w:t>140.07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1346.58</w:t>
            </w:r>
          </w:p>
        </w:tc>
        <w:tc>
          <w:tcPr>
            <w:tcW w:w="2551" w:type="dxa"/>
            <w:vAlign w:val="center"/>
          </w:tcPr>
          <w:p>
            <w:pPr>
              <w:pStyle w:val="16"/>
            </w:pPr>
            <w:r>
              <w:t>1152.83</w:t>
            </w:r>
          </w:p>
        </w:tc>
        <w:tc>
          <w:tcPr>
            <w:tcW w:w="2551" w:type="dxa"/>
            <w:vAlign w:val="center"/>
          </w:tcPr>
          <w:p>
            <w:pPr>
              <w:pStyle w:val="16"/>
            </w:pPr>
            <w:r>
              <w:t>193.75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1087.98</w:t>
            </w:r>
          </w:p>
        </w:tc>
        <w:tc>
          <w:tcPr>
            <w:tcW w:w="2551" w:type="dxa"/>
            <w:vAlign w:val="center"/>
          </w:tcPr>
          <w:p>
            <w:pPr>
              <w:pStyle w:val="12"/>
            </w:pPr>
            <w:r>
              <w:t>1087.98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229.56</w:t>
            </w:r>
          </w:p>
        </w:tc>
        <w:tc>
          <w:tcPr>
            <w:tcW w:w="2551" w:type="dxa"/>
            <w:vAlign w:val="center"/>
          </w:tcPr>
          <w:p>
            <w:pPr>
              <w:pStyle w:val="12"/>
            </w:pPr>
            <w:r>
              <w:t>229.56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303.68</w:t>
            </w:r>
          </w:p>
        </w:tc>
        <w:tc>
          <w:tcPr>
            <w:tcW w:w="2551" w:type="dxa"/>
            <w:vAlign w:val="center"/>
          </w:tcPr>
          <w:p>
            <w:pPr>
              <w:pStyle w:val="12"/>
            </w:pPr>
            <w:r>
              <w:t>303.68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109.68</w:t>
            </w:r>
          </w:p>
        </w:tc>
        <w:tc>
          <w:tcPr>
            <w:tcW w:w="2551" w:type="dxa"/>
            <w:vAlign w:val="center"/>
          </w:tcPr>
          <w:p>
            <w:pPr>
              <w:pStyle w:val="12"/>
            </w:pPr>
            <w:r>
              <w:t>109.68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122.19</w:t>
            </w:r>
          </w:p>
        </w:tc>
        <w:tc>
          <w:tcPr>
            <w:tcW w:w="2551" w:type="dxa"/>
            <w:vAlign w:val="center"/>
          </w:tcPr>
          <w:p>
            <w:pPr>
              <w:pStyle w:val="12"/>
            </w:pPr>
            <w:r>
              <w:t>122.19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118.19</w:t>
            </w:r>
          </w:p>
        </w:tc>
        <w:tc>
          <w:tcPr>
            <w:tcW w:w="2551" w:type="dxa"/>
            <w:vAlign w:val="center"/>
          </w:tcPr>
          <w:p>
            <w:pPr>
              <w:pStyle w:val="12"/>
            </w:pPr>
            <w:r>
              <w:t>118.19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38.88</w:t>
            </w:r>
          </w:p>
        </w:tc>
        <w:tc>
          <w:tcPr>
            <w:tcW w:w="2551" w:type="dxa"/>
            <w:vAlign w:val="center"/>
          </w:tcPr>
          <w:p>
            <w:pPr>
              <w:pStyle w:val="12"/>
            </w:pPr>
            <w:r>
              <w:t>38.88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30.08</w:t>
            </w:r>
          </w:p>
        </w:tc>
        <w:tc>
          <w:tcPr>
            <w:tcW w:w="2551" w:type="dxa"/>
            <w:vAlign w:val="center"/>
          </w:tcPr>
          <w:p>
            <w:pPr>
              <w:pStyle w:val="12"/>
            </w:pPr>
            <w:r>
              <w:t>30.08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45.43</w:t>
            </w:r>
          </w:p>
        </w:tc>
        <w:tc>
          <w:tcPr>
            <w:tcW w:w="2551" w:type="dxa"/>
            <w:vAlign w:val="center"/>
          </w:tcPr>
          <w:p>
            <w:pPr>
              <w:pStyle w:val="12"/>
            </w:pPr>
            <w:r>
              <w:t>45.43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90.29</w:t>
            </w:r>
          </w:p>
        </w:tc>
        <w:tc>
          <w:tcPr>
            <w:tcW w:w="2551" w:type="dxa"/>
            <w:vAlign w:val="center"/>
          </w:tcPr>
          <w:p>
            <w:pPr>
              <w:pStyle w:val="12"/>
            </w:pPr>
            <w:r>
              <w:t>90.29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193.75</w:t>
            </w:r>
          </w:p>
        </w:tc>
        <w:tc>
          <w:tcPr>
            <w:tcW w:w="2551" w:type="dxa"/>
            <w:vAlign w:val="center"/>
          </w:tcPr>
          <w:p>
            <w:pPr>
              <w:pStyle w:val="12"/>
            </w:pPr>
          </w:p>
        </w:tc>
        <w:tc>
          <w:tcPr>
            <w:tcW w:w="2551" w:type="dxa"/>
            <w:vAlign w:val="center"/>
          </w:tcPr>
          <w:p>
            <w:pPr>
              <w:pStyle w:val="12"/>
            </w:pPr>
            <w:r>
              <w:t>193.75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15.80</w:t>
            </w:r>
          </w:p>
        </w:tc>
        <w:tc>
          <w:tcPr>
            <w:tcW w:w="2551" w:type="dxa"/>
            <w:vAlign w:val="center"/>
          </w:tcPr>
          <w:p>
            <w:pPr>
              <w:pStyle w:val="12"/>
            </w:pPr>
          </w:p>
        </w:tc>
        <w:tc>
          <w:tcPr>
            <w:tcW w:w="2551" w:type="dxa"/>
            <w:vAlign w:val="center"/>
          </w:tcPr>
          <w:p>
            <w:pPr>
              <w:pStyle w:val="12"/>
            </w:pPr>
            <w:r>
              <w:t>15.80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30203</w:t>
            </w:r>
          </w:p>
        </w:tc>
        <w:tc>
          <w:tcPr>
            <w:tcW w:w="4535" w:type="dxa"/>
            <w:vAlign w:val="center"/>
          </w:tcPr>
          <w:p>
            <w:pPr>
              <w:pStyle w:val="13"/>
            </w:pPr>
            <w:r>
              <w:t>咨询费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21.62</w:t>
            </w:r>
          </w:p>
        </w:tc>
        <w:tc>
          <w:tcPr>
            <w:tcW w:w="2551" w:type="dxa"/>
            <w:vAlign w:val="center"/>
          </w:tcPr>
          <w:p>
            <w:pPr>
              <w:pStyle w:val="12"/>
            </w:pPr>
          </w:p>
        </w:tc>
        <w:tc>
          <w:tcPr>
            <w:tcW w:w="2551" w:type="dxa"/>
            <w:vAlign w:val="center"/>
          </w:tcPr>
          <w:p>
            <w:pPr>
              <w:pStyle w:val="12"/>
            </w:pPr>
            <w:r>
              <w:t>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26.40</w:t>
            </w:r>
          </w:p>
        </w:tc>
        <w:tc>
          <w:tcPr>
            <w:tcW w:w="2551" w:type="dxa"/>
            <w:vAlign w:val="center"/>
          </w:tcPr>
          <w:p>
            <w:pPr>
              <w:pStyle w:val="12"/>
            </w:pPr>
          </w:p>
        </w:tc>
        <w:tc>
          <w:tcPr>
            <w:tcW w:w="2551" w:type="dxa"/>
            <w:vAlign w:val="center"/>
          </w:tcPr>
          <w:p>
            <w:pPr>
              <w:pStyle w:val="12"/>
            </w:pPr>
            <w:r>
              <w:t>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6.86</w:t>
            </w:r>
          </w:p>
        </w:tc>
        <w:tc>
          <w:tcPr>
            <w:tcW w:w="2551" w:type="dxa"/>
            <w:vAlign w:val="center"/>
          </w:tcPr>
          <w:p>
            <w:pPr>
              <w:pStyle w:val="12"/>
            </w:pPr>
          </w:p>
        </w:tc>
        <w:tc>
          <w:tcPr>
            <w:tcW w:w="2551" w:type="dxa"/>
            <w:vAlign w:val="center"/>
          </w:tcPr>
          <w:p>
            <w:pPr>
              <w:pStyle w:val="12"/>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5.74</w:t>
            </w:r>
          </w:p>
        </w:tc>
        <w:tc>
          <w:tcPr>
            <w:tcW w:w="2551" w:type="dxa"/>
            <w:vAlign w:val="center"/>
          </w:tcPr>
          <w:p>
            <w:pPr>
              <w:pStyle w:val="12"/>
            </w:pPr>
          </w:p>
        </w:tc>
        <w:tc>
          <w:tcPr>
            <w:tcW w:w="2551" w:type="dxa"/>
            <w:vAlign w:val="center"/>
          </w:tcPr>
          <w:p>
            <w:pPr>
              <w:pStyle w:val="12"/>
            </w:pPr>
            <w:r>
              <w:t>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34.80</w:t>
            </w:r>
          </w:p>
        </w:tc>
        <w:tc>
          <w:tcPr>
            <w:tcW w:w="2551" w:type="dxa"/>
            <w:vAlign w:val="center"/>
          </w:tcPr>
          <w:p>
            <w:pPr>
              <w:pStyle w:val="12"/>
            </w:pPr>
          </w:p>
        </w:tc>
        <w:tc>
          <w:tcPr>
            <w:tcW w:w="2551" w:type="dxa"/>
            <w:vAlign w:val="center"/>
          </w:tcPr>
          <w:p>
            <w:pPr>
              <w:pStyle w:val="12"/>
            </w:pPr>
            <w:r>
              <w:t>34.80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5.13</w:t>
            </w:r>
          </w:p>
        </w:tc>
        <w:tc>
          <w:tcPr>
            <w:tcW w:w="2551" w:type="dxa"/>
            <w:vAlign w:val="center"/>
          </w:tcPr>
          <w:p>
            <w:pPr>
              <w:pStyle w:val="12"/>
            </w:pPr>
          </w:p>
        </w:tc>
        <w:tc>
          <w:tcPr>
            <w:tcW w:w="2551" w:type="dxa"/>
            <w:vAlign w:val="center"/>
          </w:tcPr>
          <w:p>
            <w:pPr>
              <w:pStyle w:val="12"/>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64.85</w:t>
            </w:r>
          </w:p>
        </w:tc>
        <w:tc>
          <w:tcPr>
            <w:tcW w:w="2551" w:type="dxa"/>
            <w:vAlign w:val="center"/>
          </w:tcPr>
          <w:p>
            <w:pPr>
              <w:pStyle w:val="12"/>
            </w:pPr>
            <w:r>
              <w:t>64.85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3.07</w:t>
            </w:r>
          </w:p>
        </w:tc>
        <w:tc>
          <w:tcPr>
            <w:tcW w:w="2551" w:type="dxa"/>
            <w:vAlign w:val="center"/>
          </w:tcPr>
          <w:p>
            <w:pPr>
              <w:pStyle w:val="12"/>
            </w:pPr>
            <w:r>
              <w:t>3.07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56.78</w:t>
            </w:r>
          </w:p>
        </w:tc>
        <w:tc>
          <w:tcPr>
            <w:tcW w:w="2551" w:type="dxa"/>
            <w:vAlign w:val="center"/>
          </w:tcPr>
          <w:p>
            <w:pPr>
              <w:pStyle w:val="12"/>
            </w:pPr>
            <w:r>
              <w:t>56.78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4.94</w:t>
            </w:r>
          </w:p>
        </w:tc>
        <w:tc>
          <w:tcPr>
            <w:tcW w:w="2551" w:type="dxa"/>
            <w:vAlign w:val="center"/>
          </w:tcPr>
          <w:p>
            <w:pPr>
              <w:pStyle w:val="12"/>
            </w:pPr>
            <w:r>
              <w:t>4.94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0.06</w:t>
            </w:r>
          </w:p>
        </w:tc>
        <w:tc>
          <w:tcPr>
            <w:tcW w:w="2551" w:type="dxa"/>
            <w:vAlign w:val="center"/>
          </w:tcPr>
          <w:p>
            <w:pPr>
              <w:pStyle w:val="12"/>
            </w:pPr>
            <w:r>
              <w:t>0.06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803石家庄市藁城区兴安镇人民政府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803石家庄市藁城区兴安镇人民政府</w:t>
            </w:r>
          </w:p>
        </w:tc>
        <w:tc>
          <w:tcPr>
            <w:tcW w:w="1643" w:type="dxa"/>
            <w:tcBorders>
              <w:top w:val="single" w:color="FFFFFF" w:sz="6" w:space="0"/>
              <w:left w:val="single" w:color="FFFFFF" w:sz="6" w:space="0"/>
              <w:right w:val="single" w:color="FFFFFF" w:sz="6" w:space="0"/>
            </w:tcBorders>
            <w:vAlign w:val="center"/>
          </w:tcPr>
          <w:p>
            <w:pPr>
              <w:pStyle w:val="9"/>
              <w:rPr>
                <w:rFonts w:hint="default" w:eastAsia="方正小标宋_GBK"/>
                <w:lang w:val="en-US" w:eastAsia="zh-CN"/>
              </w:rPr>
            </w:pPr>
            <w:r>
              <w:t>预算年度：</w:t>
            </w:r>
            <w:r>
              <w:rPr>
                <w:rFonts w:hint="eastAsia"/>
                <w:lang w:val="en-US" w:eastAsia="zh-CN"/>
              </w:rPr>
              <w:t>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rPr>
                <w:rFonts w:hint="default" w:eastAsia="方正书宋_GBK"/>
                <w:lang w:val="en-US" w:eastAsia="zh-CN"/>
              </w:rPr>
            </w:pPr>
            <w:r>
              <w:rPr>
                <w:rFonts w:hint="eastAsia"/>
                <w:lang w:val="en-US" w:eastAsia="zh-CN"/>
              </w:rPr>
              <w:t>16.40</w:t>
            </w:r>
          </w:p>
        </w:tc>
        <w:tc>
          <w:tcPr>
            <w:tcW w:w="1643" w:type="dxa"/>
            <w:vAlign w:val="center"/>
          </w:tcPr>
          <w:p>
            <w:pPr>
              <w:pStyle w:val="16"/>
              <w:rPr>
                <w:rFonts w:hint="default" w:eastAsia="方正书宋_GBK"/>
                <w:lang w:val="en-US" w:eastAsia="zh-CN"/>
              </w:rPr>
            </w:pPr>
            <w:r>
              <w:rPr>
                <w:rFonts w:hint="eastAsia"/>
                <w:lang w:val="en-US" w:eastAsia="zh-CN"/>
              </w:rPr>
              <w:t>16.40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rPr>
                <w:rFonts w:hint="default" w:eastAsia="方正书宋_GBK"/>
                <w:lang w:val="en-US" w:eastAsia="zh-CN"/>
              </w:rPr>
            </w:pPr>
            <w:r>
              <w:rPr>
                <w:rFonts w:hint="eastAsia"/>
                <w:lang w:val="en-US" w:eastAsia="zh-CN"/>
              </w:rPr>
              <w:t>16.40</w:t>
            </w:r>
          </w:p>
        </w:tc>
        <w:tc>
          <w:tcPr>
            <w:tcW w:w="1643" w:type="dxa"/>
            <w:vAlign w:val="center"/>
          </w:tcPr>
          <w:p>
            <w:pPr>
              <w:pStyle w:val="12"/>
              <w:rPr>
                <w:rFonts w:hint="default" w:eastAsia="方正书宋_GBK"/>
                <w:lang w:val="en-US" w:eastAsia="zh-CN"/>
              </w:rPr>
            </w:pPr>
            <w:r>
              <w:rPr>
                <w:rFonts w:hint="eastAsia"/>
                <w:lang w:val="en-US" w:eastAsia="zh-CN"/>
              </w:rPr>
              <w:t>16.40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rPr>
                <w:rFonts w:hint="default" w:eastAsia="方正书宋_GBK"/>
                <w:lang w:val="en-US" w:eastAsia="zh-CN"/>
              </w:rPr>
            </w:pPr>
            <w:r>
              <w:rPr>
                <w:rFonts w:hint="eastAsia"/>
                <w:lang w:val="en-US" w:eastAsia="zh-CN"/>
              </w:rPr>
              <w:t>16.40</w:t>
            </w:r>
          </w:p>
        </w:tc>
        <w:tc>
          <w:tcPr>
            <w:tcW w:w="1643" w:type="dxa"/>
            <w:vAlign w:val="center"/>
          </w:tcPr>
          <w:p>
            <w:pPr>
              <w:pStyle w:val="12"/>
              <w:rPr>
                <w:rFonts w:hint="default" w:eastAsia="方正书宋_GBK"/>
                <w:lang w:val="en-US" w:eastAsia="zh-CN"/>
              </w:rPr>
            </w:pPr>
            <w:r>
              <w:rPr>
                <w:rFonts w:hint="eastAsia"/>
                <w:lang w:val="en-US" w:eastAsia="zh-CN"/>
              </w:rPr>
              <w:t>16.40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r>
              <w:t>12.00</w:t>
            </w:r>
          </w:p>
        </w:tc>
        <w:tc>
          <w:tcPr>
            <w:tcW w:w="1643" w:type="dxa"/>
            <w:vAlign w:val="center"/>
          </w:tcPr>
          <w:p>
            <w:pPr>
              <w:pStyle w:val="12"/>
            </w:pPr>
            <w:r>
              <w:t>12.00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4.40</w:t>
            </w:r>
          </w:p>
        </w:tc>
        <w:tc>
          <w:tcPr>
            <w:tcW w:w="1643" w:type="dxa"/>
            <w:vAlign w:val="center"/>
          </w:tcPr>
          <w:p>
            <w:pPr>
              <w:pStyle w:val="12"/>
            </w:pPr>
            <w:r>
              <w:t>4.40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石家庄市藁城区兴安镇人民政府2024年部门预算信息公开情况说明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石家庄市藁城区兴安镇人民政府2024年部门预算信息公开情况说明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按照《中华人民共和国预算法》、《地方预决算公开操作规程》和《关于进一步推进预算公开工作的实施意见》规定，现将石家庄市藁城区兴安镇人民政府2024年部门预算公开如下：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1.党务、政务管理</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处理机关日常工作的协调和督促检查；负责机关文电、值班、会务、机要、保密、档案、党务政务公开、对外联络、后勤保障等日常运转工作；负责机关和所属单位财务及国有资产管理等工作。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2.党建工作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加强镇党委自身建设和村（社区）党组织建设，以及其他隶属镇党委的党组织建设，抓好发展党员工作，加强党员队伍建设。维护和执行党的纪律，监督党员干部和其他任何工作人员严格遵守国家法律法规。</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3.社会治理和应急管理</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4.自然资源和生态环境保护 </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承担自然资源保护和监管、人居环境改善、治理环境污染、“散乱污”企业综合整治等工作。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5.综合行政执法 </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做好城乡建设、生态环境、文化市场、农业农村、安全生产、民族宗教等领域行政执法工作。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6.行政综合服务 </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做好行政审批服务事项的受理、办理工作，提供政策和业务咨询；指导村便民服务站点建设。负责镇财政预算管理与执行，负责镇机关收支活动，组织实施镇财务核算及监督工作。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7.退役军人服务管理 </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宣传贯彻退役军人法律法规，做好退役军人就业、创业扶持、拥军优属、优抚帮扶、走访慰问、信访接待、权益保障等工作；配合武装部做好征兵、民兵、预备役、国防教育相关工作。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8.农业综合服务 </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9.社会救助政策及管理 </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承担社会救助体系建设，负责农村居民最低生活保障、五保供养、医疗救助。</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10.村财镇管、涉农资金 </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负责村级财务核算及监督工作，负责涉农资金的落实，负责管理镇国有资产，实施债权债务监督管理。</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11.文教卫生 </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配合教育、科技、文体、卫生等部门搞好义务教育，普及推广科学技术，丰富农村文化生活，开展全民健身运动，推行和完善新型合作医疗制度，提高参保率，加强农村食品安全监管。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石家庄市藁城区兴安镇人民政府本级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20" w:name="_GoBack"/>
      <w:bookmarkEnd w:id="20"/>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反映本部门当年全部收入。2024年预算收入3603.01万元，其中：一般公共预算收入3603.01万元，基金预算收入0万元，财政专户核拨收入0万元，其他来源收入0万元。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3603.01万元，其中基本支出1346.58元，包括人员经费1152.83万元和日常公用经费193.75万元；项目支出2256.43万元，主要为一般公共服务项目支出258.48万元，教育支出17.52万元，卫生健康支出7.5万元，城乡社区支出140.07万元，社会保障和就业支出16.86万元，节能环保支出1816万元。</w:t>
      </w:r>
    </w:p>
    <w:p>
      <w:pPr>
        <w:pStyle w:val="19"/>
      </w:pPr>
      <w:r>
        <w:t>3、比上年增减情况</w:t>
      </w:r>
    </w:p>
    <w:p>
      <w:pPr>
        <w:pStyle w:val="19"/>
      </w:pPr>
      <w:r>
        <w:t>2024年部门预算收支安排3603.01万元，较2023年增加498.22万元，其中：基本支出增加21.63万元，主要是人员经费增加，相应增加日常公用经费；项目支出增加476.59万元，主要是增加城乡社区支出；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193.75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16.4万元，其中：因公出国（境）费0万元，与上年持平，无增减变化；公务用车购置及运维费16.4万元（其中：公务用车购置费12万元，与上年持平，无增减变化；公务用车运行维护费4.4万元，与上年持平购置，无增减变化）；公务接待费0万元，与上年持平。“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认真贯彻落实省、市、区一系列决策部署。镇党委全面领导支持本镇基层社会治理工作，宣传贯彻党的路线方针政策和党员代表大会的决议，保证行政组织、经济组织和群众自治组织充分行使职权。镇人大加强基层政权，推进基层民主法治建设和政治文明建设。镇政府依法行使行政职权，讨论和决定本镇经济建设、政治建设、文化建设、社会建设、生态文明建设和党的建设以及乡村振兴中的重大问题。全镇各部门将团结带领全镇广大干部群众攻坚克难、砥砺奋进，坚持稳中求进、稳中求新、稳中求高，解放思想、振奋精神、团结拼搏，切实增强，紧紧围绕“项目建设、乡村振兴、产业升级、民生保障”等“八个藁城”建设重点工作，贡献兴安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（一）保障改善民生力度进一步加大</w:t>
      </w:r>
    </w:p>
    <w:p>
      <w:pPr>
        <w:pStyle w:val="23"/>
      </w:pPr>
      <w:r>
        <w:t>绩效目标：社会救助体系建设不断完善，提供域内居民最低生活保障，完善农村社会以救助制度实施分类救助；财政支持环境整治，改善农村面貌，提高村民生产生活环境质量。</w:t>
      </w:r>
    </w:p>
    <w:p>
      <w:pPr>
        <w:pStyle w:val="23"/>
      </w:pPr>
      <w:r>
        <w:t>绩效指标：保证全镇民生支出，保障民心工程顺利实施。对申请救助且符合救助条件的人员全面实施救助，确保不发生非正常死亡事件；各村定期召救助会议，考察讨论全村民生工作；活跃各村文化氛围，提高村民幸福指数，各村对环境建设的满意度达到90%以上。</w:t>
      </w:r>
    </w:p>
    <w:p>
      <w:pPr>
        <w:pStyle w:val="23"/>
      </w:pPr>
      <w:r>
        <w:t>（二）村级运行资金制度进一步健全</w:t>
      </w:r>
    </w:p>
    <w:p>
      <w:pPr>
        <w:pStyle w:val="23"/>
      </w:pPr>
      <w:r>
        <w:t>绩效目标：村级民生工程指定坚持尽力而为、量力而为做到可持续；保障各村民政事务得到较好处理，完善各村信息化建设，促进社会和谐稳定；配合有关部门做好城建绿化项目、商业项目及工程的占地拆迁、补偿等工作，加强村一级运行资金监督管理。</w:t>
      </w:r>
    </w:p>
    <w:p>
      <w:pPr>
        <w:pStyle w:val="23"/>
      </w:pPr>
      <w:r>
        <w:t>绩效指标：保障辖区各项工作的顺利开展，项目资金及时拨付，拨付及时率达到90%；保障各项惠农补贴按标准发放，各村群众对基层运行资金工作的满意度达到90%；各村定期开展党员活动，每年走访慰问老党员及困难党员，党员群众满意度达到90%以上。</w:t>
      </w:r>
    </w:p>
    <w:p>
      <w:pPr>
        <w:pStyle w:val="23"/>
      </w:pPr>
      <w:r>
        <w:t>（三）财政财务管理工作进一步规范</w:t>
      </w:r>
    </w:p>
    <w:p>
      <w:pPr>
        <w:pStyle w:val="23"/>
      </w:pPr>
      <w:r>
        <w:t>绩效目标：预算编制更加细化、实化，财政预决算公开内容完备、时间及时、科学规范、资金分配使用更加高效透明；财政资金支出机制得到健全，资金支出更加及时高效、均衡有序、效益进一步发挥。</w:t>
      </w:r>
    </w:p>
    <w:p>
      <w:pPr>
        <w:pStyle w:val="23"/>
      </w:pPr>
      <w:r>
        <w:t>绩效指标：综合业务管理，依法依规完成各项工作任务，推进科学决策。确保财务工作规范严谨，预决算在法定期限内公开率达100%，全年财政预算使用率达95%以上；项目财政支出及时率达95%以上，落地率达100%。做好应急管理工作，妥善处置各类突发事件，突发事件处置率达90%以上。</w:t>
      </w:r>
    </w:p>
    <w:p>
      <w:pPr>
        <w:pStyle w:val="23"/>
      </w:pPr>
      <w:r>
        <w:t>（四）财政政策实施相关保障得到进一步落实</w:t>
      </w:r>
    </w:p>
    <w:p>
      <w:pPr>
        <w:pStyle w:val="23"/>
      </w:pPr>
      <w:r>
        <w:t>绩效目标：辖域内经济高质量发展及产业发展支撑的财政政策更加完善，督促企业落实社会责任，做好辖区内安全生产、食品安全、环境保护等工作；化解影响社会稳定的重大不稳定隐患、群体事件和突发事件。</w:t>
      </w:r>
    </w:p>
    <w:p>
      <w:pPr>
        <w:pStyle w:val="23"/>
      </w:pPr>
      <w:r>
        <w:t>绩效目标：抓好各企业食品安全、安全生产等工作，杜绝辖区食品安全事件以及各类安全生产事故，保障群众以及企业满意度达到90%以上；指导、协调和督导各级各部门排查、维护社区稳定，维护社会稳定及社会以稳定资金达到90%，群众对维稳工作的满意度达到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pPr>
        <w:pStyle w:val="24"/>
      </w:pPr>
      <w:r>
        <w:t>（三）加强绩效运行监控。按要求开展绩效运行监控，全程跟踪预算执行进度，对执行过程中发现的问题及时反馈，制定切实可行举措，确保绩效目标如期保质实现。</w:t>
      </w:r>
    </w:p>
    <w:p>
      <w:pPr>
        <w:pStyle w:val="24"/>
      </w:pPr>
      <w:r>
        <w:t>（四）做好绩效自评。积极开展年度部门预算绩效自评和重点评价工作，在自评中发现问题并及时整改解决，开展重点评价工作，调整优化重大项目支出结构，提高财政资金使用效益。</w:t>
      </w:r>
    </w:p>
    <w:p>
      <w:pPr>
        <w:pStyle w:val="24"/>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302" w:firstLineChars="465"/>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1、城乡社区环境综合整治资金绩效目标表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13010924P00000110556B</w:t>
            </w:r>
          </w:p>
        </w:tc>
        <w:tc>
          <w:tcPr>
            <w:tcW w:w="2835" w:type="dxa"/>
            <w:vAlign w:val="center"/>
          </w:tcPr>
          <w:p>
            <w:pPr>
              <w:pStyle w:val="11"/>
            </w:pPr>
            <w:r>
              <w:t>项目名称</w:t>
            </w:r>
          </w:p>
        </w:tc>
        <w:tc>
          <w:tcPr>
            <w:tcW w:w="6094" w:type="dxa"/>
            <w:gridSpan w:val="3"/>
            <w:vAlign w:val="center"/>
          </w:tcPr>
          <w:p>
            <w:pPr>
              <w:pStyle w:val="13"/>
            </w:pPr>
            <w:r>
              <w:t>城乡社区环境综合整治资金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用于辖区内垃圾清理、环境整治、违建拆除等，提升农村环境质量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1.用于辖区内垃圾清理、环境整治、违建拆除等，提升农村环境质量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村容村貌改善农村数量</w:t>
            </w:r>
          </w:p>
        </w:tc>
        <w:tc>
          <w:tcPr>
            <w:tcW w:w="5386" w:type="dxa"/>
            <w:vAlign w:val="center"/>
          </w:tcPr>
          <w:p>
            <w:pPr>
              <w:pStyle w:val="13"/>
            </w:pPr>
            <w:r>
              <w:t>村容村貌得到改善的农村数量</w:t>
            </w:r>
          </w:p>
        </w:tc>
        <w:tc>
          <w:tcPr>
            <w:tcW w:w="2268" w:type="dxa"/>
            <w:vAlign w:val="center"/>
          </w:tcPr>
          <w:p>
            <w:pPr>
              <w:pStyle w:val="13"/>
            </w:pPr>
            <w:r>
              <w:t>19个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农村环境改善质量验收</w:t>
            </w:r>
          </w:p>
        </w:tc>
        <w:tc>
          <w:tcPr>
            <w:tcW w:w="5386" w:type="dxa"/>
            <w:vAlign w:val="center"/>
          </w:tcPr>
          <w:p>
            <w:pPr>
              <w:pStyle w:val="13"/>
            </w:pPr>
            <w:r>
              <w:t>农村环境改善质量验收合格率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2024年12月31日前及时足额支付整改资金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预算资金成本</w:t>
            </w:r>
          </w:p>
        </w:tc>
        <w:tc>
          <w:tcPr>
            <w:tcW w:w="5386" w:type="dxa"/>
            <w:vAlign w:val="center"/>
          </w:tcPr>
          <w:p>
            <w:pPr>
              <w:pStyle w:val="13"/>
            </w:pPr>
            <w:r>
              <w:t>严控预算资金成本</w:t>
            </w:r>
          </w:p>
        </w:tc>
        <w:tc>
          <w:tcPr>
            <w:tcW w:w="2268" w:type="dxa"/>
            <w:vAlign w:val="center"/>
          </w:tcPr>
          <w:p>
            <w:pPr>
              <w:pStyle w:val="13"/>
            </w:pPr>
            <w:r>
              <w:t>其中垃圾清理、环境整治、违建拆除等共计50万元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解决一批农村突出环境问题</w:t>
            </w:r>
          </w:p>
        </w:tc>
        <w:tc>
          <w:tcPr>
            <w:tcW w:w="2268" w:type="dxa"/>
            <w:vAlign w:val="center"/>
          </w:tcPr>
          <w:p>
            <w:pPr>
              <w:pStyle w:val="13"/>
            </w:pPr>
            <w:r>
              <w:t>较上年提升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群众的满意度</w:t>
            </w:r>
          </w:p>
        </w:tc>
        <w:tc>
          <w:tcPr>
            <w:tcW w:w="2268" w:type="dxa"/>
            <w:vAlign w:val="center"/>
          </w:tcPr>
          <w:p>
            <w:pPr>
              <w:pStyle w:val="13"/>
            </w:pPr>
            <w:r>
              <w:t>≥90达到90%为优</w:t>
            </w:r>
          </w:p>
        </w:tc>
        <w:tc>
          <w:tcPr>
            <w:tcW w:w="1276" w:type="dxa"/>
            <w:vAlign w:val="center"/>
          </w:tcPr>
          <w:p>
            <w:pPr>
              <w:pStyle w:val="13"/>
            </w:pPr>
            <w:r>
              <w:t>抽样调查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2、公用经费（机关后勤运转经费）绩效目标表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13010924P00000110282L</w:t>
            </w:r>
          </w:p>
        </w:tc>
        <w:tc>
          <w:tcPr>
            <w:tcW w:w="2835" w:type="dxa"/>
            <w:vAlign w:val="center"/>
          </w:tcPr>
          <w:p>
            <w:pPr>
              <w:pStyle w:val="11"/>
            </w:pPr>
            <w:r>
              <w:t>项目名称</w:t>
            </w:r>
          </w:p>
        </w:tc>
        <w:tc>
          <w:tcPr>
            <w:tcW w:w="6094" w:type="dxa"/>
            <w:gridSpan w:val="3"/>
            <w:vAlign w:val="center"/>
          </w:tcPr>
          <w:p>
            <w:pPr>
              <w:pStyle w:val="13"/>
            </w:pPr>
            <w:r>
              <w:t>公用经费（机关后勤运转经费）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100.20</w:t>
            </w:r>
          </w:p>
        </w:tc>
        <w:tc>
          <w:tcPr>
            <w:tcW w:w="2835" w:type="dxa"/>
            <w:vAlign w:val="center"/>
          </w:tcPr>
          <w:p>
            <w:pPr>
              <w:pStyle w:val="11"/>
            </w:pPr>
            <w:r>
              <w:t>其中：财政    资金</w:t>
            </w:r>
          </w:p>
        </w:tc>
        <w:tc>
          <w:tcPr>
            <w:tcW w:w="2551" w:type="dxa"/>
            <w:vAlign w:val="center"/>
          </w:tcPr>
          <w:p>
            <w:pPr>
              <w:pStyle w:val="13"/>
            </w:pPr>
            <w:r>
              <w:t>100.20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保障机关后勤工作，及时进行大院修护修缮工作、加强食堂管理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1.保障机关后勤工作，及时进行大院修护修缮工作、加强食堂管理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在编人员数量</w:t>
            </w:r>
          </w:p>
        </w:tc>
        <w:tc>
          <w:tcPr>
            <w:tcW w:w="5386" w:type="dxa"/>
            <w:vAlign w:val="center"/>
          </w:tcPr>
          <w:p>
            <w:pPr>
              <w:pStyle w:val="13"/>
            </w:pPr>
            <w:r>
              <w:t>镇政府在编人员数量</w:t>
            </w:r>
          </w:p>
        </w:tc>
        <w:tc>
          <w:tcPr>
            <w:tcW w:w="2268" w:type="dxa"/>
            <w:vAlign w:val="center"/>
          </w:tcPr>
          <w:p>
            <w:pPr>
              <w:pStyle w:val="13"/>
            </w:pPr>
            <w:r>
              <w:t>≥60人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各项工作完成情况</w:t>
            </w:r>
          </w:p>
        </w:tc>
        <w:tc>
          <w:tcPr>
            <w:tcW w:w="5386" w:type="dxa"/>
            <w:vAlign w:val="center"/>
          </w:tcPr>
          <w:p>
            <w:pPr>
              <w:pStyle w:val="13"/>
            </w:pPr>
            <w:r>
              <w:t>保障各项工作顺利完成</w:t>
            </w:r>
          </w:p>
        </w:tc>
        <w:tc>
          <w:tcPr>
            <w:tcW w:w="2268" w:type="dxa"/>
            <w:vAlign w:val="center"/>
          </w:tcPr>
          <w:p>
            <w:pPr>
              <w:pStyle w:val="13"/>
            </w:pPr>
            <w:r>
              <w:t>顺利完成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各项工作保障时间节点</w:t>
            </w:r>
          </w:p>
        </w:tc>
        <w:tc>
          <w:tcPr>
            <w:tcW w:w="5386" w:type="dxa"/>
            <w:vAlign w:val="center"/>
          </w:tcPr>
          <w:p>
            <w:pPr>
              <w:pStyle w:val="13"/>
            </w:pPr>
            <w:r>
              <w:t>按时完成各项工作任务</w:t>
            </w:r>
          </w:p>
        </w:tc>
        <w:tc>
          <w:tcPr>
            <w:tcW w:w="2268" w:type="dxa"/>
            <w:vAlign w:val="center"/>
          </w:tcPr>
          <w:p>
            <w:pPr>
              <w:pStyle w:val="13"/>
            </w:pPr>
            <w:r>
              <w:t>2024年12月31日前保障镇政府顺利完成各项工作任务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预算资金成本</w:t>
            </w:r>
          </w:p>
        </w:tc>
        <w:tc>
          <w:tcPr>
            <w:tcW w:w="5386" w:type="dxa"/>
            <w:vAlign w:val="center"/>
          </w:tcPr>
          <w:p>
            <w:pPr>
              <w:pStyle w:val="13"/>
            </w:pPr>
            <w:r>
              <w:t>严控预算资金成本</w:t>
            </w:r>
          </w:p>
        </w:tc>
        <w:tc>
          <w:tcPr>
            <w:tcW w:w="2268" w:type="dxa"/>
            <w:vAlign w:val="center"/>
          </w:tcPr>
          <w:p>
            <w:pPr>
              <w:pStyle w:val="13"/>
            </w:pPr>
            <w:r>
              <w:t>伙食费22万元、办公费7.845万、车辆购置费用12万、办公设备购置16.355万、劳务费42万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保障工作高效运转</w:t>
            </w:r>
          </w:p>
        </w:tc>
        <w:tc>
          <w:tcPr>
            <w:tcW w:w="5386" w:type="dxa"/>
            <w:vAlign w:val="center"/>
          </w:tcPr>
          <w:p>
            <w:pPr>
              <w:pStyle w:val="13"/>
            </w:pPr>
            <w:r>
              <w:t>保障工作高效运转，提升公共服务能力</w:t>
            </w:r>
          </w:p>
        </w:tc>
        <w:tc>
          <w:tcPr>
            <w:tcW w:w="2268" w:type="dxa"/>
            <w:vAlign w:val="center"/>
          </w:tcPr>
          <w:p>
            <w:pPr>
              <w:pStyle w:val="13"/>
            </w:pPr>
            <w:r>
              <w:t>年度工作顺利高效完成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职工对机关大院、食堂管理满意度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3、公用经费（信访维稳、安全生产、食品安全）绩效目标表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13010924P000001102838</w:t>
            </w:r>
          </w:p>
        </w:tc>
        <w:tc>
          <w:tcPr>
            <w:tcW w:w="2835" w:type="dxa"/>
            <w:vAlign w:val="center"/>
          </w:tcPr>
          <w:p>
            <w:pPr>
              <w:pStyle w:val="11"/>
            </w:pPr>
            <w:r>
              <w:t>项目名称</w:t>
            </w:r>
          </w:p>
        </w:tc>
        <w:tc>
          <w:tcPr>
            <w:tcW w:w="6094" w:type="dxa"/>
            <w:gridSpan w:val="3"/>
            <w:vAlign w:val="center"/>
          </w:tcPr>
          <w:p>
            <w:pPr>
              <w:pStyle w:val="13"/>
            </w:pPr>
            <w:r>
              <w:t>公用经费（信访维稳、安全生产、食品安全）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用于辖区信访稳定、宗教稳定工作经费，安全生产、食品安全工作经费及后院司法所、办公室、综合服务大厅维修维护等办公经费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1.用于辖区信访稳定、宗教稳定工作经费，安全生产、食品安全工作经费      </w:t>
            </w:r>
          </w:p>
          <w:p>
            <w:pPr>
              <w:pStyle w:val="13"/>
            </w:pPr>
            <w:r>
              <w:t>2.后院司法所、办公室、综合服务大厅维修维护等办公经费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经费保障率</w:t>
            </w:r>
          </w:p>
        </w:tc>
        <w:tc>
          <w:tcPr>
            <w:tcW w:w="5386" w:type="dxa"/>
            <w:vAlign w:val="center"/>
          </w:tcPr>
          <w:p>
            <w:pPr>
              <w:pStyle w:val="13"/>
            </w:pPr>
            <w:r>
              <w:t>保障有足够经费开展日常工作</w:t>
            </w:r>
          </w:p>
        </w:tc>
        <w:tc>
          <w:tcPr>
            <w:tcW w:w="2268" w:type="dxa"/>
            <w:vAlign w:val="center"/>
          </w:tcPr>
          <w:p>
            <w:pPr>
              <w:pStyle w:val="13"/>
            </w:pPr>
            <w:r>
              <w:t>≥3项</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办公质量</w:t>
            </w:r>
          </w:p>
        </w:tc>
        <w:tc>
          <w:tcPr>
            <w:tcW w:w="5386" w:type="dxa"/>
            <w:vAlign w:val="center"/>
          </w:tcPr>
          <w:p>
            <w:pPr>
              <w:pStyle w:val="13"/>
            </w:pPr>
            <w:r>
              <w:t>做好大院内日常维修、维护</w:t>
            </w:r>
          </w:p>
        </w:tc>
        <w:tc>
          <w:tcPr>
            <w:tcW w:w="2268" w:type="dxa"/>
            <w:vAlign w:val="center"/>
          </w:tcPr>
          <w:p>
            <w:pPr>
              <w:pStyle w:val="13"/>
            </w:pPr>
            <w:r>
              <w:t>≥90达到90%为优</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各项经费及时、足额拨付</w:t>
            </w:r>
          </w:p>
        </w:tc>
        <w:tc>
          <w:tcPr>
            <w:tcW w:w="2268" w:type="dxa"/>
            <w:vAlign w:val="center"/>
          </w:tcPr>
          <w:p>
            <w:pPr>
              <w:pStyle w:val="13"/>
            </w:pPr>
            <w:r>
              <w:t>2024年12月31日前及时、足额支出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机关运行成本</w:t>
            </w:r>
          </w:p>
        </w:tc>
        <w:tc>
          <w:tcPr>
            <w:tcW w:w="5386" w:type="dxa"/>
            <w:vAlign w:val="center"/>
          </w:tcPr>
          <w:p>
            <w:pPr>
              <w:pStyle w:val="13"/>
            </w:pPr>
            <w:r>
              <w:t>缩减机关运行成本</w:t>
            </w:r>
          </w:p>
        </w:tc>
        <w:tc>
          <w:tcPr>
            <w:tcW w:w="2268" w:type="dxa"/>
            <w:vAlign w:val="center"/>
          </w:tcPr>
          <w:p>
            <w:pPr>
              <w:pStyle w:val="13"/>
            </w:pPr>
            <w:r>
              <w:t>辖域内信访稳定、安全生产等工作经费30万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得到广大受众的充分认可</w:t>
            </w:r>
          </w:p>
        </w:tc>
        <w:tc>
          <w:tcPr>
            <w:tcW w:w="2268" w:type="dxa"/>
            <w:vAlign w:val="center"/>
          </w:tcPr>
          <w:p>
            <w:pPr>
              <w:pStyle w:val="13"/>
            </w:pPr>
            <w:r>
              <w:t>≥85达到85%为优</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≥90达到90%为优</w:t>
            </w:r>
          </w:p>
        </w:tc>
        <w:tc>
          <w:tcPr>
            <w:tcW w:w="1276" w:type="dxa"/>
            <w:vAlign w:val="center"/>
          </w:tcPr>
          <w:p>
            <w:pPr>
              <w:pStyle w:val="13"/>
            </w:pPr>
            <w:r>
              <w:t>座谈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4、计划生育独生子女父母奖金绩效目标表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13010924P00000110284U</w:t>
            </w:r>
          </w:p>
        </w:tc>
        <w:tc>
          <w:tcPr>
            <w:tcW w:w="2835" w:type="dxa"/>
            <w:vAlign w:val="center"/>
          </w:tcPr>
          <w:p>
            <w:pPr>
              <w:pStyle w:val="11"/>
            </w:pPr>
            <w:r>
              <w:t>项目名称</w:t>
            </w:r>
          </w:p>
        </w:tc>
        <w:tc>
          <w:tcPr>
            <w:tcW w:w="6094" w:type="dxa"/>
            <w:gridSpan w:val="3"/>
            <w:vAlign w:val="center"/>
          </w:tcPr>
          <w:p>
            <w:pPr>
              <w:pStyle w:val="13"/>
            </w:pPr>
            <w:r>
              <w:t>计划生育独生子女父母奖金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发放农村计划生育独生子女父母奖励资金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1.通过发放农村计划生育独生子女父母奖励资金，体现政府对独生子女父母群体的关爱。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发放独生子女费的村庄数量</w:t>
            </w:r>
          </w:p>
        </w:tc>
        <w:tc>
          <w:tcPr>
            <w:tcW w:w="5386" w:type="dxa"/>
            <w:vAlign w:val="center"/>
          </w:tcPr>
          <w:p>
            <w:pPr>
              <w:pStyle w:val="13"/>
            </w:pPr>
            <w:r>
              <w:t>镇辖域内发放独生子女奖励的村庄全覆盖</w:t>
            </w:r>
          </w:p>
        </w:tc>
        <w:tc>
          <w:tcPr>
            <w:tcW w:w="2268" w:type="dxa"/>
            <w:vAlign w:val="center"/>
          </w:tcPr>
          <w:p>
            <w:pPr>
              <w:pStyle w:val="13"/>
            </w:pPr>
            <w:r>
              <w:t>19个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资金发放完成率</w:t>
            </w:r>
          </w:p>
        </w:tc>
        <w:tc>
          <w:tcPr>
            <w:tcW w:w="5386" w:type="dxa"/>
            <w:vAlign w:val="center"/>
          </w:tcPr>
          <w:p>
            <w:pPr>
              <w:pStyle w:val="13"/>
            </w:pPr>
            <w:r>
              <w:t>独生子女资金发放完成资金占计划发放资金比例</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资金及时发放情况</w:t>
            </w:r>
          </w:p>
        </w:tc>
        <w:tc>
          <w:tcPr>
            <w:tcW w:w="5386" w:type="dxa"/>
            <w:vAlign w:val="center"/>
          </w:tcPr>
          <w:p>
            <w:pPr>
              <w:pStyle w:val="13"/>
            </w:pPr>
            <w:r>
              <w:t>按时间要求足额发放独生子女奖励</w:t>
            </w:r>
          </w:p>
        </w:tc>
        <w:tc>
          <w:tcPr>
            <w:tcW w:w="2268" w:type="dxa"/>
            <w:vAlign w:val="center"/>
          </w:tcPr>
          <w:p>
            <w:pPr>
              <w:pStyle w:val="13"/>
            </w:pPr>
            <w:r>
              <w:t>2024年12月31日前足额发放独生子女奖励</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独生子女年奖励标准</w:t>
            </w:r>
          </w:p>
        </w:tc>
        <w:tc>
          <w:tcPr>
            <w:tcW w:w="5386" w:type="dxa"/>
            <w:vAlign w:val="center"/>
          </w:tcPr>
          <w:p>
            <w:pPr>
              <w:pStyle w:val="13"/>
            </w:pPr>
            <w:r>
              <w:t>独生子女年奖励标准</w:t>
            </w:r>
          </w:p>
        </w:tc>
        <w:tc>
          <w:tcPr>
            <w:tcW w:w="2268" w:type="dxa"/>
            <w:vAlign w:val="center"/>
          </w:tcPr>
          <w:p>
            <w:pPr>
              <w:pStyle w:val="13"/>
            </w:pPr>
            <w:r>
              <w:t>120元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独生子女群体的稳定水平</w:t>
            </w:r>
          </w:p>
        </w:tc>
        <w:tc>
          <w:tcPr>
            <w:tcW w:w="5386" w:type="dxa"/>
            <w:vAlign w:val="center"/>
          </w:tcPr>
          <w:p>
            <w:pPr>
              <w:pStyle w:val="13"/>
            </w:pPr>
            <w:r>
              <w:t>体现政府对独生子女父母群体的关爱</w:t>
            </w:r>
          </w:p>
        </w:tc>
        <w:tc>
          <w:tcPr>
            <w:tcW w:w="2268" w:type="dxa"/>
            <w:vAlign w:val="center"/>
          </w:tcPr>
          <w:p>
            <w:pPr>
              <w:pStyle w:val="13"/>
            </w:pPr>
            <w:r>
              <w:t>较上年提升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收到独生子女费及奖补资金群众的满意度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5、路域清理整治资金绩效目标表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13010924P00000110285F</w:t>
            </w:r>
          </w:p>
        </w:tc>
        <w:tc>
          <w:tcPr>
            <w:tcW w:w="2835" w:type="dxa"/>
            <w:vAlign w:val="center"/>
          </w:tcPr>
          <w:p>
            <w:pPr>
              <w:pStyle w:val="11"/>
            </w:pPr>
            <w:r>
              <w:t>项目名称</w:t>
            </w:r>
          </w:p>
        </w:tc>
        <w:tc>
          <w:tcPr>
            <w:tcW w:w="6094" w:type="dxa"/>
            <w:gridSpan w:val="3"/>
            <w:vAlign w:val="center"/>
          </w:tcPr>
          <w:p>
            <w:pPr>
              <w:pStyle w:val="13"/>
            </w:pPr>
            <w:r>
              <w:t>路域清理整治资金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90.07</w:t>
            </w:r>
          </w:p>
        </w:tc>
        <w:tc>
          <w:tcPr>
            <w:tcW w:w="2835" w:type="dxa"/>
            <w:vAlign w:val="center"/>
          </w:tcPr>
          <w:p>
            <w:pPr>
              <w:pStyle w:val="11"/>
            </w:pPr>
            <w:r>
              <w:t>其中：财政    资金</w:t>
            </w:r>
          </w:p>
        </w:tc>
        <w:tc>
          <w:tcPr>
            <w:tcW w:w="2551" w:type="dxa"/>
            <w:vAlign w:val="center"/>
          </w:tcPr>
          <w:p>
            <w:pPr>
              <w:pStyle w:val="13"/>
            </w:pPr>
            <w:r>
              <w:t>90.07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用于镇域内路域环境提升整治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1.用于镇域内路域环境提升整治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村容村貌得到改善</w:t>
            </w:r>
          </w:p>
        </w:tc>
        <w:tc>
          <w:tcPr>
            <w:tcW w:w="5386" w:type="dxa"/>
            <w:vAlign w:val="center"/>
          </w:tcPr>
          <w:p>
            <w:pPr>
              <w:pStyle w:val="13"/>
            </w:pPr>
            <w:r>
              <w:t>路域环境得到改善的村庄数量</w:t>
            </w:r>
          </w:p>
        </w:tc>
        <w:tc>
          <w:tcPr>
            <w:tcW w:w="2268" w:type="dxa"/>
            <w:vAlign w:val="center"/>
          </w:tcPr>
          <w:p>
            <w:pPr>
              <w:pStyle w:val="13"/>
            </w:pPr>
            <w:r>
              <w:t>≥10个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2024年12月31日前及时足额支付整改资金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农村环境改善质量验收</w:t>
            </w:r>
          </w:p>
        </w:tc>
        <w:tc>
          <w:tcPr>
            <w:tcW w:w="5386" w:type="dxa"/>
            <w:vAlign w:val="center"/>
          </w:tcPr>
          <w:p>
            <w:pPr>
              <w:pStyle w:val="13"/>
            </w:pPr>
            <w:r>
              <w:t>路域环境改善质量验收合格率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307、定魏线两侧提升改造项目成本</w:t>
            </w:r>
          </w:p>
        </w:tc>
        <w:tc>
          <w:tcPr>
            <w:tcW w:w="2268" w:type="dxa"/>
            <w:vAlign w:val="center"/>
          </w:tcPr>
          <w:p>
            <w:pPr>
              <w:pStyle w:val="13"/>
            </w:pPr>
            <w:r>
              <w:t>全年307资金50万、定魏线两侧提升改造资金57.37万元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解决路域脏乱差突出环境问题</w:t>
            </w:r>
          </w:p>
        </w:tc>
        <w:tc>
          <w:tcPr>
            <w:tcW w:w="2268" w:type="dxa"/>
            <w:vAlign w:val="center"/>
          </w:tcPr>
          <w:p>
            <w:pPr>
              <w:pStyle w:val="13"/>
            </w:pPr>
            <w:r>
              <w:t>环境整体提升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群众对城乡社区环境卫生及创建卫生城项目的满意度</w:t>
            </w:r>
          </w:p>
        </w:tc>
        <w:tc>
          <w:tcPr>
            <w:tcW w:w="2268" w:type="dxa"/>
            <w:vAlign w:val="center"/>
          </w:tcPr>
          <w:p>
            <w:pPr>
              <w:pStyle w:val="13"/>
            </w:pPr>
            <w:r>
              <w:t>≥90%</w:t>
            </w:r>
          </w:p>
        </w:tc>
        <w:tc>
          <w:tcPr>
            <w:tcW w:w="1276" w:type="dxa"/>
            <w:vAlign w:val="center"/>
          </w:tcPr>
          <w:p>
            <w:pPr>
              <w:pStyle w:val="13"/>
            </w:pPr>
            <w:r>
              <w:t>群众座谈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6、社会综合治理（综治、联防队员劳务费、律师费等）绩效目标表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13010924P00000110555P</w:t>
            </w:r>
          </w:p>
        </w:tc>
        <w:tc>
          <w:tcPr>
            <w:tcW w:w="2835" w:type="dxa"/>
            <w:vAlign w:val="center"/>
          </w:tcPr>
          <w:p>
            <w:pPr>
              <w:pStyle w:val="11"/>
            </w:pPr>
            <w:r>
              <w:t>项目名称</w:t>
            </w:r>
          </w:p>
        </w:tc>
        <w:tc>
          <w:tcPr>
            <w:tcW w:w="6094" w:type="dxa"/>
            <w:gridSpan w:val="3"/>
            <w:vAlign w:val="center"/>
          </w:tcPr>
          <w:p>
            <w:pPr>
              <w:pStyle w:val="13"/>
            </w:pPr>
            <w:r>
              <w:t>社会综合治理（综治、联防队员劳务费、律师费等）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资金用于联防队员、聘用人员的劳务费等；社会综合治理及律师费，达到机关正常运转的目的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1.资金用于联防队员、聘用人员的劳务费等；社会综合治理及律师费，达到机关正常运转的目的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联防队员、门岗、河道等人员数量</w:t>
            </w:r>
          </w:p>
        </w:tc>
        <w:tc>
          <w:tcPr>
            <w:tcW w:w="2268" w:type="dxa"/>
            <w:vAlign w:val="center"/>
          </w:tcPr>
          <w:p>
            <w:pPr>
              <w:pStyle w:val="13"/>
            </w:pPr>
            <w:r>
              <w:t>≤45人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发放工资及时率</w:t>
            </w:r>
          </w:p>
        </w:tc>
        <w:tc>
          <w:tcPr>
            <w:tcW w:w="2268" w:type="dxa"/>
            <w:vAlign w:val="center"/>
          </w:tcPr>
          <w:p>
            <w:pPr>
              <w:pStyle w:val="13"/>
            </w:pPr>
            <w:r>
              <w:t>2024年12月31日前完成工资发放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工作运转质量</w:t>
            </w:r>
          </w:p>
        </w:tc>
        <w:tc>
          <w:tcPr>
            <w:tcW w:w="5386" w:type="dxa"/>
            <w:vAlign w:val="center"/>
          </w:tcPr>
          <w:p>
            <w:pPr>
              <w:pStyle w:val="13"/>
            </w:pPr>
            <w:r>
              <w:t>保障社会治理工作运转高效</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资金成本控制率</w:t>
            </w:r>
          </w:p>
        </w:tc>
        <w:tc>
          <w:tcPr>
            <w:tcW w:w="2268" w:type="dxa"/>
            <w:vAlign w:val="center"/>
          </w:tcPr>
          <w:p>
            <w:pPr>
              <w:pStyle w:val="13"/>
            </w:pPr>
            <w:r>
              <w:t>工资、社保等基本保障费用140万元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重要影响，得到广大受众的充分认可</w:t>
            </w:r>
          </w:p>
        </w:tc>
        <w:tc>
          <w:tcPr>
            <w:tcW w:w="2268" w:type="dxa"/>
            <w:vAlign w:val="center"/>
          </w:tcPr>
          <w:p>
            <w:pPr>
              <w:pStyle w:val="13"/>
            </w:pPr>
            <w:r>
              <w:t>较上年提升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服务人员的满意程度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7、石财建【2023】88号中央-土壤污染防治专项资金绩效目标表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13010924P000001104414</w:t>
            </w:r>
          </w:p>
        </w:tc>
        <w:tc>
          <w:tcPr>
            <w:tcW w:w="2835" w:type="dxa"/>
            <w:vAlign w:val="center"/>
          </w:tcPr>
          <w:p>
            <w:pPr>
              <w:pStyle w:val="11"/>
            </w:pPr>
            <w:r>
              <w:t>项目名称</w:t>
            </w:r>
          </w:p>
        </w:tc>
        <w:tc>
          <w:tcPr>
            <w:tcW w:w="6094" w:type="dxa"/>
            <w:gridSpan w:val="3"/>
            <w:vAlign w:val="center"/>
          </w:tcPr>
          <w:p>
            <w:pPr>
              <w:pStyle w:val="13"/>
            </w:pPr>
            <w:r>
              <w:t>石财建【2023】88号中央-土壤污染防治专项资金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1816.00</w:t>
            </w:r>
          </w:p>
        </w:tc>
        <w:tc>
          <w:tcPr>
            <w:tcW w:w="2835" w:type="dxa"/>
            <w:vAlign w:val="center"/>
          </w:tcPr>
          <w:p>
            <w:pPr>
              <w:pStyle w:val="11"/>
            </w:pPr>
            <w:r>
              <w:t>其中：财政    资金</w:t>
            </w:r>
          </w:p>
        </w:tc>
        <w:tc>
          <w:tcPr>
            <w:tcW w:w="2551" w:type="dxa"/>
            <w:vAlign w:val="center"/>
          </w:tcPr>
          <w:p>
            <w:pPr>
              <w:pStyle w:val="13"/>
            </w:pPr>
            <w:r>
              <w:t>1816.00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用于完成兴安镇东里村滹沱河北岸历史遗留项目固体废物源头整治（涉金属历史遗留矿渣污染治理重点任务）</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1.完成兴安镇东里村滹沱河北岸历史遗留项目固体废物源头整治（涉金属历史遗留矿渣污染治理重点任务）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环境污染案件处理数（个）</w:t>
            </w:r>
          </w:p>
        </w:tc>
        <w:tc>
          <w:tcPr>
            <w:tcW w:w="5386" w:type="dxa"/>
            <w:vAlign w:val="center"/>
          </w:tcPr>
          <w:p>
            <w:pPr>
              <w:pStyle w:val="13"/>
            </w:pPr>
            <w:r>
              <w:t>环境污染案件处理数（个）</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交工验收核验覆盖率</w:t>
            </w:r>
          </w:p>
        </w:tc>
        <w:tc>
          <w:tcPr>
            <w:tcW w:w="5386" w:type="dxa"/>
            <w:vAlign w:val="center"/>
          </w:tcPr>
          <w:p>
            <w:pPr>
              <w:pStyle w:val="13"/>
            </w:pPr>
            <w:r>
              <w:t>提高验收项目的工程质量，确保验收拟通过项目质量达标合格%</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专项资金拨付及时率</w:t>
            </w:r>
          </w:p>
        </w:tc>
        <w:tc>
          <w:tcPr>
            <w:tcW w:w="5386" w:type="dxa"/>
            <w:vAlign w:val="center"/>
          </w:tcPr>
          <w:p>
            <w:pPr>
              <w:pStyle w:val="13"/>
            </w:pPr>
            <w:r>
              <w:t>专项资金拨付及时率</w:t>
            </w:r>
          </w:p>
        </w:tc>
        <w:tc>
          <w:tcPr>
            <w:tcW w:w="2268" w:type="dxa"/>
            <w:vAlign w:val="center"/>
          </w:tcPr>
          <w:p>
            <w:pPr>
              <w:pStyle w:val="13"/>
            </w:pPr>
            <w:r>
              <w:t>2024年12月31日前完成项目</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≤1816万元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达到验收标准，满足生态环保要求</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项目实施效果的满意程度</w:t>
            </w:r>
          </w:p>
        </w:tc>
        <w:tc>
          <w:tcPr>
            <w:tcW w:w="5386" w:type="dxa"/>
            <w:vAlign w:val="center"/>
          </w:tcPr>
          <w:p>
            <w:pPr>
              <w:pStyle w:val="13"/>
            </w:pPr>
            <w:r>
              <w:t>项目实施效果的满意程度</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8、维护社会稳定及国家安全绩效目标表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13010924P00000110557Y</w:t>
            </w:r>
          </w:p>
        </w:tc>
        <w:tc>
          <w:tcPr>
            <w:tcW w:w="2835" w:type="dxa"/>
            <w:vAlign w:val="center"/>
          </w:tcPr>
          <w:p>
            <w:pPr>
              <w:pStyle w:val="11"/>
            </w:pPr>
            <w:r>
              <w:t>项目名称</w:t>
            </w:r>
          </w:p>
        </w:tc>
        <w:tc>
          <w:tcPr>
            <w:tcW w:w="6094" w:type="dxa"/>
            <w:gridSpan w:val="3"/>
            <w:vAlign w:val="center"/>
          </w:tcPr>
          <w:p>
            <w:pPr>
              <w:pStyle w:val="13"/>
            </w:pPr>
            <w:r>
              <w:t>维护社会稳定及国家安全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用于维稳差旅费、对稳控群体的相关补助，达到维护社会稳定及国家安全的目的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1.用于维稳差旅费、对稳控群体的相关补助，达到维护社会稳定及国家安全的目的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驻外维稳的天数</w:t>
            </w:r>
          </w:p>
        </w:tc>
        <w:tc>
          <w:tcPr>
            <w:tcW w:w="5386" w:type="dxa"/>
            <w:vAlign w:val="center"/>
          </w:tcPr>
          <w:p>
            <w:pPr>
              <w:pStyle w:val="13"/>
            </w:pPr>
            <w:r>
              <w:t>维护社会稳定驻外办公的天数</w:t>
            </w:r>
          </w:p>
        </w:tc>
        <w:tc>
          <w:tcPr>
            <w:tcW w:w="2268" w:type="dxa"/>
            <w:vAlign w:val="center"/>
          </w:tcPr>
          <w:p>
            <w:pPr>
              <w:pStyle w:val="13"/>
            </w:pPr>
            <w:r>
              <w:t>≥180天</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维稳资金到位率</w:t>
            </w:r>
          </w:p>
        </w:tc>
        <w:tc>
          <w:tcPr>
            <w:tcW w:w="5386" w:type="dxa"/>
            <w:vAlign w:val="center"/>
          </w:tcPr>
          <w:p>
            <w:pPr>
              <w:pStyle w:val="13"/>
            </w:pPr>
            <w:r>
              <w:t>维护社会稳定资金到位率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各项经费及时、足额拨付</w:t>
            </w:r>
          </w:p>
        </w:tc>
        <w:tc>
          <w:tcPr>
            <w:tcW w:w="2268" w:type="dxa"/>
            <w:vAlign w:val="center"/>
          </w:tcPr>
          <w:p>
            <w:pPr>
              <w:pStyle w:val="13"/>
            </w:pPr>
            <w:r>
              <w:t>2024年12月31日前及时足额支付资金</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预算资金成本</w:t>
            </w:r>
          </w:p>
        </w:tc>
        <w:tc>
          <w:tcPr>
            <w:tcW w:w="5386" w:type="dxa"/>
            <w:vAlign w:val="center"/>
          </w:tcPr>
          <w:p>
            <w:pPr>
              <w:pStyle w:val="13"/>
            </w:pPr>
            <w:r>
              <w:t>严控预算资金成本</w:t>
            </w:r>
          </w:p>
        </w:tc>
        <w:tc>
          <w:tcPr>
            <w:tcW w:w="2268" w:type="dxa"/>
            <w:vAlign w:val="center"/>
          </w:tcPr>
          <w:p>
            <w:pPr>
              <w:pStyle w:val="13"/>
            </w:pPr>
            <w:r>
              <w:t>其中差旅费4万元、补助费用6万元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村稳定水平</w:t>
            </w:r>
          </w:p>
        </w:tc>
        <w:tc>
          <w:tcPr>
            <w:tcW w:w="5386" w:type="dxa"/>
            <w:vAlign w:val="center"/>
          </w:tcPr>
          <w:p>
            <w:pPr>
              <w:pStyle w:val="13"/>
            </w:pPr>
            <w:r>
              <w:t>通过解决问题实施稳控</w:t>
            </w:r>
          </w:p>
        </w:tc>
        <w:tc>
          <w:tcPr>
            <w:tcW w:w="2268" w:type="dxa"/>
            <w:vAlign w:val="center"/>
          </w:tcPr>
          <w:p>
            <w:pPr>
              <w:pStyle w:val="13"/>
            </w:pPr>
            <w:r>
              <w:t>较上年提升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对维稳工作的满意度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13010924P000001102811</w:t>
            </w:r>
          </w:p>
        </w:tc>
        <w:tc>
          <w:tcPr>
            <w:tcW w:w="2835" w:type="dxa"/>
            <w:vAlign w:val="center"/>
          </w:tcPr>
          <w:p>
            <w:pPr>
              <w:pStyle w:val="11"/>
            </w:pPr>
            <w:r>
              <w:t>项目名称</w:t>
            </w:r>
          </w:p>
        </w:tc>
        <w:tc>
          <w:tcPr>
            <w:tcW w:w="6094" w:type="dxa"/>
            <w:gridSpan w:val="3"/>
            <w:vAlign w:val="center"/>
          </w:tcPr>
          <w:p>
            <w:pPr>
              <w:pStyle w:val="13"/>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17.52</w:t>
            </w:r>
          </w:p>
        </w:tc>
        <w:tc>
          <w:tcPr>
            <w:tcW w:w="2835" w:type="dxa"/>
            <w:vAlign w:val="center"/>
          </w:tcPr>
          <w:p>
            <w:pPr>
              <w:pStyle w:val="11"/>
            </w:pPr>
            <w:r>
              <w:t>其中：财政    资金</w:t>
            </w:r>
          </w:p>
        </w:tc>
        <w:tc>
          <w:tcPr>
            <w:tcW w:w="2551" w:type="dxa"/>
            <w:vAlign w:val="center"/>
          </w:tcPr>
          <w:p>
            <w:pPr>
              <w:pStyle w:val="13"/>
            </w:pPr>
            <w:r>
              <w:t>17.52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及时足额上缴工会费、保障工会工作正常运转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1.及时足额上缴工会费、保障工会工作正常运转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工会人员覆盖率</w:t>
            </w:r>
          </w:p>
        </w:tc>
        <w:tc>
          <w:tcPr>
            <w:tcW w:w="5386" w:type="dxa"/>
            <w:vAlign w:val="center"/>
          </w:tcPr>
          <w:p>
            <w:pPr>
              <w:pStyle w:val="13"/>
            </w:pPr>
            <w:r>
              <w:t>学区工会人员全覆盖</w:t>
            </w:r>
          </w:p>
        </w:tc>
        <w:tc>
          <w:tcPr>
            <w:tcW w:w="2268" w:type="dxa"/>
            <w:vAlign w:val="center"/>
          </w:tcPr>
          <w:p>
            <w:pPr>
              <w:pStyle w:val="13"/>
            </w:pPr>
            <w:r>
              <w:t>≥339人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资金缴纳完成情况</w:t>
            </w:r>
          </w:p>
        </w:tc>
        <w:tc>
          <w:tcPr>
            <w:tcW w:w="5386" w:type="dxa"/>
            <w:vAlign w:val="center"/>
          </w:tcPr>
          <w:p>
            <w:pPr>
              <w:pStyle w:val="13"/>
            </w:pPr>
            <w:r>
              <w:t>按工会计划金额上缴工会经费</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资金及时缴纳情况</w:t>
            </w:r>
          </w:p>
        </w:tc>
        <w:tc>
          <w:tcPr>
            <w:tcW w:w="5386" w:type="dxa"/>
            <w:vAlign w:val="center"/>
          </w:tcPr>
          <w:p>
            <w:pPr>
              <w:pStyle w:val="13"/>
            </w:pPr>
            <w:r>
              <w:t>按工会安排时间进度上缴工会费</w:t>
            </w:r>
          </w:p>
        </w:tc>
        <w:tc>
          <w:tcPr>
            <w:tcW w:w="2268" w:type="dxa"/>
            <w:vAlign w:val="center"/>
          </w:tcPr>
          <w:p>
            <w:pPr>
              <w:pStyle w:val="13"/>
            </w:pPr>
            <w:r>
              <w:t>2024年12月31日前及时上缴工会经费</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预算资金成本</w:t>
            </w:r>
          </w:p>
        </w:tc>
        <w:tc>
          <w:tcPr>
            <w:tcW w:w="5386" w:type="dxa"/>
            <w:vAlign w:val="center"/>
          </w:tcPr>
          <w:p>
            <w:pPr>
              <w:pStyle w:val="13"/>
            </w:pPr>
            <w:r>
              <w:t>严控预算资金成本</w:t>
            </w:r>
          </w:p>
        </w:tc>
        <w:tc>
          <w:tcPr>
            <w:tcW w:w="2268" w:type="dxa"/>
            <w:vAlign w:val="center"/>
          </w:tcPr>
          <w:p>
            <w:pPr>
              <w:pStyle w:val="13"/>
            </w:pPr>
            <w:r>
              <w:t>≥0.05万元/人</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工会活动影响力</w:t>
            </w:r>
          </w:p>
        </w:tc>
        <w:tc>
          <w:tcPr>
            <w:tcW w:w="5386" w:type="dxa"/>
            <w:vAlign w:val="center"/>
          </w:tcPr>
          <w:p>
            <w:pPr>
              <w:pStyle w:val="13"/>
            </w:pPr>
            <w:r>
              <w:t>工会利用工会费举办职工活动，丰富职工业余生活</w:t>
            </w:r>
          </w:p>
        </w:tc>
        <w:tc>
          <w:tcPr>
            <w:tcW w:w="2268" w:type="dxa"/>
            <w:vAlign w:val="center"/>
          </w:tcPr>
          <w:p>
            <w:pPr>
              <w:pStyle w:val="13"/>
            </w:pPr>
            <w:r>
              <w:t>较上年提升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工会职工满意度</w:t>
            </w:r>
          </w:p>
        </w:tc>
        <w:tc>
          <w:tcPr>
            <w:tcW w:w="5386" w:type="dxa"/>
            <w:vAlign w:val="center"/>
          </w:tcPr>
          <w:p>
            <w:pPr>
              <w:pStyle w:val="13"/>
            </w:pPr>
            <w:r>
              <w:t>满意人员占全部人员百分比</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10、原经贸系统关闭企业下放回乡涉军人员荣军补贴绩效目标表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13010924P000001102863</w:t>
            </w:r>
          </w:p>
        </w:tc>
        <w:tc>
          <w:tcPr>
            <w:tcW w:w="2835" w:type="dxa"/>
            <w:vAlign w:val="center"/>
          </w:tcPr>
          <w:p>
            <w:pPr>
              <w:pStyle w:val="11"/>
            </w:pPr>
            <w:r>
              <w:t>项目名称</w:t>
            </w:r>
          </w:p>
        </w:tc>
        <w:tc>
          <w:tcPr>
            <w:tcW w:w="6094" w:type="dxa"/>
            <w:gridSpan w:val="3"/>
            <w:vAlign w:val="center"/>
          </w:tcPr>
          <w:p>
            <w:pPr>
              <w:pStyle w:val="13"/>
            </w:pPr>
            <w:r>
              <w:t>原经贸系统关闭企业下放回乡涉军人员荣军补贴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6.86</w:t>
            </w:r>
          </w:p>
        </w:tc>
        <w:tc>
          <w:tcPr>
            <w:tcW w:w="2835" w:type="dxa"/>
            <w:vAlign w:val="center"/>
          </w:tcPr>
          <w:p>
            <w:pPr>
              <w:pStyle w:val="11"/>
            </w:pPr>
            <w:r>
              <w:t>其中：财政    资金</w:t>
            </w:r>
          </w:p>
        </w:tc>
        <w:tc>
          <w:tcPr>
            <w:tcW w:w="2551" w:type="dxa"/>
            <w:vAlign w:val="center"/>
          </w:tcPr>
          <w:p>
            <w:pPr>
              <w:pStyle w:val="13"/>
            </w:pPr>
            <w:r>
              <w:t>6.86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用于辖区信访稳定、宗教稳定工作经费，安全生产、食品安全工作经费及后院司法所、办公室、综合服务大厅维修维护等办公经费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1.用于辖区信访稳定、宗教稳定工作经费，安全生产、食品安全工作经费及后院司法所、办公室、综合服务大厅维修维护等办公经费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涉军人员发放补贴人数</w:t>
            </w:r>
          </w:p>
        </w:tc>
        <w:tc>
          <w:tcPr>
            <w:tcW w:w="5386" w:type="dxa"/>
            <w:vAlign w:val="center"/>
          </w:tcPr>
          <w:p>
            <w:pPr>
              <w:pStyle w:val="13"/>
            </w:pPr>
            <w:r>
              <w:t>维护稳定群体人数</w:t>
            </w:r>
          </w:p>
        </w:tc>
        <w:tc>
          <w:tcPr>
            <w:tcW w:w="2268" w:type="dxa"/>
            <w:vAlign w:val="center"/>
          </w:tcPr>
          <w:p>
            <w:pPr>
              <w:pStyle w:val="13"/>
            </w:pPr>
            <w:r>
              <w:t>28人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维稳资金到位率</w:t>
            </w:r>
          </w:p>
        </w:tc>
        <w:tc>
          <w:tcPr>
            <w:tcW w:w="5386" w:type="dxa"/>
            <w:vAlign w:val="center"/>
          </w:tcPr>
          <w:p>
            <w:pPr>
              <w:pStyle w:val="13"/>
            </w:pPr>
            <w:r>
              <w:t>维护社会稳定资金到位率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及时拨付情况</w:t>
            </w:r>
          </w:p>
        </w:tc>
        <w:tc>
          <w:tcPr>
            <w:tcW w:w="5386" w:type="dxa"/>
            <w:vAlign w:val="center"/>
          </w:tcPr>
          <w:p>
            <w:pPr>
              <w:pStyle w:val="13"/>
            </w:pPr>
            <w:r>
              <w:t>各项经费足额及时拨付</w:t>
            </w:r>
          </w:p>
        </w:tc>
        <w:tc>
          <w:tcPr>
            <w:tcW w:w="2268" w:type="dxa"/>
            <w:vAlign w:val="center"/>
          </w:tcPr>
          <w:p>
            <w:pPr>
              <w:pStyle w:val="13"/>
            </w:pPr>
            <w:r>
              <w:t>每季度末按时发放生活补贴</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预算资金成本</w:t>
            </w:r>
          </w:p>
        </w:tc>
        <w:tc>
          <w:tcPr>
            <w:tcW w:w="5386" w:type="dxa"/>
            <w:vAlign w:val="center"/>
          </w:tcPr>
          <w:p>
            <w:pPr>
              <w:pStyle w:val="13"/>
            </w:pPr>
            <w:r>
              <w:t>严控预算资金成本</w:t>
            </w:r>
          </w:p>
        </w:tc>
        <w:tc>
          <w:tcPr>
            <w:tcW w:w="2268" w:type="dxa"/>
            <w:vAlign w:val="center"/>
          </w:tcPr>
          <w:p>
            <w:pPr>
              <w:pStyle w:val="13"/>
            </w:pPr>
            <w:r>
              <w:t>6位涉军人员220元/月、22位涉军人员200/月</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村稳定水平提升情况</w:t>
            </w:r>
          </w:p>
        </w:tc>
        <w:tc>
          <w:tcPr>
            <w:tcW w:w="5386" w:type="dxa"/>
            <w:vAlign w:val="center"/>
          </w:tcPr>
          <w:p>
            <w:pPr>
              <w:pStyle w:val="13"/>
            </w:pPr>
            <w:r>
              <w:t>通过解决问题实施稳控</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服务对象对维稳工作的满意度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13010924P00000110280D</w:t>
            </w:r>
          </w:p>
        </w:tc>
        <w:tc>
          <w:tcPr>
            <w:tcW w:w="2835" w:type="dxa"/>
            <w:vAlign w:val="center"/>
          </w:tcPr>
          <w:p>
            <w:pPr>
              <w:pStyle w:val="11"/>
            </w:pPr>
            <w:r>
              <w:t>项目名称</w:t>
            </w:r>
          </w:p>
        </w:tc>
        <w:tc>
          <w:tcPr>
            <w:tcW w:w="6094" w:type="dxa"/>
            <w:gridSpan w:val="3"/>
            <w:vAlign w:val="center"/>
          </w:tcPr>
          <w:p>
            <w:pPr>
              <w:pStyle w:val="13"/>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w:t>
            </w:r>
          </w:p>
        </w:tc>
        <w:tc>
          <w:tcPr>
            <w:tcW w:w="2835" w:type="dxa"/>
            <w:vAlign w:val="center"/>
          </w:tcPr>
          <w:p>
            <w:pPr>
              <w:pStyle w:val="11"/>
            </w:pPr>
            <w:r>
              <w:t>其中：财政    资金</w:t>
            </w:r>
          </w:p>
        </w:tc>
        <w:tc>
          <w:tcPr>
            <w:tcW w:w="2551" w:type="dxa"/>
            <w:vAlign w:val="center"/>
          </w:tcPr>
          <w:p>
            <w:pPr>
              <w:pStyle w:val="13"/>
            </w:pPr>
            <w:r>
              <w:t>3.28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及时足额上缴工会费、保障工会工作正常运转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1.及时足额上缴工会费、保障工会工作正常运转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在编人员数量</w:t>
            </w:r>
          </w:p>
        </w:tc>
        <w:tc>
          <w:tcPr>
            <w:tcW w:w="5386" w:type="dxa"/>
            <w:vAlign w:val="center"/>
          </w:tcPr>
          <w:p>
            <w:pPr>
              <w:pStyle w:val="13"/>
            </w:pPr>
            <w:r>
              <w:t>镇政府在编人员数量</w:t>
            </w:r>
          </w:p>
        </w:tc>
        <w:tc>
          <w:tcPr>
            <w:tcW w:w="2268" w:type="dxa"/>
            <w:vAlign w:val="center"/>
          </w:tcPr>
          <w:p>
            <w:pPr>
              <w:pStyle w:val="13"/>
            </w:pPr>
            <w:r>
              <w:t>≥60人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资金缴纳完成情况</w:t>
            </w:r>
          </w:p>
        </w:tc>
        <w:tc>
          <w:tcPr>
            <w:tcW w:w="5386" w:type="dxa"/>
            <w:vAlign w:val="center"/>
          </w:tcPr>
          <w:p>
            <w:pPr>
              <w:pStyle w:val="13"/>
            </w:pPr>
            <w:r>
              <w:t>按工会安排的资金金额上缴工会费</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资金及时缴纳情况</w:t>
            </w:r>
          </w:p>
        </w:tc>
        <w:tc>
          <w:tcPr>
            <w:tcW w:w="5386" w:type="dxa"/>
            <w:vAlign w:val="center"/>
          </w:tcPr>
          <w:p>
            <w:pPr>
              <w:pStyle w:val="13"/>
            </w:pPr>
            <w:r>
              <w:t>按工会安排的时间上缴工会费</w:t>
            </w:r>
          </w:p>
        </w:tc>
        <w:tc>
          <w:tcPr>
            <w:tcW w:w="2268" w:type="dxa"/>
            <w:vAlign w:val="center"/>
          </w:tcPr>
          <w:p>
            <w:pPr>
              <w:pStyle w:val="13"/>
            </w:pPr>
            <w:r>
              <w:t>2024年12月31日前完成工会费上缴</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预算资金成本</w:t>
            </w:r>
          </w:p>
        </w:tc>
        <w:tc>
          <w:tcPr>
            <w:tcW w:w="5386" w:type="dxa"/>
            <w:vAlign w:val="center"/>
          </w:tcPr>
          <w:p>
            <w:pPr>
              <w:pStyle w:val="13"/>
            </w:pPr>
            <w:r>
              <w:t>严控预算资金成本</w:t>
            </w:r>
          </w:p>
        </w:tc>
        <w:tc>
          <w:tcPr>
            <w:tcW w:w="2268" w:type="dxa"/>
            <w:vAlign w:val="center"/>
          </w:tcPr>
          <w:p>
            <w:pPr>
              <w:pStyle w:val="13"/>
            </w:pPr>
            <w:r>
              <w:t>≤0.05万元/人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工会活动影响力</w:t>
            </w:r>
          </w:p>
        </w:tc>
        <w:tc>
          <w:tcPr>
            <w:tcW w:w="5386" w:type="dxa"/>
            <w:vAlign w:val="center"/>
          </w:tcPr>
          <w:p>
            <w:pPr>
              <w:pStyle w:val="13"/>
            </w:pPr>
            <w:r>
              <w:t>工会利用工会费举办职工活动，丰富职工业余生活</w:t>
            </w:r>
          </w:p>
        </w:tc>
        <w:tc>
          <w:tcPr>
            <w:tcW w:w="2268" w:type="dxa"/>
            <w:vAlign w:val="center"/>
          </w:tcPr>
          <w:p>
            <w:pPr>
              <w:pStyle w:val="13"/>
            </w:pPr>
            <w:r>
              <w:t>较上年提升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工会职工满意度</w:t>
            </w:r>
          </w:p>
        </w:tc>
        <w:tc>
          <w:tcPr>
            <w:tcW w:w="5386" w:type="dxa"/>
            <w:vAlign w:val="center"/>
          </w:tcPr>
          <w:p>
            <w:pPr>
              <w:pStyle w:val="13"/>
            </w:pPr>
            <w:r>
              <w:t>满意人员占全部人员百分比</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803石家庄市藁城区兴安镇人民政府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石家庄市藁城区兴安镇人民政府（含所属单位）上年末固定资产金额为973.50万元（详见下表）。本年度拟购置固定资产总额为28.36万元，已按要求列入政府采购预算，详见政府采购预算表。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803石家庄市藁城区兴安镇人民政府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973.50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4790</w:t>
            </w:r>
          </w:p>
        </w:tc>
        <w:tc>
          <w:tcPr>
            <w:tcW w:w="2835" w:type="dxa"/>
            <w:vAlign w:val="center"/>
          </w:tcPr>
          <w:p>
            <w:pPr>
              <w:pStyle w:val="12"/>
            </w:pPr>
            <w:r>
              <w:t>874.23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1130</w:t>
            </w:r>
          </w:p>
        </w:tc>
        <w:tc>
          <w:tcPr>
            <w:tcW w:w="2835" w:type="dxa"/>
            <w:vAlign w:val="center"/>
          </w:tcPr>
          <w:p>
            <w:pPr>
              <w:pStyle w:val="12"/>
            </w:pPr>
            <w:r>
              <w:t>111.63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924</w:t>
            </w:r>
          </w:p>
        </w:tc>
        <w:tc>
          <w:tcPr>
            <w:tcW w:w="2835" w:type="dxa"/>
            <w:vAlign w:val="center"/>
          </w:tcPr>
          <w:p>
            <w:pPr>
              <w:pStyle w:val="12"/>
            </w:pPr>
            <w:r>
              <w:t>90.63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UwMjlhNWM4OWE4MmVjOWRjNzhhOGQxYzcyNGRkN2MifQ=="/>
  </w:docVars>
  <w:rsids>
    <w:rsidRoot w:val="00000000"/>
    <w:rsid w:val="24C71020"/>
    <w:rsid w:val="3359379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2024-02-29T11:07:19Z</dcterms:created>
  <dcterms:modified xsi:type="dcterms:W3CDTF">2024-02-29T03:07:19Z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2024-02-29T11:07:19Z</dcterms:created>
  <dcterms:modified xsi:type="dcterms:W3CDTF">2024-02-29T03:07:19Z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2024-02-29T11:07:20Z</dcterms:created>
  <dcterms:modified xsi:type="dcterms:W3CDTF">2024-02-29T03:07:20Z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2024-02-29T11:07:20Z</dcterms:created>
  <dcterms:modified xsi:type="dcterms:W3CDTF">2024-02-29T03:07:20Z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2024-02-29T11:07:17Z</dcterms:created>
  <dcterms:modified xsi:type="dcterms:W3CDTF">2024-02-29T03:07:17Z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2024-02-29T11:07:21Z</dcterms:created>
  <dcterms:modified xsi:type="dcterms:W3CDTF">2024-02-29T03:07:21Z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2024-02-29T11:07:21Z</dcterms:created>
  <dcterms:modified xsi:type="dcterms:W3CDTF">2024-02-29T03:07:21Z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2024-02-29T11:07:22Z</dcterms:created>
  <dcterms:modified xsi:type="dcterms:W3CDTF">2024-02-29T03:07:22Z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2024-02-29T11:07:23Z</dcterms:created>
  <dcterms:modified xsi:type="dcterms:W3CDTF">2024-02-29T03:07:23Z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2024-02-29T11:07:16Z</dcterms:created>
  <dcterms:modified xsi:type="dcterms:W3CDTF">2024-02-29T03:07:16Z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2024-02-29T11:07:16Z</dcterms:created>
  <dcterms:modified xsi:type="dcterms:W3CDTF">2024-02-29T03:07:16Z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2024-02-29T11:07:17Z</dcterms:created>
  <dcterms:modified xsi:type="dcterms:W3CDTF">2024-02-29T03:07:17Z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2024-02-29T11:07:15Z</dcterms:created>
  <dcterms:modified xsi:type="dcterms:W3CDTF">2024-02-29T03:07:14Z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2024-02-29T11:07:18Z</dcterms:created>
  <dcterms:modified xsi:type="dcterms:W3CDTF">2024-02-29T03:07:18Z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2024-02-29T11:07:18Z</dcterms:created>
  <dcterms:modified xsi:type="dcterms:W3CDTF">2024-02-29T03:07:18Z</dcterms:modified>
</cp:coreProperties>
</file>

<file path=customXml/itemProps1.xml><?xml version="1.0" encoding="utf-8"?>
<ds:datastoreItem xmlns:ds="http://schemas.openxmlformats.org/officeDocument/2006/customXml" ds:itemID="{d44fb3fa-ab31-4601-9ea7-142decc166cb}">
  <ds:schemaRefs/>
</ds:datastoreItem>
</file>

<file path=customXml/itemProps10.xml><?xml version="1.0" encoding="utf-8"?>
<ds:datastoreItem xmlns:ds="http://schemas.openxmlformats.org/officeDocument/2006/customXml" ds:itemID="{68f69256-b853-448c-986a-3e2c92260a2a}">
  <ds:schemaRefs/>
</ds:datastoreItem>
</file>

<file path=customXml/itemProps11.xml><?xml version="1.0" encoding="utf-8"?>
<ds:datastoreItem xmlns:ds="http://schemas.openxmlformats.org/officeDocument/2006/customXml" ds:itemID="{c5869880-48c0-4ec2-be7e-85b5e6250f75}">
  <ds:schemaRefs/>
</ds:datastoreItem>
</file>

<file path=customXml/itemProps12.xml><?xml version="1.0" encoding="utf-8"?>
<ds:datastoreItem xmlns:ds="http://schemas.openxmlformats.org/officeDocument/2006/customXml" ds:itemID="{f9ddd0e4-cf7f-4c74-a7dd-f091302a781c}">
  <ds:schemaRefs/>
</ds:datastoreItem>
</file>

<file path=customXml/itemProps13.xml><?xml version="1.0" encoding="utf-8"?>
<ds:datastoreItem xmlns:ds="http://schemas.openxmlformats.org/officeDocument/2006/customXml" ds:itemID="{b6b02e7c-437c-47cf-bb9a-140d8b5f78fa}">
  <ds:schemaRefs/>
</ds:datastoreItem>
</file>

<file path=customXml/itemProps14.xml><?xml version="1.0" encoding="utf-8"?>
<ds:datastoreItem xmlns:ds="http://schemas.openxmlformats.org/officeDocument/2006/customXml" ds:itemID="{c5b154e9-2a22-4dd2-a84d-bedf28fcf495}">
  <ds:schemaRefs/>
</ds:datastoreItem>
</file>

<file path=customXml/itemProps15.xml><?xml version="1.0" encoding="utf-8"?>
<ds:datastoreItem xmlns:ds="http://schemas.openxmlformats.org/officeDocument/2006/customXml" ds:itemID="{479b69db-645d-4028-a74d-051f7d092d57}">
  <ds:schemaRefs/>
</ds:datastoreItem>
</file>

<file path=customXml/itemProps16.xml><?xml version="1.0" encoding="utf-8"?>
<ds:datastoreItem xmlns:ds="http://schemas.openxmlformats.org/officeDocument/2006/customXml" ds:itemID="{cead4b8b-ac01-491a-8bf6-d0a49a2ce454}">
  <ds:schemaRefs/>
</ds:datastoreItem>
</file>

<file path=customXml/itemProps17.xml><?xml version="1.0" encoding="utf-8"?>
<ds:datastoreItem xmlns:ds="http://schemas.openxmlformats.org/officeDocument/2006/customXml" ds:itemID="{9832ad34-9151-4808-a56d-958bd625bb0a}">
  <ds:schemaRefs/>
</ds:datastoreItem>
</file>

<file path=customXml/itemProps18.xml><?xml version="1.0" encoding="utf-8"?>
<ds:datastoreItem xmlns:ds="http://schemas.openxmlformats.org/officeDocument/2006/customXml" ds:itemID="{46c65887-3da6-4bc7-9925-2f591050f316}">
  <ds:schemaRefs/>
</ds:datastoreItem>
</file>

<file path=customXml/itemProps19.xml><?xml version="1.0" encoding="utf-8"?>
<ds:datastoreItem xmlns:ds="http://schemas.openxmlformats.org/officeDocument/2006/customXml" ds:itemID="{fa54ba2d-483d-4276-9ba3-bfb9ab11dcf7}">
  <ds:schemaRefs/>
</ds:datastoreItem>
</file>

<file path=customXml/itemProps2.xml><?xml version="1.0" encoding="utf-8"?>
<ds:datastoreItem xmlns:ds="http://schemas.openxmlformats.org/officeDocument/2006/customXml" ds:itemID="{e2f7a67d-dead-4994-9d3c-152c4d9ae844}">
  <ds:schemaRefs/>
</ds:datastoreItem>
</file>

<file path=customXml/itemProps20.xml><?xml version="1.0" encoding="utf-8"?>
<ds:datastoreItem xmlns:ds="http://schemas.openxmlformats.org/officeDocument/2006/customXml" ds:itemID="{82013fb9-fd61-49f5-b960-784207e38a08}">
  <ds:schemaRefs/>
</ds:datastoreItem>
</file>

<file path=customXml/itemProps21.xml><?xml version="1.0" encoding="utf-8"?>
<ds:datastoreItem xmlns:ds="http://schemas.openxmlformats.org/officeDocument/2006/customXml" ds:itemID="{26df5a55-1396-4369-b3c7-48a26b0a85dc}">
  <ds:schemaRefs/>
</ds:datastoreItem>
</file>

<file path=customXml/itemProps22.xml><?xml version="1.0" encoding="utf-8"?>
<ds:datastoreItem xmlns:ds="http://schemas.openxmlformats.org/officeDocument/2006/customXml" ds:itemID="{f20f4683-d7da-4696-a8ef-567981da6a39}">
  <ds:schemaRefs/>
</ds:datastoreItem>
</file>

<file path=customXml/itemProps23.xml><?xml version="1.0" encoding="utf-8"?>
<ds:datastoreItem xmlns:ds="http://schemas.openxmlformats.org/officeDocument/2006/customXml" ds:itemID="{545426b5-ac15-45d1-9b4f-0035d631405f}">
  <ds:schemaRefs/>
</ds:datastoreItem>
</file>

<file path=customXml/itemProps24.xml><?xml version="1.0" encoding="utf-8"?>
<ds:datastoreItem xmlns:ds="http://schemas.openxmlformats.org/officeDocument/2006/customXml" ds:itemID="{cf8666bb-ea19-47ef-9aac-0bd77dcf01a6}">
  <ds:schemaRefs/>
</ds:datastoreItem>
</file>

<file path=customXml/itemProps25.xml><?xml version="1.0" encoding="utf-8"?>
<ds:datastoreItem xmlns:ds="http://schemas.openxmlformats.org/officeDocument/2006/customXml" ds:itemID="{7393feaf-4718-4229-9c42-76fa1cf52a93}">
  <ds:schemaRefs/>
</ds:datastoreItem>
</file>

<file path=customXml/itemProps26.xml><?xml version="1.0" encoding="utf-8"?>
<ds:datastoreItem xmlns:ds="http://schemas.openxmlformats.org/officeDocument/2006/customXml" ds:itemID="{a6f4e24f-d29d-4fac-9a53-44ef8e269d44}">
  <ds:schemaRefs/>
</ds:datastoreItem>
</file>

<file path=customXml/itemProps27.xml><?xml version="1.0" encoding="utf-8"?>
<ds:datastoreItem xmlns:ds="http://schemas.openxmlformats.org/officeDocument/2006/customXml" ds:itemID="{69648016-6682-4927-ab68-381124310e82}">
  <ds:schemaRefs/>
</ds:datastoreItem>
</file>

<file path=customXml/itemProps28.xml><?xml version="1.0" encoding="utf-8"?>
<ds:datastoreItem xmlns:ds="http://schemas.openxmlformats.org/officeDocument/2006/customXml" ds:itemID="{dc73d21f-3f5d-4e32-9265-c51d83c793bd}">
  <ds:schemaRefs/>
</ds:datastoreItem>
</file>

<file path=customXml/itemProps29.xml><?xml version="1.0" encoding="utf-8"?>
<ds:datastoreItem xmlns:ds="http://schemas.openxmlformats.org/officeDocument/2006/customXml" ds:itemID="{c0e2169b-0a78-4b06-8388-29f5702ff433}">
  <ds:schemaRefs/>
</ds:datastoreItem>
</file>

<file path=customXml/itemProps3.xml><?xml version="1.0" encoding="utf-8"?>
<ds:datastoreItem xmlns:ds="http://schemas.openxmlformats.org/officeDocument/2006/customXml" ds:itemID="{df2beee5-1509-440a-bca4-c1ddb07dbdf1}">
  <ds:schemaRefs/>
</ds:datastoreItem>
</file>

<file path=customXml/itemProps30.xml><?xml version="1.0" encoding="utf-8"?>
<ds:datastoreItem xmlns:ds="http://schemas.openxmlformats.org/officeDocument/2006/customXml" ds:itemID="{a9d91ae7-e6c8-4433-8071-58c3374e44c5}">
  <ds:schemaRefs/>
</ds:datastoreItem>
</file>

<file path=customXml/itemProps4.xml><?xml version="1.0" encoding="utf-8"?>
<ds:datastoreItem xmlns:ds="http://schemas.openxmlformats.org/officeDocument/2006/customXml" ds:itemID="{98c0bf87-3984-4d73-bb70-2f6597d4671b}">
  <ds:schemaRefs/>
</ds:datastoreItem>
</file>

<file path=customXml/itemProps5.xml><?xml version="1.0" encoding="utf-8"?>
<ds:datastoreItem xmlns:ds="http://schemas.openxmlformats.org/officeDocument/2006/customXml" ds:itemID="{c3532070-e4a4-47b3-ae3b-1c033db6eb07}">
  <ds:schemaRefs/>
</ds:datastoreItem>
</file>

<file path=customXml/itemProps6.xml><?xml version="1.0" encoding="utf-8"?>
<ds:datastoreItem xmlns:ds="http://schemas.openxmlformats.org/officeDocument/2006/customXml" ds:itemID="{c5f624b3-24ef-4122-bc3b-3ad2947f4f9c}">
  <ds:schemaRefs/>
</ds:datastoreItem>
</file>

<file path=customXml/itemProps7.xml><?xml version="1.0" encoding="utf-8"?>
<ds:datastoreItem xmlns:ds="http://schemas.openxmlformats.org/officeDocument/2006/customXml" ds:itemID="{13700ab1-4366-41ea-94e5-1d4d78281077}">
  <ds:schemaRefs/>
</ds:datastoreItem>
</file>

<file path=customXml/itemProps8.xml><?xml version="1.0" encoding="utf-8"?>
<ds:datastoreItem xmlns:ds="http://schemas.openxmlformats.org/officeDocument/2006/customXml" ds:itemID="{d9fa74d2-190d-446b-88e9-b4ab43fc380e}">
  <ds:schemaRefs/>
</ds:datastoreItem>
</file>

<file path=customXml/itemProps9.xml><?xml version="1.0" encoding="utf-8"?>
<ds:datastoreItem xmlns:ds="http://schemas.openxmlformats.org/officeDocument/2006/customXml" ds:itemID="{82951a35-ec41-4003-8dba-78fdc0608ebf}">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2024-02-29T11:07:00Z</dcterms:created>
  <dc:creator>Administrator</dc:creator>
  <cp:lastModifiedBy>倔强</cp:lastModifiedBy>
  <dcterms:modified xsi:type="dcterms:W3CDTF">2024-03-05T03:29:26Z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8BBBCA47CCBD4D5C8EDDEDEEE15778BC_12</vt:lpwstr>
  </property>
</Properties>
</file>