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384.29</w:t>
            </w:r>
          </w:p>
        </w:tc>
        <w:tc>
          <w:tcPr>
            <w:tcW w:w="4535" w:type="dxa"/>
            <w:vAlign w:val="center"/>
          </w:tcPr>
          <w:p>
            <w:pPr>
              <w:pStyle w:val="12"/>
            </w:pPr>
            <w:r>
              <w:t>一、一般公共服务支出</w:t>
            </w:r>
          </w:p>
        </w:tc>
        <w:tc>
          <w:tcPr>
            <w:tcW w:w="2126" w:type="dxa"/>
            <w:vAlign w:val="center"/>
          </w:tcPr>
          <w:p>
            <w:pPr>
              <w:pStyle w:val="11"/>
            </w:pPr>
            <w:r>
              <w:t>384.75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384.29</w:t>
            </w:r>
          </w:p>
        </w:tc>
        <w:tc>
          <w:tcPr>
            <w:tcW w:w="4535" w:type="dxa"/>
            <w:vAlign w:val="center"/>
          </w:tcPr>
          <w:p>
            <w:pPr>
              <w:pStyle w:val="14"/>
            </w:pPr>
            <w:r>
              <w:t>本年支出合计</w:t>
            </w:r>
          </w:p>
        </w:tc>
        <w:tc>
          <w:tcPr>
            <w:tcW w:w="2126" w:type="dxa"/>
            <w:vAlign w:val="center"/>
          </w:tcPr>
          <w:p>
            <w:pPr>
              <w:pStyle w:val="15"/>
            </w:pPr>
            <w:r>
              <w:t>384.75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0.46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384.75</w:t>
            </w:r>
          </w:p>
        </w:tc>
        <w:tc>
          <w:tcPr>
            <w:tcW w:w="4535" w:type="dxa"/>
            <w:vAlign w:val="center"/>
          </w:tcPr>
          <w:p>
            <w:pPr>
              <w:pStyle w:val="14"/>
            </w:pPr>
            <w:r>
              <w:t>支出总计</w:t>
            </w:r>
          </w:p>
        </w:tc>
        <w:tc>
          <w:tcPr>
            <w:tcW w:w="2126" w:type="dxa"/>
            <w:vAlign w:val="center"/>
          </w:tcPr>
          <w:p>
            <w:pPr>
              <w:pStyle w:val="15"/>
            </w:pPr>
            <w:r>
              <w:t>384.75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384.75</w:t>
            </w:r>
          </w:p>
        </w:tc>
        <w:tc>
          <w:tcPr>
            <w:tcW w:w="1134" w:type="dxa"/>
            <w:vAlign w:val="center"/>
          </w:tcPr>
          <w:p>
            <w:pPr>
              <w:pStyle w:val="15"/>
            </w:pPr>
            <w:r>
              <w:t>384.29</w:t>
            </w:r>
          </w:p>
        </w:tc>
        <w:tc>
          <w:tcPr>
            <w:tcW w:w="1134" w:type="dxa"/>
            <w:vAlign w:val="center"/>
          </w:tcPr>
          <w:p>
            <w:pPr>
              <w:pStyle w:val="15"/>
            </w:pPr>
            <w:r>
              <w:t>384.29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384.75</w:t>
            </w:r>
          </w:p>
        </w:tc>
        <w:tc>
          <w:tcPr>
            <w:tcW w:w="1134" w:type="dxa"/>
            <w:vAlign w:val="center"/>
          </w:tcPr>
          <w:p>
            <w:pPr>
              <w:pStyle w:val="11"/>
            </w:pPr>
            <w:r>
              <w:t>384.29</w:t>
            </w:r>
          </w:p>
        </w:tc>
        <w:tc>
          <w:tcPr>
            <w:tcW w:w="1134" w:type="dxa"/>
            <w:vAlign w:val="center"/>
          </w:tcPr>
          <w:p>
            <w:pPr>
              <w:pStyle w:val="11"/>
            </w:pPr>
            <w:r>
              <w:t>384.29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384.75</w:t>
            </w:r>
          </w:p>
        </w:tc>
        <w:tc>
          <w:tcPr>
            <w:tcW w:w="1134" w:type="dxa"/>
            <w:vAlign w:val="center"/>
          </w:tcPr>
          <w:p>
            <w:pPr>
              <w:pStyle w:val="11"/>
            </w:pPr>
            <w:r>
              <w:t>384.29</w:t>
            </w:r>
          </w:p>
        </w:tc>
        <w:tc>
          <w:tcPr>
            <w:tcW w:w="1134" w:type="dxa"/>
            <w:vAlign w:val="center"/>
          </w:tcPr>
          <w:p>
            <w:pPr>
              <w:pStyle w:val="11"/>
            </w:pPr>
            <w:r>
              <w:t>384.29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384.29</w:t>
            </w:r>
          </w:p>
        </w:tc>
        <w:tc>
          <w:tcPr>
            <w:tcW w:w="1134" w:type="dxa"/>
            <w:vAlign w:val="center"/>
          </w:tcPr>
          <w:p>
            <w:pPr>
              <w:pStyle w:val="11"/>
            </w:pPr>
            <w:r>
              <w:t>384.29</w:t>
            </w:r>
          </w:p>
        </w:tc>
        <w:tc>
          <w:tcPr>
            <w:tcW w:w="1134" w:type="dxa"/>
            <w:vAlign w:val="center"/>
          </w:tcPr>
          <w:p>
            <w:pPr>
              <w:pStyle w:val="11"/>
            </w:pPr>
            <w:r>
              <w:t>384.29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384.75</w:t>
            </w:r>
          </w:p>
        </w:tc>
        <w:tc>
          <w:tcPr>
            <w:tcW w:w="1361" w:type="dxa"/>
            <w:vAlign w:val="center"/>
          </w:tcPr>
          <w:p>
            <w:pPr>
              <w:pStyle w:val="15"/>
            </w:pPr>
            <w:r>
              <w:t>168.46</w:t>
            </w:r>
          </w:p>
        </w:tc>
        <w:tc>
          <w:tcPr>
            <w:tcW w:w="1361" w:type="dxa"/>
            <w:vAlign w:val="center"/>
          </w:tcPr>
          <w:p>
            <w:pPr>
              <w:pStyle w:val="15"/>
            </w:pPr>
            <w:r>
              <w:t>216.29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384.75</w:t>
            </w:r>
          </w:p>
        </w:tc>
        <w:tc>
          <w:tcPr>
            <w:tcW w:w="1361" w:type="dxa"/>
            <w:vAlign w:val="center"/>
          </w:tcPr>
          <w:p>
            <w:pPr>
              <w:pStyle w:val="11"/>
            </w:pPr>
            <w:r>
              <w:t>168.46</w:t>
            </w:r>
          </w:p>
        </w:tc>
        <w:tc>
          <w:tcPr>
            <w:tcW w:w="1361" w:type="dxa"/>
            <w:vAlign w:val="center"/>
          </w:tcPr>
          <w:p>
            <w:pPr>
              <w:pStyle w:val="11"/>
            </w:pPr>
            <w:r>
              <w:t>216.29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384.75</w:t>
            </w:r>
          </w:p>
        </w:tc>
        <w:tc>
          <w:tcPr>
            <w:tcW w:w="1361" w:type="dxa"/>
            <w:vAlign w:val="center"/>
          </w:tcPr>
          <w:p>
            <w:pPr>
              <w:pStyle w:val="11"/>
            </w:pPr>
            <w:r>
              <w:t>168.46</w:t>
            </w:r>
          </w:p>
        </w:tc>
        <w:tc>
          <w:tcPr>
            <w:tcW w:w="1361" w:type="dxa"/>
            <w:vAlign w:val="center"/>
          </w:tcPr>
          <w:p>
            <w:pPr>
              <w:pStyle w:val="11"/>
            </w:pPr>
            <w:r>
              <w:t>216.29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0.46</w:t>
            </w:r>
          </w:p>
        </w:tc>
        <w:tc>
          <w:tcPr>
            <w:tcW w:w="1361" w:type="dxa"/>
            <w:vAlign w:val="center"/>
          </w:tcPr>
          <w:p>
            <w:pPr>
              <w:pStyle w:val="11"/>
            </w:pPr>
          </w:p>
        </w:tc>
        <w:tc>
          <w:tcPr>
            <w:tcW w:w="1361" w:type="dxa"/>
            <w:vAlign w:val="center"/>
          </w:tcPr>
          <w:p>
            <w:pPr>
              <w:pStyle w:val="11"/>
            </w:pPr>
            <w:r>
              <w:t>0.46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384.29</w:t>
            </w:r>
          </w:p>
        </w:tc>
        <w:tc>
          <w:tcPr>
            <w:tcW w:w="1361" w:type="dxa"/>
            <w:vAlign w:val="center"/>
          </w:tcPr>
          <w:p>
            <w:pPr>
              <w:pStyle w:val="11"/>
            </w:pPr>
            <w:r>
              <w:t>168.46</w:t>
            </w:r>
          </w:p>
        </w:tc>
        <w:tc>
          <w:tcPr>
            <w:tcW w:w="1361" w:type="dxa"/>
            <w:vAlign w:val="center"/>
          </w:tcPr>
          <w:p>
            <w:pPr>
              <w:pStyle w:val="11"/>
            </w:pPr>
            <w:r>
              <w:t>215.83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384.29</w:t>
            </w:r>
          </w:p>
        </w:tc>
        <w:tc>
          <w:tcPr>
            <w:tcW w:w="3402" w:type="dxa"/>
            <w:vAlign w:val="center"/>
          </w:tcPr>
          <w:p>
            <w:pPr>
              <w:pStyle w:val="12"/>
            </w:pPr>
            <w:r>
              <w:t>一、一般公共服务支出</w:t>
            </w:r>
          </w:p>
        </w:tc>
        <w:tc>
          <w:tcPr>
            <w:tcW w:w="1474" w:type="dxa"/>
            <w:vAlign w:val="center"/>
          </w:tcPr>
          <w:p>
            <w:pPr>
              <w:pStyle w:val="11"/>
            </w:pPr>
            <w:r>
              <w:t>384.75</w:t>
            </w:r>
          </w:p>
        </w:tc>
        <w:tc>
          <w:tcPr>
            <w:tcW w:w="1474" w:type="dxa"/>
            <w:vAlign w:val="center"/>
          </w:tcPr>
          <w:p>
            <w:pPr>
              <w:pStyle w:val="11"/>
            </w:pPr>
            <w:r>
              <w:t>384.75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384.29</w:t>
            </w:r>
          </w:p>
        </w:tc>
        <w:tc>
          <w:tcPr>
            <w:tcW w:w="3402" w:type="dxa"/>
            <w:vAlign w:val="center"/>
          </w:tcPr>
          <w:p>
            <w:pPr>
              <w:pStyle w:val="14"/>
            </w:pPr>
            <w:r>
              <w:t>本年支出合计</w:t>
            </w:r>
          </w:p>
        </w:tc>
        <w:tc>
          <w:tcPr>
            <w:tcW w:w="1474" w:type="dxa"/>
            <w:vAlign w:val="center"/>
          </w:tcPr>
          <w:p>
            <w:pPr>
              <w:pStyle w:val="15"/>
            </w:pPr>
            <w:r>
              <w:t>384.75</w:t>
            </w:r>
          </w:p>
        </w:tc>
        <w:tc>
          <w:tcPr>
            <w:tcW w:w="1474" w:type="dxa"/>
            <w:vAlign w:val="center"/>
          </w:tcPr>
          <w:p>
            <w:pPr>
              <w:pStyle w:val="15"/>
            </w:pPr>
            <w:r>
              <w:t>384.75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0.46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0.46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384.75</w:t>
            </w:r>
          </w:p>
        </w:tc>
        <w:tc>
          <w:tcPr>
            <w:tcW w:w="3402" w:type="dxa"/>
            <w:vAlign w:val="center"/>
          </w:tcPr>
          <w:p>
            <w:pPr>
              <w:pStyle w:val="14"/>
            </w:pPr>
            <w:r>
              <w:t>支出总计</w:t>
            </w:r>
          </w:p>
        </w:tc>
        <w:tc>
          <w:tcPr>
            <w:tcW w:w="1474" w:type="dxa"/>
            <w:vAlign w:val="center"/>
          </w:tcPr>
          <w:p>
            <w:pPr>
              <w:pStyle w:val="15"/>
            </w:pPr>
            <w:r>
              <w:t>384.75</w:t>
            </w:r>
          </w:p>
        </w:tc>
        <w:tc>
          <w:tcPr>
            <w:tcW w:w="1474" w:type="dxa"/>
            <w:vAlign w:val="center"/>
          </w:tcPr>
          <w:p>
            <w:pPr>
              <w:pStyle w:val="15"/>
            </w:pPr>
            <w:r>
              <w:t>384.75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384.75</w:t>
            </w:r>
          </w:p>
        </w:tc>
        <w:tc>
          <w:tcPr>
            <w:tcW w:w="2551" w:type="dxa"/>
            <w:vAlign w:val="center"/>
          </w:tcPr>
          <w:p>
            <w:pPr>
              <w:pStyle w:val="15"/>
            </w:pPr>
            <w:r>
              <w:t>168.46</w:t>
            </w:r>
          </w:p>
        </w:tc>
        <w:tc>
          <w:tcPr>
            <w:tcW w:w="2551" w:type="dxa"/>
            <w:vAlign w:val="center"/>
          </w:tcPr>
          <w:p>
            <w:pPr>
              <w:pStyle w:val="15"/>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384.75</w:t>
            </w:r>
          </w:p>
        </w:tc>
        <w:tc>
          <w:tcPr>
            <w:tcW w:w="2551" w:type="dxa"/>
            <w:vAlign w:val="center"/>
          </w:tcPr>
          <w:p>
            <w:pPr>
              <w:pStyle w:val="11"/>
            </w:pPr>
            <w:r>
              <w:t>168.46</w:t>
            </w:r>
          </w:p>
        </w:tc>
        <w:tc>
          <w:tcPr>
            <w:tcW w:w="2551" w:type="dxa"/>
            <w:vAlign w:val="center"/>
          </w:tcPr>
          <w:p>
            <w:pPr>
              <w:pStyle w:val="11"/>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384.75</w:t>
            </w:r>
          </w:p>
        </w:tc>
        <w:tc>
          <w:tcPr>
            <w:tcW w:w="2551" w:type="dxa"/>
            <w:vAlign w:val="center"/>
          </w:tcPr>
          <w:p>
            <w:pPr>
              <w:pStyle w:val="11"/>
            </w:pPr>
            <w:r>
              <w:t>168.46</w:t>
            </w:r>
          </w:p>
        </w:tc>
        <w:tc>
          <w:tcPr>
            <w:tcW w:w="2551" w:type="dxa"/>
            <w:vAlign w:val="center"/>
          </w:tcPr>
          <w:p>
            <w:pPr>
              <w:pStyle w:val="11"/>
            </w:pPr>
            <w:r>
              <w:t>216.29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384.29</w:t>
            </w:r>
          </w:p>
        </w:tc>
        <w:tc>
          <w:tcPr>
            <w:tcW w:w="2551" w:type="dxa"/>
            <w:vAlign w:val="center"/>
          </w:tcPr>
          <w:p>
            <w:pPr>
              <w:pStyle w:val="11"/>
            </w:pPr>
            <w:r>
              <w:t>168.46</w:t>
            </w:r>
          </w:p>
        </w:tc>
        <w:tc>
          <w:tcPr>
            <w:tcW w:w="2551" w:type="dxa"/>
            <w:vAlign w:val="center"/>
          </w:tcPr>
          <w:p>
            <w:pPr>
              <w:pStyle w:val="11"/>
            </w:pPr>
            <w:r>
              <w:t>215.83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168.46</w:t>
            </w:r>
          </w:p>
        </w:tc>
        <w:tc>
          <w:tcPr>
            <w:tcW w:w="2551" w:type="dxa"/>
            <w:vAlign w:val="center"/>
          </w:tcPr>
          <w:p>
            <w:pPr>
              <w:pStyle w:val="15"/>
            </w:pPr>
            <w:r>
              <w:t>168.46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82.23</w:t>
            </w:r>
          </w:p>
        </w:tc>
        <w:tc>
          <w:tcPr>
            <w:tcW w:w="2551" w:type="dxa"/>
            <w:vAlign w:val="center"/>
          </w:tcPr>
          <w:p>
            <w:pPr>
              <w:pStyle w:val="11"/>
            </w:pPr>
            <w:r>
              <w:t>82.23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13.06</w:t>
            </w:r>
          </w:p>
        </w:tc>
        <w:tc>
          <w:tcPr>
            <w:tcW w:w="2551" w:type="dxa"/>
            <w:vAlign w:val="center"/>
          </w:tcPr>
          <w:p>
            <w:pPr>
              <w:pStyle w:val="11"/>
            </w:pPr>
            <w:r>
              <w:t>13.06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9.99</w:t>
            </w:r>
          </w:p>
        </w:tc>
        <w:tc>
          <w:tcPr>
            <w:tcW w:w="2551" w:type="dxa"/>
            <w:vAlign w:val="center"/>
          </w:tcPr>
          <w:p>
            <w:pPr>
              <w:pStyle w:val="11"/>
            </w:pPr>
            <w:r>
              <w:t>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7.73</w:t>
            </w:r>
          </w:p>
        </w:tc>
        <w:tc>
          <w:tcPr>
            <w:tcW w:w="2551" w:type="dxa"/>
            <w:vAlign w:val="center"/>
          </w:tcPr>
          <w:p>
            <w:pPr>
              <w:pStyle w:val="11"/>
            </w:pPr>
            <w:r>
              <w:t>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21.55</w:t>
            </w:r>
          </w:p>
        </w:tc>
        <w:tc>
          <w:tcPr>
            <w:tcW w:w="2551" w:type="dxa"/>
            <w:vAlign w:val="center"/>
          </w:tcPr>
          <w:p>
            <w:pPr>
              <w:pStyle w:val="11"/>
            </w:pPr>
            <w:r>
              <w:t>21.55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86.23</w:t>
            </w:r>
          </w:p>
        </w:tc>
        <w:tc>
          <w:tcPr>
            <w:tcW w:w="2551" w:type="dxa"/>
            <w:vAlign w:val="center"/>
          </w:tcPr>
          <w:p>
            <w:pPr>
              <w:pStyle w:val="11"/>
            </w:pPr>
            <w:r>
              <w:t>86.23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86.23</w:t>
            </w:r>
          </w:p>
        </w:tc>
        <w:tc>
          <w:tcPr>
            <w:tcW w:w="2551" w:type="dxa"/>
            <w:vAlign w:val="center"/>
          </w:tcPr>
          <w:p>
            <w:pPr>
              <w:pStyle w:val="11"/>
            </w:pPr>
            <w:r>
              <w:t>86.23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石家庄市藁城区总工会本级2024年单位预算信息公开情况说明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按照《中华人民共和国预算法》、《地方预决算公开操作规程》和《关于进一步推进预算公开工作的实施意见》规定，现将石家庄市藁城区总工会本级2024年单位预算公开如下：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（一）完善工会参与社会管理机制。</w:t>
      </w:r>
    </w:p>
    <w:p>
      <w:pPr>
        <w:pStyle w:val="17"/>
      </w:pPr>
      <w:r>
        <w:t>确保职工合法权益得到有效保障，改善困难劳模生活困境，全力维护职工队伍和谐稳定，提升广大职工技术技能素质。</w:t>
      </w:r>
      <w:bookmarkStart w:id="1" w:name="_GoBack"/>
      <w:bookmarkEnd w:id="1"/>
    </w:p>
    <w:p>
      <w:pPr>
        <w:pStyle w:val="17"/>
      </w:pPr>
      <w:r>
        <w:t>（二）维护职工合法权益。</w:t>
      </w:r>
    </w:p>
    <w:p>
      <w:pPr>
        <w:pStyle w:val="1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pPr>
        <w:pStyle w:val="17"/>
      </w:pPr>
      <w:r>
        <w:t>（三）劳动模范管理。</w:t>
      </w:r>
    </w:p>
    <w:p>
      <w:pPr>
        <w:pStyle w:val="17"/>
      </w:pPr>
      <w:r>
        <w:t>协助区政府做好省、市及全国劳模的推荐和管理工作。</w:t>
      </w:r>
    </w:p>
    <w:p>
      <w:pPr>
        <w:pStyle w:val="17"/>
      </w:pPr>
      <w:r>
        <w:t>（四）提高广大职工技术技能素质和文化生活。</w:t>
      </w:r>
    </w:p>
    <w:p>
      <w:pPr>
        <w:pStyle w:val="17"/>
      </w:pPr>
      <w:r>
        <w:t>指导基层工会开展群众性经济技术创新活动以及劳动竞赛、岗位练兵、技能比赛和各类文体活动。</w:t>
      </w:r>
    </w:p>
    <w:p>
      <w:pPr>
        <w:pStyle w:val="17"/>
      </w:pPr>
      <w:r>
        <w:t>（五）综合工会事务管理。</w:t>
      </w:r>
    </w:p>
    <w:p>
      <w:pPr>
        <w:pStyle w:val="1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石家庄市藁城区总工会本级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反映本单位当年全部收入。2024年预算收入384.75万元，其中：一般公共预算收入384.75万元，基金预算收入0万元，财政专户核拨收入0万元，其他来源收入0万元。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384.75万元，其中基本支出168.46万元，包括人员经费168.46万元和日常公用经费0万元；项目支出216.29万元，主要为困难职工救助资金6.29万元，工会费210万元。</w:t>
      </w:r>
    </w:p>
    <w:p>
      <w:pPr>
        <w:pStyle w:val="18"/>
      </w:pPr>
      <w:r>
        <w:t>3、比上年增减情况</w:t>
      </w:r>
    </w:p>
    <w:p>
      <w:pPr>
        <w:pStyle w:val="18"/>
      </w:pPr>
      <w:r>
        <w:t>2024年单位预算收支安排384.75万元，较2023年减少90.36万元，其中：基本支出增加119.99万元，主要是人员增加，相应增加人员经费和日常公用经费；项目支出减少210.35万元，主要是工会费资金减少。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13010924P00000211674X</w:t>
            </w:r>
          </w:p>
        </w:tc>
        <w:tc>
          <w:tcPr>
            <w:tcW w:w="2835" w:type="dxa"/>
            <w:vAlign w:val="center"/>
          </w:tcPr>
          <w:p>
            <w:pPr>
              <w:pStyle w:val="10"/>
            </w:pPr>
            <w:r>
              <w:t>项目名称</w:t>
            </w:r>
          </w:p>
        </w:tc>
        <w:tc>
          <w:tcPr>
            <w:tcW w:w="6094" w:type="dxa"/>
            <w:gridSpan w:val="3"/>
            <w:vAlign w:val="center"/>
          </w:tcPr>
          <w:p>
            <w:pPr>
              <w:pStyle w:val="12"/>
            </w:pPr>
            <w:r>
              <w:t>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按时发放人员工资及福利,搞好职工活动，工会业务活动，保障单位的正常运转。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1.按时发放人员工资及福利</w:t>
            </w:r>
          </w:p>
          <w:p>
            <w:pPr>
              <w:pStyle w:val="12"/>
            </w:pPr>
            <w:r>
              <w:t>2.搞好职工活动，工会业务活动，保障单位的正常运转。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综合事务保障种类</w:t>
            </w:r>
          </w:p>
        </w:tc>
        <w:tc>
          <w:tcPr>
            <w:tcW w:w="5386" w:type="dxa"/>
            <w:vAlign w:val="center"/>
          </w:tcPr>
          <w:p>
            <w:pPr>
              <w:pStyle w:val="12"/>
            </w:pPr>
            <w:r>
              <w:t>事务种类：发放人员工资、职工文体活动、困难职工帮扶等</w:t>
            </w:r>
          </w:p>
        </w:tc>
        <w:tc>
          <w:tcPr>
            <w:tcW w:w="2268" w:type="dxa"/>
            <w:vAlign w:val="center"/>
          </w:tcPr>
          <w:p>
            <w:pPr>
              <w:pStyle w:val="12"/>
            </w:pPr>
            <w:r>
              <w:t>≤14项</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全年工作计划完成情况</w:t>
            </w:r>
          </w:p>
        </w:tc>
        <w:tc>
          <w:tcPr>
            <w:tcW w:w="5386" w:type="dxa"/>
            <w:vAlign w:val="center"/>
          </w:tcPr>
          <w:p>
            <w:pPr>
              <w:pStyle w:val="12"/>
            </w:pPr>
            <w:r>
              <w:t>全年工作保质保量完成</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各项工作及时性</w:t>
            </w:r>
          </w:p>
        </w:tc>
        <w:tc>
          <w:tcPr>
            <w:tcW w:w="5386" w:type="dxa"/>
            <w:vAlign w:val="center"/>
          </w:tcPr>
          <w:p>
            <w:pPr>
              <w:pStyle w:val="12"/>
            </w:pPr>
            <w:r>
              <w:t>各项工作及时性</w:t>
            </w:r>
          </w:p>
        </w:tc>
        <w:tc>
          <w:tcPr>
            <w:tcW w:w="2268" w:type="dxa"/>
            <w:vAlign w:val="center"/>
          </w:tcPr>
          <w:p>
            <w:pPr>
              <w:pStyle w:val="12"/>
            </w:pPr>
            <w:r>
              <w:t>≥1年度</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按实际发放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完善资产管理制度，保障单位正常运转</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经费使用合理，职工满意度</w:t>
            </w:r>
          </w:p>
        </w:tc>
        <w:tc>
          <w:tcPr>
            <w:tcW w:w="5386" w:type="dxa"/>
            <w:vAlign w:val="center"/>
          </w:tcPr>
          <w:p>
            <w:pPr>
              <w:pStyle w:val="12"/>
            </w:pPr>
            <w:r>
              <w:t>职工活动全年7次以上，职工是否满意</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2、石财行『2023』54号提前下达困难职工补助资金绩效目标表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13010924P00000110579X</w:t>
            </w:r>
          </w:p>
        </w:tc>
        <w:tc>
          <w:tcPr>
            <w:tcW w:w="2835" w:type="dxa"/>
            <w:vAlign w:val="center"/>
          </w:tcPr>
          <w:p>
            <w:pPr>
              <w:pStyle w:val="10"/>
            </w:pPr>
            <w:r>
              <w:t>项目名称</w:t>
            </w:r>
          </w:p>
        </w:tc>
        <w:tc>
          <w:tcPr>
            <w:tcW w:w="6094" w:type="dxa"/>
            <w:gridSpan w:val="3"/>
            <w:vAlign w:val="center"/>
          </w:tcPr>
          <w:p>
            <w:pPr>
              <w:pStyle w:val="12"/>
            </w:pPr>
            <w:r>
              <w:t>石财行『2023』54号提前下达困难职工补助资金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5.83</w:t>
            </w:r>
          </w:p>
        </w:tc>
        <w:tc>
          <w:tcPr>
            <w:tcW w:w="2835" w:type="dxa"/>
            <w:vAlign w:val="center"/>
          </w:tcPr>
          <w:p>
            <w:pPr>
              <w:pStyle w:val="10"/>
            </w:pPr>
            <w:r>
              <w:t>其中：财政    资金</w:t>
            </w:r>
          </w:p>
        </w:tc>
        <w:tc>
          <w:tcPr>
            <w:tcW w:w="2551" w:type="dxa"/>
            <w:vAlign w:val="center"/>
          </w:tcPr>
          <w:p>
            <w:pPr>
              <w:pStyle w:val="12"/>
            </w:pPr>
            <w:r>
              <w:t>5.83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困难</w:t>
            </w:r>
            <w:r>
              <w:rPr>
                <w:rFonts w:hint="eastAsia"/>
                <w:lang w:val="en-US" w:eastAsia="zh-CN"/>
              </w:rPr>
              <w:t>职工</w:t>
            </w:r>
            <w:r>
              <w:t>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1.完成年度安排计划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巩固脱困成果</w:t>
            </w:r>
          </w:p>
        </w:tc>
        <w:tc>
          <w:tcPr>
            <w:tcW w:w="5386" w:type="dxa"/>
            <w:vAlign w:val="center"/>
          </w:tcPr>
          <w:p>
            <w:pPr>
              <w:pStyle w:val="12"/>
            </w:pPr>
            <w:r>
              <w:t>花费金额</w:t>
            </w:r>
          </w:p>
        </w:tc>
        <w:tc>
          <w:tcPr>
            <w:tcW w:w="2268" w:type="dxa"/>
            <w:vAlign w:val="center"/>
          </w:tcPr>
          <w:p>
            <w:pPr>
              <w:pStyle w:val="12"/>
            </w:pPr>
            <w:r>
              <w:t>≤5.83万</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巩固脱贫成果类项目职工帮扶救助</w:t>
            </w:r>
          </w:p>
        </w:tc>
        <w:tc>
          <w:tcPr>
            <w:tcW w:w="5386" w:type="dxa"/>
            <w:vAlign w:val="center"/>
          </w:tcPr>
          <w:p>
            <w:pPr>
              <w:pStyle w:val="12"/>
            </w:pPr>
            <w:r>
              <w:t>产品标准</w:t>
            </w:r>
          </w:p>
        </w:tc>
        <w:tc>
          <w:tcPr>
            <w:tcW w:w="2268" w:type="dxa"/>
            <w:vAlign w:val="center"/>
          </w:tcPr>
          <w:p>
            <w:pPr>
              <w:pStyle w:val="12"/>
            </w:pPr>
            <w:r>
              <w:t>≥95%</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巩固脱贫成果类救助资金发放及时</w:t>
            </w:r>
          </w:p>
        </w:tc>
        <w:tc>
          <w:tcPr>
            <w:tcW w:w="5386" w:type="dxa"/>
            <w:vAlign w:val="center"/>
          </w:tcPr>
          <w:p>
            <w:pPr>
              <w:pStyle w:val="12"/>
            </w:pPr>
            <w:r>
              <w:t>及时性</w:t>
            </w:r>
          </w:p>
        </w:tc>
        <w:tc>
          <w:tcPr>
            <w:tcW w:w="2268" w:type="dxa"/>
            <w:vAlign w:val="center"/>
          </w:tcPr>
          <w:p>
            <w:pPr>
              <w:pStyle w:val="12"/>
            </w:pPr>
            <w:r>
              <w:t>12.31之前完成</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巩固脱困成果</w:t>
            </w:r>
          </w:p>
        </w:tc>
        <w:tc>
          <w:tcPr>
            <w:tcW w:w="5386" w:type="dxa"/>
            <w:vAlign w:val="center"/>
          </w:tcPr>
          <w:p>
            <w:pPr>
              <w:pStyle w:val="12"/>
            </w:pPr>
            <w:r>
              <w:t>控制在预算内</w:t>
            </w:r>
          </w:p>
        </w:tc>
        <w:tc>
          <w:tcPr>
            <w:tcW w:w="2268" w:type="dxa"/>
            <w:vAlign w:val="center"/>
          </w:tcPr>
          <w:p>
            <w:pPr>
              <w:pStyle w:val="12"/>
            </w:pPr>
            <w:r>
              <w:t>按照标准救助</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≥95%</w:t>
            </w:r>
          </w:p>
        </w:tc>
        <w:tc>
          <w:tcPr>
            <w:tcW w:w="1276" w:type="dxa"/>
            <w:vAlign w:val="center"/>
          </w:tcPr>
          <w:p>
            <w:pPr>
              <w:pStyle w:val="12"/>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 xml:space="preserve">满意程度 </w:t>
            </w:r>
          </w:p>
        </w:tc>
        <w:tc>
          <w:tcPr>
            <w:tcW w:w="2268" w:type="dxa"/>
            <w:vAlign w:val="center"/>
          </w:tcPr>
          <w:p>
            <w:pPr>
              <w:pStyle w:val="12"/>
            </w:pPr>
            <w:r>
              <w:t>≥95%</w:t>
            </w:r>
          </w:p>
        </w:tc>
        <w:tc>
          <w:tcPr>
            <w:tcW w:w="1276" w:type="dxa"/>
            <w:vAlign w:val="center"/>
          </w:tcPr>
          <w:p>
            <w:pPr>
              <w:pStyle w:val="12"/>
            </w:pPr>
            <w:r>
              <w:t>工作年度计划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3、石财行【2023】42号关于下达市级困难职工帮扶救助专项资金的通知绩效目标表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13010923P000038102353</w:t>
            </w:r>
          </w:p>
        </w:tc>
        <w:tc>
          <w:tcPr>
            <w:tcW w:w="2835" w:type="dxa"/>
            <w:vAlign w:val="center"/>
          </w:tcPr>
          <w:p>
            <w:pPr>
              <w:pStyle w:val="10"/>
            </w:pPr>
            <w:r>
              <w:t>项目名称</w:t>
            </w:r>
          </w:p>
        </w:tc>
        <w:tc>
          <w:tcPr>
            <w:tcW w:w="6094" w:type="dxa"/>
            <w:gridSpan w:val="3"/>
            <w:vAlign w:val="center"/>
          </w:tcPr>
          <w:p>
            <w:pPr>
              <w:pStyle w:val="12"/>
            </w:pPr>
            <w:r>
              <w:t>石财行【2023】42号关于下达市级困难职工帮扶救助专项资金的通知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用于帮扶救助市级困难职工专项资金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1.帮扶救助市级困难职工</w:t>
            </w:r>
          </w:p>
          <w:p>
            <w:pPr>
              <w:pStyle w:val="12"/>
            </w:pPr>
            <w:r>
              <w:t>2.帮扶救助市级困难职工</w:t>
            </w:r>
          </w:p>
          <w:p>
            <w:pPr>
              <w:pStyle w:val="12"/>
            </w:pPr>
            <w:r>
              <w:t>3.帮扶救助市级困难职工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救助比例</w:t>
            </w:r>
          </w:p>
        </w:tc>
        <w:tc>
          <w:tcPr>
            <w:tcW w:w="5386" w:type="dxa"/>
            <w:vAlign w:val="center"/>
          </w:tcPr>
          <w:p>
            <w:pPr>
              <w:pStyle w:val="12"/>
            </w:pPr>
            <w:r>
              <w:t>实施帮扶活动的市级困难职工覆盖率</w:t>
            </w:r>
          </w:p>
        </w:tc>
        <w:tc>
          <w:tcPr>
            <w:tcW w:w="2268" w:type="dxa"/>
            <w:vAlign w:val="center"/>
          </w:tcPr>
          <w:p>
            <w:pPr>
              <w:pStyle w:val="12"/>
            </w:pPr>
            <w:r>
              <w:t>≥100%</w:t>
            </w:r>
          </w:p>
        </w:tc>
        <w:tc>
          <w:tcPr>
            <w:tcW w:w="1276" w:type="dxa"/>
            <w:vAlign w:val="center"/>
          </w:tcPr>
          <w:p>
            <w:pPr>
              <w:pStyle w:val="12"/>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建档职工救助率符合救助条件的困难职工救助</w:t>
            </w:r>
          </w:p>
        </w:tc>
        <w:tc>
          <w:tcPr>
            <w:tcW w:w="2268" w:type="dxa"/>
            <w:vAlign w:val="center"/>
          </w:tcPr>
          <w:p>
            <w:pPr>
              <w:pStyle w:val="12"/>
            </w:pPr>
            <w:r>
              <w:t>≥90%</w:t>
            </w:r>
          </w:p>
          <w:p>
            <w:pPr>
              <w:pStyle w:val="12"/>
            </w:pPr>
          </w:p>
        </w:tc>
        <w:tc>
          <w:tcPr>
            <w:tcW w:w="1276" w:type="dxa"/>
            <w:vAlign w:val="center"/>
          </w:tcPr>
          <w:p>
            <w:pPr>
              <w:pStyle w:val="12"/>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发放的及时性</w:t>
            </w:r>
          </w:p>
        </w:tc>
        <w:tc>
          <w:tcPr>
            <w:tcW w:w="5386" w:type="dxa"/>
            <w:vAlign w:val="center"/>
          </w:tcPr>
          <w:p>
            <w:pPr>
              <w:pStyle w:val="12"/>
            </w:pPr>
            <w:r>
              <w:t>发放速度</w:t>
            </w:r>
          </w:p>
        </w:tc>
        <w:tc>
          <w:tcPr>
            <w:tcW w:w="2268" w:type="dxa"/>
            <w:vAlign w:val="center"/>
          </w:tcPr>
          <w:p>
            <w:pPr>
              <w:pStyle w:val="12"/>
            </w:pPr>
            <w:r>
              <w:t>≥90%</w:t>
            </w:r>
          </w:p>
          <w:p>
            <w:pPr>
              <w:pStyle w:val="12"/>
            </w:pPr>
          </w:p>
        </w:tc>
        <w:tc>
          <w:tcPr>
            <w:tcW w:w="1276" w:type="dxa"/>
            <w:vAlign w:val="center"/>
          </w:tcPr>
          <w:p>
            <w:pPr>
              <w:pStyle w:val="12"/>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≥100%</w:t>
            </w:r>
          </w:p>
          <w:p>
            <w:pPr>
              <w:pStyle w:val="12"/>
            </w:pPr>
          </w:p>
        </w:tc>
        <w:tc>
          <w:tcPr>
            <w:tcW w:w="1276" w:type="dxa"/>
            <w:vAlign w:val="center"/>
          </w:tcPr>
          <w:p>
            <w:pPr>
              <w:pStyle w:val="12"/>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关怀程度</w:t>
            </w:r>
          </w:p>
        </w:tc>
        <w:tc>
          <w:tcPr>
            <w:tcW w:w="5386" w:type="dxa"/>
            <w:vAlign w:val="center"/>
          </w:tcPr>
          <w:p>
            <w:pPr>
              <w:pStyle w:val="12"/>
            </w:pPr>
            <w:r>
              <w:t>困难职工对政府关怀的感受度</w:t>
            </w:r>
          </w:p>
        </w:tc>
        <w:tc>
          <w:tcPr>
            <w:tcW w:w="2268" w:type="dxa"/>
            <w:vAlign w:val="center"/>
          </w:tcPr>
          <w:p>
            <w:pPr>
              <w:pStyle w:val="12"/>
            </w:pPr>
            <w:r>
              <w:t>≥90%</w:t>
            </w:r>
          </w:p>
          <w:p>
            <w:pPr>
              <w:pStyle w:val="12"/>
            </w:pPr>
          </w:p>
        </w:tc>
        <w:tc>
          <w:tcPr>
            <w:tcW w:w="1276" w:type="dxa"/>
            <w:vAlign w:val="center"/>
          </w:tcPr>
          <w:p>
            <w:pPr>
              <w:pStyle w:val="12"/>
            </w:pPr>
            <w:r>
              <w:t>依据文件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受助困难职工满意度</w:t>
            </w:r>
          </w:p>
        </w:tc>
        <w:tc>
          <w:tcPr>
            <w:tcW w:w="5386" w:type="dxa"/>
            <w:vAlign w:val="center"/>
          </w:tcPr>
          <w:p>
            <w:pPr>
              <w:pStyle w:val="12"/>
            </w:pPr>
            <w:r>
              <w:t>受助困难职工满意度</w:t>
            </w:r>
          </w:p>
        </w:tc>
        <w:tc>
          <w:tcPr>
            <w:tcW w:w="2268" w:type="dxa"/>
            <w:vAlign w:val="center"/>
          </w:tcPr>
          <w:p>
            <w:pPr>
              <w:pStyle w:val="12"/>
            </w:pPr>
            <w:r>
              <w:t>≥90%</w:t>
            </w:r>
          </w:p>
          <w:p>
            <w:pPr>
              <w:pStyle w:val="12"/>
            </w:pPr>
          </w:p>
        </w:tc>
        <w:tc>
          <w:tcPr>
            <w:tcW w:w="1276" w:type="dxa"/>
            <w:vAlign w:val="center"/>
          </w:tcPr>
          <w:p>
            <w:pPr>
              <w:pStyle w:val="12"/>
            </w:pPr>
            <w:r>
              <w:t>依据文件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711001石家庄市藁城区总工会本级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石家庄市藁城区总工会本级上年末固定资产金额为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711石家庄市藁城区总工会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2000</w:t>
            </w:r>
          </w:p>
        </w:tc>
        <w:tc>
          <w:tcPr>
            <w:tcW w:w="2835" w:type="dxa"/>
            <w:vAlign w:val="center"/>
          </w:tcPr>
          <w:p>
            <w:pPr>
              <w:pStyle w:val="11"/>
              <w:rPr>
                <w:rFonts w:hint="default" w:eastAsia="方正书宋_GBK"/>
                <w:lang w:val="en-US" w:eastAsia="zh-CN"/>
              </w:rPr>
            </w:pPr>
            <w:r>
              <w:rPr>
                <w:rFonts w:hint="eastAsia"/>
                <w:lang w:val="en-US" w:eastAsia="zh-CN"/>
              </w:rP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111.80</w:t>
            </w:r>
          </w:p>
        </w:tc>
      </w:tr>
    </w:tbl>
    <w:p>
      <w:pPr>
        <w:spacing w:before="0" w:after="0" w:line="240" w:lineRule="auto"/>
        <w:ind w:firstLine="420"/>
        <w:jc w:val="left"/>
        <w:outlineLvl w:val="9"/>
      </w:pPr>
    </w:p>
    <w:p>
      <w:pPr>
        <w:spacing w:before="0" w:after="0"/>
        <w:ind w:firstLine="640" w:firstLineChars="200"/>
        <w:jc w:val="left"/>
        <w:outlineLvl w:val="9"/>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Y5MjI0YmNkMzI0N2JhZjRmZTgwMGE5NDg2ZDNiZTEifQ=="/>
  </w:docVars>
  <w:rsids>
    <w:rsidRoot w:val="00000000"/>
    <w:rsid w:val="008B5614"/>
    <w:rsid w:val="01671BDD"/>
    <w:rsid w:val="02072A78"/>
    <w:rsid w:val="02B56978"/>
    <w:rsid w:val="04FA2D68"/>
    <w:rsid w:val="0E2076B6"/>
    <w:rsid w:val="0FB56209"/>
    <w:rsid w:val="140B289C"/>
    <w:rsid w:val="14E76E65"/>
    <w:rsid w:val="15581B10"/>
    <w:rsid w:val="1B4B5C73"/>
    <w:rsid w:val="2B1B11BE"/>
    <w:rsid w:val="2C412EA7"/>
    <w:rsid w:val="2CCA2E9C"/>
    <w:rsid w:val="30894E1C"/>
    <w:rsid w:val="322748ED"/>
    <w:rsid w:val="34453AED"/>
    <w:rsid w:val="34D22E90"/>
    <w:rsid w:val="37A95DA4"/>
    <w:rsid w:val="3B4C7172"/>
    <w:rsid w:val="3D65276D"/>
    <w:rsid w:val="40321652"/>
    <w:rsid w:val="43995185"/>
    <w:rsid w:val="46FF778E"/>
    <w:rsid w:val="4D043409"/>
    <w:rsid w:val="544F3B03"/>
    <w:rsid w:val="55C67DF5"/>
    <w:rsid w:val="5D6121B1"/>
    <w:rsid w:val="5DB66263"/>
    <w:rsid w:val="602816AC"/>
    <w:rsid w:val="6B9A16B0"/>
    <w:rsid w:val="740B64F7"/>
    <w:rsid w:val="74F55BA9"/>
    <w:rsid w:val="77C6382D"/>
    <w:rsid w:val="7D9A3ABB"/>
    <w:rsid w:val="7E7C2E97"/>
    <w:rsid w:val="7E953F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2024-02-29T16:41:32Z</dcterms:created>
  <dcterms:modified xsi:type="dcterms:W3CDTF">2024-02-29T08:41:32Z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2024-02-29T16:42:13Z</dcterms:created>
  <dcterms:modified xsi:type="dcterms:W3CDTF">2024-02-29T08:42:13Z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2024-02-29T16:42:14Z</dcterms:created>
  <dcterms:modified xsi:type="dcterms:W3CDTF">2024-02-29T08:42:14Z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2024-02-29T16:42:14Z</dcterms:created>
  <dcterms:modified xsi:type="dcterms:W3CDTF">2024-02-29T08:42:14Z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2024-02-29T16:41:27Z</dcterms:created>
  <dcterms:modified xsi:type="dcterms:W3CDTF">2024-02-29T08:41:27Z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2024-02-29T16:42:16Z</dcterms:created>
  <dcterms:modified xsi:type="dcterms:W3CDTF">2024-02-29T08:42:16Z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7fbb9e9-43f8-49c4-a583-00598fa74744}">
  <ds:schemaRefs/>
</ds:datastoreItem>
</file>

<file path=customXml/itemProps10.xml><?xml version="1.0" encoding="utf-8"?>
<ds:datastoreItem xmlns:ds="http://schemas.openxmlformats.org/officeDocument/2006/customXml" ds:itemID="{8a558c3c-6853-48ec-8948-dd956d9390be}">
  <ds:schemaRefs/>
</ds:datastoreItem>
</file>

<file path=customXml/itemProps11.xml><?xml version="1.0" encoding="utf-8"?>
<ds:datastoreItem xmlns:ds="http://schemas.openxmlformats.org/officeDocument/2006/customXml" ds:itemID="{61d0d351-0541-4a95-a414-78832bd472ff}">
  <ds:schemaRefs/>
</ds:datastoreItem>
</file>

<file path=customXml/itemProps12.xml><?xml version="1.0" encoding="utf-8"?>
<ds:datastoreItem xmlns:ds="http://schemas.openxmlformats.org/officeDocument/2006/customXml" ds:itemID="{148c37bc-d9d7-480b-a99e-3e15f58bac47}">
  <ds:schemaRefs/>
</ds:datastoreItem>
</file>

<file path=customXml/itemProps2.xml><?xml version="1.0" encoding="utf-8"?>
<ds:datastoreItem xmlns:ds="http://schemas.openxmlformats.org/officeDocument/2006/customXml" ds:itemID="{74640a09-259d-4b61-83ce-997db408be2a}">
  <ds:schemaRefs/>
</ds:datastoreItem>
</file>

<file path=customXml/itemProps3.xml><?xml version="1.0" encoding="utf-8"?>
<ds:datastoreItem xmlns:ds="http://schemas.openxmlformats.org/officeDocument/2006/customXml" ds:itemID="{e979ff86-7638-49a7-b926-398cdb5aba00}">
  <ds:schemaRefs/>
</ds:datastoreItem>
</file>

<file path=customXml/itemProps4.xml><?xml version="1.0" encoding="utf-8"?>
<ds:datastoreItem xmlns:ds="http://schemas.openxmlformats.org/officeDocument/2006/customXml" ds:itemID="{0b047362-eafd-4bbf-8896-4c0c51d62d2d}">
  <ds:schemaRefs/>
</ds:datastoreItem>
</file>

<file path=customXml/itemProps5.xml><?xml version="1.0" encoding="utf-8"?>
<ds:datastoreItem xmlns:ds="http://schemas.openxmlformats.org/officeDocument/2006/customXml" ds:itemID="{601a6cc1-b2bb-4079-bb6e-0d8ff970afd7}">
  <ds:schemaRefs/>
</ds:datastoreItem>
</file>

<file path=customXml/itemProps6.xml><?xml version="1.0" encoding="utf-8"?>
<ds:datastoreItem xmlns:ds="http://schemas.openxmlformats.org/officeDocument/2006/customXml" ds:itemID="{2c7f1f6d-9960-4941-9b0b-2b1aa8ffe3cf}">
  <ds:schemaRefs/>
</ds:datastoreItem>
</file>

<file path=customXml/itemProps7.xml><?xml version="1.0" encoding="utf-8"?>
<ds:datastoreItem xmlns:ds="http://schemas.openxmlformats.org/officeDocument/2006/customXml" ds:itemID="{88ceda3c-ef70-40e4-a45f-db8ae7ad4946}">
  <ds:schemaRefs/>
</ds:datastoreItem>
</file>

<file path=customXml/itemProps8.xml><?xml version="1.0" encoding="utf-8"?>
<ds:datastoreItem xmlns:ds="http://schemas.openxmlformats.org/officeDocument/2006/customXml" ds:itemID="{4f9ed568-5d30-455d-a0cb-c3e60a7f121c}">
  <ds:schemaRefs/>
</ds:datastoreItem>
</file>

<file path=customXml/itemProps9.xml><?xml version="1.0" encoding="utf-8"?>
<ds:datastoreItem xmlns:ds="http://schemas.openxmlformats.org/officeDocument/2006/customXml" ds:itemID="{633b0d86-3a25-4fea-a180-582b5d1c1cf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2024-02-29T16:42:00Z</dcterms:created>
  <dc:creator>86138</dc:creator>
  <cp:lastModifiedBy>古灵精怪</cp:lastModifiedBy>
  <dcterms:modified xsi:type="dcterms:W3CDTF">2024-03-05T02:56:43Z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B5B824551CC14EA09E0C3B48102F29A6_12</vt:lpwstr>
  </property>
</Properties>
</file>