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711石家庄市藁城区总工会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384.29</w:t>
            </w:r>
          </w:p>
        </w:tc>
        <w:tc>
          <w:tcPr>
            <w:tcW w:w="4535" w:type="dxa"/>
            <w:vAlign w:val="center"/>
          </w:tcPr>
          <w:p>
            <w:pPr>
              <w:pStyle w:val="13"/>
            </w:pPr>
            <w:r>
              <w:t>一、一般公共服务支出</w:t>
            </w:r>
          </w:p>
        </w:tc>
        <w:tc>
          <w:tcPr>
            <w:tcW w:w="2126" w:type="dxa"/>
            <w:vAlign w:val="center"/>
          </w:tcPr>
          <w:p>
            <w:pPr>
              <w:pStyle w:val="12"/>
            </w:pPr>
            <w:r>
              <w:t>384.75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384.29</w:t>
            </w:r>
          </w:p>
        </w:tc>
        <w:tc>
          <w:tcPr>
            <w:tcW w:w="4535" w:type="dxa"/>
            <w:vAlign w:val="center"/>
          </w:tcPr>
          <w:p>
            <w:pPr>
              <w:pStyle w:val="15"/>
            </w:pPr>
            <w:r>
              <w:t>本年支出合计</w:t>
            </w:r>
          </w:p>
        </w:tc>
        <w:tc>
          <w:tcPr>
            <w:tcW w:w="2126" w:type="dxa"/>
            <w:vAlign w:val="center"/>
          </w:tcPr>
          <w:p>
            <w:pPr>
              <w:pStyle w:val="16"/>
            </w:pPr>
            <w:r>
              <w:t>384.75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0.46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384.75</w:t>
            </w:r>
          </w:p>
        </w:tc>
        <w:tc>
          <w:tcPr>
            <w:tcW w:w="4535" w:type="dxa"/>
            <w:vAlign w:val="center"/>
          </w:tcPr>
          <w:p>
            <w:pPr>
              <w:pStyle w:val="15"/>
            </w:pPr>
            <w:r>
              <w:t>支出总计</w:t>
            </w:r>
          </w:p>
        </w:tc>
        <w:tc>
          <w:tcPr>
            <w:tcW w:w="2126" w:type="dxa"/>
            <w:vAlign w:val="center"/>
          </w:tcPr>
          <w:p>
            <w:pPr>
              <w:pStyle w:val="16"/>
            </w:pPr>
            <w:r>
              <w:t>384.75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711石家庄市藁城区总工会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384.75</w:t>
            </w:r>
          </w:p>
        </w:tc>
        <w:tc>
          <w:tcPr>
            <w:tcW w:w="1134" w:type="dxa"/>
            <w:vAlign w:val="center"/>
          </w:tcPr>
          <w:p>
            <w:pPr>
              <w:pStyle w:val="16"/>
            </w:pPr>
            <w:r>
              <w:t>384.29</w:t>
            </w:r>
          </w:p>
        </w:tc>
        <w:tc>
          <w:tcPr>
            <w:tcW w:w="1134" w:type="dxa"/>
            <w:vAlign w:val="center"/>
          </w:tcPr>
          <w:p>
            <w:pPr>
              <w:pStyle w:val="16"/>
            </w:pPr>
            <w:r>
              <w:t>384.29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384.75</w:t>
            </w:r>
          </w:p>
        </w:tc>
        <w:tc>
          <w:tcPr>
            <w:tcW w:w="1134" w:type="dxa"/>
            <w:vAlign w:val="center"/>
          </w:tcPr>
          <w:p>
            <w:pPr>
              <w:pStyle w:val="12"/>
            </w:pPr>
            <w:r>
              <w:t>384.29</w:t>
            </w:r>
          </w:p>
        </w:tc>
        <w:tc>
          <w:tcPr>
            <w:tcW w:w="1134" w:type="dxa"/>
            <w:vAlign w:val="center"/>
          </w:tcPr>
          <w:p>
            <w:pPr>
              <w:pStyle w:val="12"/>
            </w:pPr>
            <w:r>
              <w:t>384.29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384.75</w:t>
            </w:r>
          </w:p>
        </w:tc>
        <w:tc>
          <w:tcPr>
            <w:tcW w:w="1134" w:type="dxa"/>
            <w:vAlign w:val="center"/>
          </w:tcPr>
          <w:p>
            <w:pPr>
              <w:pStyle w:val="12"/>
            </w:pPr>
            <w:r>
              <w:t>384.29</w:t>
            </w:r>
          </w:p>
        </w:tc>
        <w:tc>
          <w:tcPr>
            <w:tcW w:w="1134" w:type="dxa"/>
            <w:vAlign w:val="center"/>
          </w:tcPr>
          <w:p>
            <w:pPr>
              <w:pStyle w:val="12"/>
            </w:pPr>
            <w:r>
              <w:t>384.29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0.46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2012906</w:t>
            </w:r>
          </w:p>
        </w:tc>
        <w:tc>
          <w:tcPr>
            <w:tcW w:w="1559" w:type="dxa"/>
            <w:vAlign w:val="center"/>
          </w:tcPr>
          <w:p>
            <w:pPr>
              <w:pStyle w:val="13"/>
            </w:pPr>
            <w:r>
              <w:t>工会事务</w:t>
            </w:r>
          </w:p>
        </w:tc>
        <w:tc>
          <w:tcPr>
            <w:tcW w:w="1134" w:type="dxa"/>
            <w:vAlign w:val="center"/>
          </w:tcPr>
          <w:p>
            <w:pPr>
              <w:pStyle w:val="12"/>
            </w:pPr>
            <w:r>
              <w:t>384.29</w:t>
            </w:r>
          </w:p>
        </w:tc>
        <w:tc>
          <w:tcPr>
            <w:tcW w:w="1134" w:type="dxa"/>
            <w:vAlign w:val="center"/>
          </w:tcPr>
          <w:p>
            <w:pPr>
              <w:pStyle w:val="12"/>
            </w:pPr>
            <w:r>
              <w:t>384.29</w:t>
            </w:r>
          </w:p>
        </w:tc>
        <w:tc>
          <w:tcPr>
            <w:tcW w:w="1134" w:type="dxa"/>
            <w:vAlign w:val="center"/>
          </w:tcPr>
          <w:p>
            <w:pPr>
              <w:pStyle w:val="12"/>
            </w:pPr>
            <w:r>
              <w:t>384.29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711石家庄市藁城区总工会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384.75</w:t>
            </w:r>
          </w:p>
        </w:tc>
        <w:tc>
          <w:tcPr>
            <w:tcW w:w="1361" w:type="dxa"/>
            <w:vAlign w:val="center"/>
          </w:tcPr>
          <w:p>
            <w:pPr>
              <w:pStyle w:val="16"/>
            </w:pPr>
            <w:r>
              <w:t>168.46</w:t>
            </w:r>
          </w:p>
        </w:tc>
        <w:tc>
          <w:tcPr>
            <w:tcW w:w="1361" w:type="dxa"/>
            <w:vAlign w:val="center"/>
          </w:tcPr>
          <w:p>
            <w:pPr>
              <w:pStyle w:val="16"/>
            </w:pPr>
            <w:r>
              <w:t>216.29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384.75</w:t>
            </w:r>
          </w:p>
        </w:tc>
        <w:tc>
          <w:tcPr>
            <w:tcW w:w="1361" w:type="dxa"/>
            <w:vAlign w:val="center"/>
          </w:tcPr>
          <w:p>
            <w:pPr>
              <w:pStyle w:val="12"/>
            </w:pPr>
            <w:r>
              <w:t>168.46</w:t>
            </w:r>
          </w:p>
        </w:tc>
        <w:tc>
          <w:tcPr>
            <w:tcW w:w="1361" w:type="dxa"/>
            <w:vAlign w:val="center"/>
          </w:tcPr>
          <w:p>
            <w:pPr>
              <w:pStyle w:val="12"/>
            </w:pPr>
            <w:r>
              <w:t>216.29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384.75</w:t>
            </w:r>
          </w:p>
        </w:tc>
        <w:tc>
          <w:tcPr>
            <w:tcW w:w="1361" w:type="dxa"/>
            <w:vAlign w:val="center"/>
          </w:tcPr>
          <w:p>
            <w:pPr>
              <w:pStyle w:val="12"/>
            </w:pPr>
            <w:r>
              <w:t>168.46</w:t>
            </w:r>
          </w:p>
        </w:tc>
        <w:tc>
          <w:tcPr>
            <w:tcW w:w="1361" w:type="dxa"/>
            <w:vAlign w:val="center"/>
          </w:tcPr>
          <w:p>
            <w:pPr>
              <w:pStyle w:val="12"/>
            </w:pPr>
            <w:r>
              <w:t>216.29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0.46</w:t>
            </w:r>
          </w:p>
        </w:tc>
        <w:tc>
          <w:tcPr>
            <w:tcW w:w="1361" w:type="dxa"/>
            <w:vAlign w:val="center"/>
          </w:tcPr>
          <w:p>
            <w:pPr>
              <w:pStyle w:val="12"/>
            </w:pPr>
          </w:p>
        </w:tc>
        <w:tc>
          <w:tcPr>
            <w:tcW w:w="1361" w:type="dxa"/>
            <w:vAlign w:val="center"/>
          </w:tcPr>
          <w:p>
            <w:pPr>
              <w:pStyle w:val="12"/>
            </w:pPr>
            <w:r>
              <w:t>0.46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2012906</w:t>
            </w:r>
          </w:p>
        </w:tc>
        <w:tc>
          <w:tcPr>
            <w:tcW w:w="4535" w:type="dxa"/>
            <w:vAlign w:val="center"/>
          </w:tcPr>
          <w:p>
            <w:pPr>
              <w:pStyle w:val="13"/>
            </w:pPr>
            <w:r>
              <w:t>工会事务</w:t>
            </w:r>
          </w:p>
        </w:tc>
        <w:tc>
          <w:tcPr>
            <w:tcW w:w="1361" w:type="dxa"/>
            <w:vAlign w:val="center"/>
          </w:tcPr>
          <w:p>
            <w:pPr>
              <w:pStyle w:val="12"/>
            </w:pPr>
            <w:r>
              <w:t>384.29</w:t>
            </w:r>
          </w:p>
        </w:tc>
        <w:tc>
          <w:tcPr>
            <w:tcW w:w="1361" w:type="dxa"/>
            <w:vAlign w:val="center"/>
          </w:tcPr>
          <w:p>
            <w:pPr>
              <w:pStyle w:val="12"/>
            </w:pPr>
            <w:r>
              <w:t>168.46</w:t>
            </w:r>
          </w:p>
        </w:tc>
        <w:tc>
          <w:tcPr>
            <w:tcW w:w="1361" w:type="dxa"/>
            <w:vAlign w:val="center"/>
          </w:tcPr>
          <w:p>
            <w:pPr>
              <w:pStyle w:val="12"/>
            </w:pPr>
            <w:r>
              <w:t>215.83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711石家庄市藁城区总工会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384.29</w:t>
            </w:r>
          </w:p>
        </w:tc>
        <w:tc>
          <w:tcPr>
            <w:tcW w:w="3402" w:type="dxa"/>
            <w:vAlign w:val="center"/>
          </w:tcPr>
          <w:p>
            <w:pPr>
              <w:pStyle w:val="13"/>
            </w:pPr>
            <w:r>
              <w:t>一、一般公共服务支出</w:t>
            </w:r>
          </w:p>
        </w:tc>
        <w:tc>
          <w:tcPr>
            <w:tcW w:w="1474" w:type="dxa"/>
            <w:vAlign w:val="center"/>
          </w:tcPr>
          <w:p>
            <w:pPr>
              <w:pStyle w:val="12"/>
            </w:pPr>
            <w:r>
              <w:t>384.75</w:t>
            </w:r>
          </w:p>
        </w:tc>
        <w:tc>
          <w:tcPr>
            <w:tcW w:w="1474" w:type="dxa"/>
            <w:vAlign w:val="center"/>
          </w:tcPr>
          <w:p>
            <w:pPr>
              <w:pStyle w:val="12"/>
            </w:pPr>
            <w:r>
              <w:t>384.75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384.29</w:t>
            </w:r>
          </w:p>
        </w:tc>
        <w:tc>
          <w:tcPr>
            <w:tcW w:w="3402" w:type="dxa"/>
            <w:vAlign w:val="center"/>
          </w:tcPr>
          <w:p>
            <w:pPr>
              <w:pStyle w:val="15"/>
            </w:pPr>
            <w:r>
              <w:t>本年支出合计</w:t>
            </w:r>
          </w:p>
        </w:tc>
        <w:tc>
          <w:tcPr>
            <w:tcW w:w="1474" w:type="dxa"/>
            <w:vAlign w:val="center"/>
          </w:tcPr>
          <w:p>
            <w:pPr>
              <w:pStyle w:val="16"/>
            </w:pPr>
            <w:r>
              <w:t>384.75</w:t>
            </w:r>
          </w:p>
        </w:tc>
        <w:tc>
          <w:tcPr>
            <w:tcW w:w="1474" w:type="dxa"/>
            <w:vAlign w:val="center"/>
          </w:tcPr>
          <w:p>
            <w:pPr>
              <w:pStyle w:val="16"/>
            </w:pPr>
            <w:r>
              <w:t>384.75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0.46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0.46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384.75</w:t>
            </w:r>
          </w:p>
        </w:tc>
        <w:tc>
          <w:tcPr>
            <w:tcW w:w="3402" w:type="dxa"/>
            <w:vAlign w:val="center"/>
          </w:tcPr>
          <w:p>
            <w:pPr>
              <w:pStyle w:val="15"/>
            </w:pPr>
            <w:r>
              <w:t>支出总计</w:t>
            </w:r>
          </w:p>
        </w:tc>
        <w:tc>
          <w:tcPr>
            <w:tcW w:w="1474" w:type="dxa"/>
            <w:vAlign w:val="center"/>
          </w:tcPr>
          <w:p>
            <w:pPr>
              <w:pStyle w:val="16"/>
            </w:pPr>
            <w:r>
              <w:t>384.75</w:t>
            </w:r>
          </w:p>
        </w:tc>
        <w:tc>
          <w:tcPr>
            <w:tcW w:w="1474" w:type="dxa"/>
            <w:vAlign w:val="center"/>
          </w:tcPr>
          <w:p>
            <w:pPr>
              <w:pStyle w:val="16"/>
            </w:pPr>
            <w:r>
              <w:t>384.75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384.75</w:t>
            </w:r>
          </w:p>
        </w:tc>
        <w:tc>
          <w:tcPr>
            <w:tcW w:w="2551" w:type="dxa"/>
            <w:vAlign w:val="center"/>
          </w:tcPr>
          <w:p>
            <w:pPr>
              <w:pStyle w:val="16"/>
            </w:pPr>
            <w:r>
              <w:t>168.46</w:t>
            </w:r>
          </w:p>
        </w:tc>
        <w:tc>
          <w:tcPr>
            <w:tcW w:w="2551" w:type="dxa"/>
            <w:vAlign w:val="center"/>
          </w:tcPr>
          <w:p>
            <w:pPr>
              <w:pStyle w:val="16"/>
            </w:pPr>
            <w:r>
              <w:t>216.29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384.75</w:t>
            </w:r>
          </w:p>
        </w:tc>
        <w:tc>
          <w:tcPr>
            <w:tcW w:w="2551" w:type="dxa"/>
            <w:vAlign w:val="center"/>
          </w:tcPr>
          <w:p>
            <w:pPr>
              <w:pStyle w:val="12"/>
            </w:pPr>
            <w:r>
              <w:t>168.46</w:t>
            </w:r>
          </w:p>
        </w:tc>
        <w:tc>
          <w:tcPr>
            <w:tcW w:w="2551" w:type="dxa"/>
            <w:vAlign w:val="center"/>
          </w:tcPr>
          <w:p>
            <w:pPr>
              <w:pStyle w:val="12"/>
            </w:pPr>
            <w:r>
              <w:t>216.29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384.75</w:t>
            </w:r>
          </w:p>
        </w:tc>
        <w:tc>
          <w:tcPr>
            <w:tcW w:w="2551" w:type="dxa"/>
            <w:vAlign w:val="center"/>
          </w:tcPr>
          <w:p>
            <w:pPr>
              <w:pStyle w:val="12"/>
            </w:pPr>
            <w:r>
              <w:t>168.46</w:t>
            </w:r>
          </w:p>
        </w:tc>
        <w:tc>
          <w:tcPr>
            <w:tcW w:w="2551" w:type="dxa"/>
            <w:vAlign w:val="center"/>
          </w:tcPr>
          <w:p>
            <w:pPr>
              <w:pStyle w:val="12"/>
            </w:pPr>
            <w:r>
              <w:t>216.29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0.46</w:t>
            </w:r>
          </w:p>
        </w:tc>
        <w:tc>
          <w:tcPr>
            <w:tcW w:w="2551" w:type="dxa"/>
            <w:vAlign w:val="center"/>
          </w:tcPr>
          <w:p>
            <w:pPr>
              <w:pStyle w:val="12"/>
            </w:pPr>
          </w:p>
        </w:tc>
        <w:tc>
          <w:tcPr>
            <w:tcW w:w="2551"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2012906</w:t>
            </w:r>
          </w:p>
        </w:tc>
        <w:tc>
          <w:tcPr>
            <w:tcW w:w="4535" w:type="dxa"/>
            <w:vAlign w:val="center"/>
          </w:tcPr>
          <w:p>
            <w:pPr>
              <w:pStyle w:val="13"/>
            </w:pPr>
            <w:r>
              <w:t>工会事务</w:t>
            </w:r>
          </w:p>
        </w:tc>
        <w:tc>
          <w:tcPr>
            <w:tcW w:w="2551" w:type="dxa"/>
            <w:vAlign w:val="center"/>
          </w:tcPr>
          <w:p>
            <w:pPr>
              <w:pStyle w:val="12"/>
            </w:pPr>
            <w:r>
              <w:t>384.29</w:t>
            </w:r>
          </w:p>
        </w:tc>
        <w:tc>
          <w:tcPr>
            <w:tcW w:w="2551" w:type="dxa"/>
            <w:vAlign w:val="center"/>
          </w:tcPr>
          <w:p>
            <w:pPr>
              <w:pStyle w:val="12"/>
            </w:pPr>
            <w:r>
              <w:t>168.46</w:t>
            </w:r>
          </w:p>
        </w:tc>
        <w:tc>
          <w:tcPr>
            <w:tcW w:w="2551" w:type="dxa"/>
            <w:vAlign w:val="center"/>
          </w:tcPr>
          <w:p>
            <w:pPr>
              <w:pStyle w:val="12"/>
            </w:pPr>
            <w:r>
              <w:t>215.83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168.46</w:t>
            </w:r>
          </w:p>
        </w:tc>
        <w:tc>
          <w:tcPr>
            <w:tcW w:w="2551" w:type="dxa"/>
            <w:vAlign w:val="center"/>
          </w:tcPr>
          <w:p>
            <w:pPr>
              <w:pStyle w:val="16"/>
            </w:pPr>
            <w:r>
              <w:t>168.46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82.23</w:t>
            </w:r>
          </w:p>
        </w:tc>
        <w:tc>
          <w:tcPr>
            <w:tcW w:w="2551" w:type="dxa"/>
            <w:vAlign w:val="center"/>
          </w:tcPr>
          <w:p>
            <w:pPr>
              <w:pStyle w:val="12"/>
            </w:pPr>
            <w:r>
              <w:t>82.23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28.21</w:t>
            </w:r>
          </w:p>
        </w:tc>
        <w:tc>
          <w:tcPr>
            <w:tcW w:w="2551" w:type="dxa"/>
            <w:vAlign w:val="center"/>
          </w:tcPr>
          <w:p>
            <w:pPr>
              <w:pStyle w:val="12"/>
            </w:pPr>
            <w:r>
              <w:t>28.21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13.06</w:t>
            </w:r>
          </w:p>
        </w:tc>
        <w:tc>
          <w:tcPr>
            <w:tcW w:w="2551" w:type="dxa"/>
            <w:vAlign w:val="center"/>
          </w:tcPr>
          <w:p>
            <w:pPr>
              <w:pStyle w:val="12"/>
            </w:pPr>
            <w:r>
              <w:t>13.06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9.99</w:t>
            </w:r>
          </w:p>
        </w:tc>
        <w:tc>
          <w:tcPr>
            <w:tcW w:w="2551" w:type="dxa"/>
            <w:vAlign w:val="center"/>
          </w:tcPr>
          <w:p>
            <w:pPr>
              <w:pStyle w:val="12"/>
            </w:pPr>
            <w:r>
              <w:t>9.99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7.73</w:t>
            </w:r>
          </w:p>
        </w:tc>
        <w:tc>
          <w:tcPr>
            <w:tcW w:w="2551" w:type="dxa"/>
            <w:vAlign w:val="center"/>
          </w:tcPr>
          <w:p>
            <w:pPr>
              <w:pStyle w:val="12"/>
            </w:pPr>
            <w:r>
              <w:t>7.73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1.68</w:t>
            </w:r>
          </w:p>
        </w:tc>
        <w:tc>
          <w:tcPr>
            <w:tcW w:w="2551" w:type="dxa"/>
            <w:vAlign w:val="center"/>
          </w:tcPr>
          <w:p>
            <w:pPr>
              <w:pStyle w:val="12"/>
            </w:pPr>
            <w:r>
              <w:t>1.68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21.55</w:t>
            </w:r>
          </w:p>
        </w:tc>
        <w:tc>
          <w:tcPr>
            <w:tcW w:w="2551" w:type="dxa"/>
            <w:vAlign w:val="center"/>
          </w:tcPr>
          <w:p>
            <w:pPr>
              <w:pStyle w:val="12"/>
            </w:pPr>
            <w:r>
              <w:t>21.55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86.23</w:t>
            </w:r>
          </w:p>
        </w:tc>
        <w:tc>
          <w:tcPr>
            <w:tcW w:w="2551" w:type="dxa"/>
            <w:vAlign w:val="center"/>
          </w:tcPr>
          <w:p>
            <w:pPr>
              <w:pStyle w:val="12"/>
            </w:pPr>
            <w:r>
              <w:t>86.23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86.23</w:t>
            </w:r>
          </w:p>
        </w:tc>
        <w:tc>
          <w:tcPr>
            <w:tcW w:w="2551" w:type="dxa"/>
            <w:vAlign w:val="center"/>
          </w:tcPr>
          <w:p>
            <w:pPr>
              <w:pStyle w:val="12"/>
            </w:pPr>
            <w:r>
              <w:t>86.23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711石家庄市藁城区总工会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石家庄市藁城区总工会2024年部门预算信息公开情况说明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石家庄市藁城区总工会2024年部门预算信息公开情况说明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按照《中华人民共和国预算法》、《地方预决算公开操作规程》和《关于进一步推进预算公开工作的实施意见》规定，现将石家庄市藁城区总工会2024年部门预算公开如下：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一、部门职责</w:t>
      </w:r>
    </w:p>
    <w:p>
      <w:pPr>
        <w:pStyle w:val="26"/>
      </w:pPr>
      <w:r>
        <w:t>1．主要职能。</w:t>
      </w:r>
    </w:p>
    <w:p>
      <w:pPr>
        <w:pStyle w:val="26"/>
      </w:pPr>
      <w:r>
        <w:t>1、完善工会参与社会管理机制。</w:t>
      </w:r>
    </w:p>
    <w:p>
      <w:pPr>
        <w:pStyle w:val="26"/>
      </w:pPr>
      <w:r>
        <w:t>确保职工合法权益得到有效保障，改善困难劳模生活困境，全力维护职工队伍和谐稳定，提升广大职工技术技能素质。</w:t>
      </w:r>
    </w:p>
    <w:p>
      <w:pPr>
        <w:pStyle w:val="26"/>
      </w:pPr>
      <w:r>
        <w:t>2、维护职工合法权益。</w:t>
      </w:r>
    </w:p>
    <w:p>
      <w:pPr>
        <w:pStyle w:val="26"/>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pPr>
        <w:pStyle w:val="26"/>
      </w:pPr>
      <w:r>
        <w:t>3、劳动模范管理。</w:t>
      </w:r>
    </w:p>
    <w:p>
      <w:pPr>
        <w:pStyle w:val="26"/>
      </w:pPr>
      <w:r>
        <w:t>协助区政府做好省、市及全国劳模的推荐和管理工作。</w:t>
      </w:r>
    </w:p>
    <w:p>
      <w:pPr>
        <w:pStyle w:val="26"/>
      </w:pPr>
      <w:r>
        <w:t>4、提高广大职工技术技能素质和文化生活。    指导基层工会开展群众性经济技术创新活动以及劳动竞赛、岗位练兵、技能比赛和各类文体活动。</w:t>
      </w:r>
    </w:p>
    <w:p>
      <w:pPr>
        <w:pStyle w:val="26"/>
      </w:pPr>
      <w:r>
        <w:t>5、综合工会事务管理。</w:t>
      </w:r>
    </w:p>
    <w:p>
      <w:pPr>
        <w:pStyle w:val="26"/>
      </w:pPr>
      <w:r>
        <w:t>研究指导全区工会自身改革和建设；负责工会干部管理制度和培训规划制定以及培训工作；承担区委、区政府及省、市总工会交办</w:t>
      </w:r>
      <w:bookmarkStart w:id="20" w:name="_GoBack"/>
      <w:bookmarkEnd w:id="20"/>
      <w:r>
        <w:t>的其它事项，监督检查工会党员干部廉政建设情况；负责工会经费和工会资产的管理、审查、审计工作。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石家庄市藁城区总工会本级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反映本部门当年全部收入。2024年预算收入384.75万元，其中：一般公共预算收入384.75万元，基金预算收入0万元，财政专户核拨收入0万元，其他来源收入0万元。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384.75万元，其中基本支出168.46万元，包括人员经费168.46万元和日常公用经费0万元；项目支出216.29万元，主要为困难职工救助资金6.29万元，工会费210万元。</w:t>
      </w:r>
    </w:p>
    <w:p>
      <w:pPr>
        <w:pStyle w:val="19"/>
      </w:pPr>
      <w:r>
        <w:t>3、比上年增减情况</w:t>
      </w:r>
    </w:p>
    <w:p>
      <w:pPr>
        <w:pStyle w:val="19"/>
      </w:pPr>
      <w:r>
        <w:t>2024年部门预算收支安排384.75万元，较2023年减少90.36万元，其中：基本支出增加119.99万元，主要是人员增加，相应增加人员经费和日常公用经费；项目支出减少210.35万元，主要是工会费资金减少。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2024年，我部门机关运行经费共计安排0万元。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坚持以习近平新时代中国特色社会主义思想为指导，深入贯彻党的二十大精神，弘扬伟大建党精神，坚持稳中求进工作总基调。石家庄市藁城区总工会2024年设立的绩效目标符合国家法律法规、国民经济和社会发展总体规划，符合部门“三定”方案确定的职能职责，符合部门中长期实施规划。绩效指标清晰、可量化，与部门年度的任务数相对应，与2024年预算资金相匹配。预算配置科学合理，预算执行积极有效，预算管理透明规范，资产管理安全高效，职责履行目标完成、质量达标，履职效益较好。严格执行财经制度和管理规定，按时完成预算执行进度，严格控制、合理利用各项经费，鼓励合法合规的经费开支，按要求进行预算管理，不断完善资产管理制度，努力提高国有资产使用效益。</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（一）工会经费项目</w:t>
      </w:r>
    </w:p>
    <w:p>
      <w:pPr>
        <w:pStyle w:val="23"/>
      </w:pPr>
      <w:r>
        <w:t>绩效目标：按时发放人员工资及福利；搞好职工活动，工会业务活动，保障单位的正常运转。</w:t>
      </w:r>
    </w:p>
    <w:p>
      <w:pPr>
        <w:pStyle w:val="23"/>
      </w:pPr>
      <w:r>
        <w:t>绩效指标：综合事务保障率90%，保障单位正常运转；各项工作及时完成100%；全年工作保质保量完成90%；预算控制数，严控指标控制数；保障单位正常运转，完善资产管理制度，保障单位正常运转95%；职工的满意程度，受益群众满意度达到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（一）完善制度建设。在严格执行上级精神的前提下，针对我单位工作实际情况，制定完善预算绩效管理制度、资金管理办法、工作保障制度等，为全年预算绩效目标的实现奠定制度基础。</w:t>
      </w:r>
    </w:p>
    <w:p>
      <w:pPr>
        <w:pStyle w:val="24"/>
      </w:pPr>
      <w:r>
        <w:t>（二）加强支出管理。强化财政预算执行的刚性约束，及时启动项目和资金支付，优化部门预算支出结构，创新财政资金支出思路，合理改进支出方式，确保按照时间节点完成支出任务，提高财政资金使用效率。</w:t>
      </w:r>
    </w:p>
    <w:p>
      <w:pPr>
        <w:pStyle w:val="24"/>
      </w:pPr>
      <w:r>
        <w:t>（三）加强绩效运行监控。我单位在区财政局的指导下将积极探索建立适合工会实际的绩效运行监控管理机制，定期汇总分析，对绩效目标运行情况跟踪管理，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我单位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我部门2024年无专项资金</w:t>
      </w:r>
      <w:r>
        <w:rPr>
          <w:rFonts w:hint="eastAsia" w:ascii="Times New Roman" w:hAnsi="Times New Roman"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13010924P00000211674X</w:t>
            </w:r>
          </w:p>
        </w:tc>
        <w:tc>
          <w:tcPr>
            <w:tcW w:w="2835" w:type="dxa"/>
            <w:vAlign w:val="center"/>
          </w:tcPr>
          <w:p>
            <w:pPr>
              <w:pStyle w:val="11"/>
            </w:pPr>
            <w:r>
              <w:t>项目名称</w:t>
            </w:r>
          </w:p>
        </w:tc>
        <w:tc>
          <w:tcPr>
            <w:tcW w:w="6094" w:type="dxa"/>
            <w:gridSpan w:val="3"/>
            <w:vAlign w:val="center"/>
          </w:tcPr>
          <w:p>
            <w:pPr>
              <w:pStyle w:val="13"/>
            </w:pPr>
            <w:r>
              <w:t>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w:t>
            </w:r>
          </w:p>
        </w:tc>
        <w:tc>
          <w:tcPr>
            <w:tcW w:w="2835" w:type="dxa"/>
            <w:vAlign w:val="center"/>
          </w:tcPr>
          <w:p>
            <w:pPr>
              <w:pStyle w:val="11"/>
            </w:pPr>
            <w:r>
              <w:t>其中：财政    资金</w:t>
            </w:r>
          </w:p>
        </w:tc>
        <w:tc>
          <w:tcPr>
            <w:tcW w:w="2551" w:type="dxa"/>
            <w:vAlign w:val="center"/>
          </w:tcPr>
          <w:p>
            <w:pPr>
              <w:pStyle w:val="13"/>
            </w:pPr>
            <w:r>
              <w:t>210.00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按时发放人员工资及福利,搞好职工活动，工会业务活动，保障单位的正常运转。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1.按时发放人员工资及福利</w:t>
            </w:r>
          </w:p>
          <w:p>
            <w:pPr>
              <w:pStyle w:val="13"/>
            </w:pPr>
            <w:r>
              <w:t>2.搞好职工活动，工会业务活动，保障单位的正常运转。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综合事务保障种类</w:t>
            </w:r>
          </w:p>
        </w:tc>
        <w:tc>
          <w:tcPr>
            <w:tcW w:w="5386" w:type="dxa"/>
            <w:vAlign w:val="center"/>
          </w:tcPr>
          <w:p>
            <w:pPr>
              <w:pStyle w:val="13"/>
            </w:pPr>
            <w:r>
              <w:t>事务种类：发放人员工资、职工文体活动、困难职工帮扶等</w:t>
            </w:r>
          </w:p>
        </w:tc>
        <w:tc>
          <w:tcPr>
            <w:tcW w:w="2268" w:type="dxa"/>
            <w:vAlign w:val="center"/>
          </w:tcPr>
          <w:p>
            <w:pPr>
              <w:pStyle w:val="13"/>
            </w:pPr>
            <w:r>
              <w:t>≤14项</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全年工作计划完成情况</w:t>
            </w:r>
          </w:p>
        </w:tc>
        <w:tc>
          <w:tcPr>
            <w:tcW w:w="5386" w:type="dxa"/>
            <w:vAlign w:val="center"/>
          </w:tcPr>
          <w:p>
            <w:pPr>
              <w:pStyle w:val="13"/>
            </w:pPr>
            <w:r>
              <w:t>全年工作保质保量完成</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各项工作及时性</w:t>
            </w:r>
          </w:p>
        </w:tc>
        <w:tc>
          <w:tcPr>
            <w:tcW w:w="5386" w:type="dxa"/>
            <w:vAlign w:val="center"/>
          </w:tcPr>
          <w:p>
            <w:pPr>
              <w:pStyle w:val="13"/>
            </w:pPr>
            <w:r>
              <w:t>各项工作及时性</w:t>
            </w:r>
          </w:p>
        </w:tc>
        <w:tc>
          <w:tcPr>
            <w:tcW w:w="2268" w:type="dxa"/>
            <w:vAlign w:val="center"/>
          </w:tcPr>
          <w:p>
            <w:pPr>
              <w:pStyle w:val="13"/>
            </w:pPr>
            <w:r>
              <w:t>≥1年度</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按实际发放</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完善资产管理制度，保障单位正常运转</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经费使用合理，职工满意度</w:t>
            </w:r>
          </w:p>
        </w:tc>
        <w:tc>
          <w:tcPr>
            <w:tcW w:w="5386" w:type="dxa"/>
            <w:vAlign w:val="center"/>
          </w:tcPr>
          <w:p>
            <w:pPr>
              <w:pStyle w:val="13"/>
            </w:pPr>
            <w:r>
              <w:t>职工活动全年7次以上，职工是否满意</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2、石财行『2023』54号提前下达困难职工补助资金绩效目标表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13010924P00000110579X</w:t>
            </w:r>
          </w:p>
        </w:tc>
        <w:tc>
          <w:tcPr>
            <w:tcW w:w="2835" w:type="dxa"/>
            <w:vAlign w:val="center"/>
          </w:tcPr>
          <w:p>
            <w:pPr>
              <w:pStyle w:val="11"/>
            </w:pPr>
            <w:r>
              <w:t>项目名称</w:t>
            </w:r>
          </w:p>
        </w:tc>
        <w:tc>
          <w:tcPr>
            <w:tcW w:w="6094" w:type="dxa"/>
            <w:gridSpan w:val="3"/>
            <w:vAlign w:val="center"/>
          </w:tcPr>
          <w:p>
            <w:pPr>
              <w:pStyle w:val="13"/>
            </w:pPr>
            <w:r>
              <w:t>石财行『2023』54号提前下达困难职工补助资金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5.83</w:t>
            </w:r>
          </w:p>
        </w:tc>
        <w:tc>
          <w:tcPr>
            <w:tcW w:w="2835" w:type="dxa"/>
            <w:vAlign w:val="center"/>
          </w:tcPr>
          <w:p>
            <w:pPr>
              <w:pStyle w:val="11"/>
            </w:pPr>
            <w:r>
              <w:t>其中：财政    资金</w:t>
            </w:r>
          </w:p>
        </w:tc>
        <w:tc>
          <w:tcPr>
            <w:tcW w:w="2551" w:type="dxa"/>
            <w:vAlign w:val="center"/>
          </w:tcPr>
          <w:p>
            <w:pPr>
              <w:pStyle w:val="13"/>
            </w:pPr>
            <w:r>
              <w:t>5.83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困难</w:t>
            </w:r>
            <w:r>
              <w:rPr>
                <w:rFonts w:hint="eastAsia"/>
                <w:lang w:val="en-US" w:eastAsia="zh-CN"/>
              </w:rPr>
              <w:t>职工</w:t>
            </w:r>
            <w:r>
              <w:t>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1.完成年度安排计划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巩固脱困成果</w:t>
            </w:r>
          </w:p>
        </w:tc>
        <w:tc>
          <w:tcPr>
            <w:tcW w:w="5386" w:type="dxa"/>
            <w:vAlign w:val="center"/>
          </w:tcPr>
          <w:p>
            <w:pPr>
              <w:pStyle w:val="13"/>
            </w:pPr>
            <w:r>
              <w:t>花费金额</w:t>
            </w:r>
          </w:p>
        </w:tc>
        <w:tc>
          <w:tcPr>
            <w:tcW w:w="2268" w:type="dxa"/>
            <w:vAlign w:val="center"/>
          </w:tcPr>
          <w:p>
            <w:pPr>
              <w:pStyle w:val="13"/>
            </w:pPr>
            <w:r>
              <w:t>≤5.83万</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巩固脱贫成果类项目职工帮扶救助</w:t>
            </w:r>
          </w:p>
        </w:tc>
        <w:tc>
          <w:tcPr>
            <w:tcW w:w="5386" w:type="dxa"/>
            <w:vAlign w:val="center"/>
          </w:tcPr>
          <w:p>
            <w:pPr>
              <w:pStyle w:val="13"/>
            </w:pPr>
            <w:r>
              <w:t>产品标准</w:t>
            </w:r>
          </w:p>
        </w:tc>
        <w:tc>
          <w:tcPr>
            <w:tcW w:w="2268" w:type="dxa"/>
            <w:vAlign w:val="center"/>
          </w:tcPr>
          <w:p>
            <w:pPr>
              <w:pStyle w:val="13"/>
            </w:pPr>
            <w:r>
              <w:t>≥95%</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巩固脱贫成果类救助资金发放及时</w:t>
            </w:r>
          </w:p>
        </w:tc>
        <w:tc>
          <w:tcPr>
            <w:tcW w:w="5386" w:type="dxa"/>
            <w:vAlign w:val="center"/>
          </w:tcPr>
          <w:p>
            <w:pPr>
              <w:pStyle w:val="13"/>
            </w:pPr>
            <w:r>
              <w:t>及时性</w:t>
            </w:r>
          </w:p>
        </w:tc>
        <w:tc>
          <w:tcPr>
            <w:tcW w:w="2268" w:type="dxa"/>
            <w:vAlign w:val="center"/>
          </w:tcPr>
          <w:p>
            <w:pPr>
              <w:pStyle w:val="13"/>
            </w:pPr>
            <w:r>
              <w:t>12.31之前完成</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巩固脱困成果</w:t>
            </w:r>
          </w:p>
        </w:tc>
        <w:tc>
          <w:tcPr>
            <w:tcW w:w="5386" w:type="dxa"/>
            <w:vAlign w:val="center"/>
          </w:tcPr>
          <w:p>
            <w:pPr>
              <w:pStyle w:val="13"/>
            </w:pPr>
            <w:r>
              <w:t>控制在预算内</w:t>
            </w:r>
          </w:p>
        </w:tc>
        <w:tc>
          <w:tcPr>
            <w:tcW w:w="2268" w:type="dxa"/>
            <w:vAlign w:val="center"/>
          </w:tcPr>
          <w:p>
            <w:pPr>
              <w:pStyle w:val="13"/>
            </w:pPr>
            <w:r>
              <w:t>按照标准救助</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 xml:space="preserve">满意程度 </w:t>
            </w:r>
          </w:p>
        </w:tc>
        <w:tc>
          <w:tcPr>
            <w:tcW w:w="2268" w:type="dxa"/>
            <w:vAlign w:val="center"/>
          </w:tcPr>
          <w:p>
            <w:pPr>
              <w:pStyle w:val="13"/>
            </w:pPr>
            <w:r>
              <w:t>≥95%</w:t>
            </w:r>
          </w:p>
        </w:tc>
        <w:tc>
          <w:tcPr>
            <w:tcW w:w="1276" w:type="dxa"/>
            <w:vAlign w:val="center"/>
          </w:tcPr>
          <w:p>
            <w:pPr>
              <w:pStyle w:val="13"/>
            </w:pPr>
            <w:r>
              <w:t>工作年度计划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3、石财行【2023】42号关于下达市级困难职工帮扶救助专项资金的通知绩效目标表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13010923P000038102353</w:t>
            </w:r>
          </w:p>
        </w:tc>
        <w:tc>
          <w:tcPr>
            <w:tcW w:w="2835" w:type="dxa"/>
            <w:vAlign w:val="center"/>
          </w:tcPr>
          <w:p>
            <w:pPr>
              <w:pStyle w:val="11"/>
            </w:pPr>
            <w:r>
              <w:t>项目名称</w:t>
            </w:r>
          </w:p>
        </w:tc>
        <w:tc>
          <w:tcPr>
            <w:tcW w:w="6094" w:type="dxa"/>
            <w:gridSpan w:val="3"/>
            <w:vAlign w:val="center"/>
          </w:tcPr>
          <w:p>
            <w:pPr>
              <w:pStyle w:val="13"/>
            </w:pPr>
            <w:r>
              <w:t>石财行【2023】42号关于下达市级困难职工帮扶救助专项资金的通知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0.46</w:t>
            </w:r>
          </w:p>
        </w:tc>
        <w:tc>
          <w:tcPr>
            <w:tcW w:w="2835" w:type="dxa"/>
            <w:vAlign w:val="center"/>
          </w:tcPr>
          <w:p>
            <w:pPr>
              <w:pStyle w:val="11"/>
            </w:pPr>
            <w:r>
              <w:t>其中：财政    资金</w:t>
            </w:r>
          </w:p>
        </w:tc>
        <w:tc>
          <w:tcPr>
            <w:tcW w:w="2551" w:type="dxa"/>
            <w:vAlign w:val="center"/>
          </w:tcPr>
          <w:p>
            <w:pPr>
              <w:pStyle w:val="13"/>
            </w:pPr>
            <w:r>
              <w:t>0.46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用于帮扶救助市级困难职工专项资金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1.帮扶救助市级困难职工</w:t>
            </w:r>
          </w:p>
          <w:p>
            <w:pPr>
              <w:pStyle w:val="13"/>
            </w:pPr>
            <w:r>
              <w:t>2.帮扶救助市级困难职工</w:t>
            </w:r>
          </w:p>
          <w:p>
            <w:pPr>
              <w:pStyle w:val="13"/>
            </w:pPr>
            <w:r>
              <w:t>3.帮扶救助市级困难职工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救助比例</w:t>
            </w:r>
          </w:p>
        </w:tc>
        <w:tc>
          <w:tcPr>
            <w:tcW w:w="5386" w:type="dxa"/>
            <w:vAlign w:val="center"/>
          </w:tcPr>
          <w:p>
            <w:pPr>
              <w:pStyle w:val="13"/>
            </w:pPr>
            <w:r>
              <w:t>实施帮扶活动的市级困难职工覆盖率</w:t>
            </w:r>
          </w:p>
        </w:tc>
        <w:tc>
          <w:tcPr>
            <w:tcW w:w="2268" w:type="dxa"/>
            <w:vAlign w:val="center"/>
          </w:tcPr>
          <w:p>
            <w:pPr>
              <w:pStyle w:val="13"/>
            </w:pPr>
            <w:r>
              <w:t>≥100%</w:t>
            </w:r>
          </w:p>
        </w:tc>
        <w:tc>
          <w:tcPr>
            <w:tcW w:w="1276" w:type="dxa"/>
            <w:vAlign w:val="center"/>
          </w:tcPr>
          <w:p>
            <w:pPr>
              <w:pStyle w:val="13"/>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救助准确率</w:t>
            </w:r>
          </w:p>
        </w:tc>
        <w:tc>
          <w:tcPr>
            <w:tcW w:w="5386" w:type="dxa"/>
            <w:vAlign w:val="center"/>
          </w:tcPr>
          <w:p>
            <w:pPr>
              <w:pStyle w:val="13"/>
            </w:pPr>
            <w:r>
              <w:t>建档职工救助率符合救助条件的困难职工救助</w:t>
            </w:r>
          </w:p>
        </w:tc>
        <w:tc>
          <w:tcPr>
            <w:tcW w:w="2268" w:type="dxa"/>
            <w:vAlign w:val="center"/>
          </w:tcPr>
          <w:p>
            <w:pPr>
              <w:pStyle w:val="13"/>
            </w:pPr>
            <w:r>
              <w:t>≥90%</w:t>
            </w:r>
          </w:p>
          <w:p>
            <w:pPr>
              <w:pStyle w:val="13"/>
            </w:pPr>
          </w:p>
        </w:tc>
        <w:tc>
          <w:tcPr>
            <w:tcW w:w="1276" w:type="dxa"/>
            <w:vAlign w:val="center"/>
          </w:tcPr>
          <w:p>
            <w:pPr>
              <w:pStyle w:val="13"/>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发放的及时性</w:t>
            </w:r>
          </w:p>
        </w:tc>
        <w:tc>
          <w:tcPr>
            <w:tcW w:w="5386" w:type="dxa"/>
            <w:vAlign w:val="center"/>
          </w:tcPr>
          <w:p>
            <w:pPr>
              <w:pStyle w:val="13"/>
            </w:pPr>
            <w:r>
              <w:t>发放速度</w:t>
            </w:r>
          </w:p>
        </w:tc>
        <w:tc>
          <w:tcPr>
            <w:tcW w:w="2268" w:type="dxa"/>
            <w:vAlign w:val="center"/>
          </w:tcPr>
          <w:p>
            <w:pPr>
              <w:pStyle w:val="13"/>
            </w:pPr>
            <w:r>
              <w:t>≥90%</w:t>
            </w:r>
          </w:p>
          <w:p>
            <w:pPr>
              <w:pStyle w:val="13"/>
            </w:pPr>
          </w:p>
        </w:tc>
        <w:tc>
          <w:tcPr>
            <w:tcW w:w="1276" w:type="dxa"/>
            <w:vAlign w:val="center"/>
          </w:tcPr>
          <w:p>
            <w:pPr>
              <w:pStyle w:val="13"/>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≥100%</w:t>
            </w:r>
          </w:p>
          <w:p>
            <w:pPr>
              <w:pStyle w:val="13"/>
            </w:pPr>
          </w:p>
        </w:tc>
        <w:tc>
          <w:tcPr>
            <w:tcW w:w="1276" w:type="dxa"/>
            <w:vAlign w:val="center"/>
          </w:tcPr>
          <w:p>
            <w:pPr>
              <w:pStyle w:val="13"/>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关怀程度</w:t>
            </w:r>
          </w:p>
        </w:tc>
        <w:tc>
          <w:tcPr>
            <w:tcW w:w="5386" w:type="dxa"/>
            <w:vAlign w:val="center"/>
          </w:tcPr>
          <w:p>
            <w:pPr>
              <w:pStyle w:val="13"/>
            </w:pPr>
            <w:r>
              <w:t>困难职工对政府关怀的感受度</w:t>
            </w:r>
          </w:p>
        </w:tc>
        <w:tc>
          <w:tcPr>
            <w:tcW w:w="2268" w:type="dxa"/>
            <w:vAlign w:val="center"/>
          </w:tcPr>
          <w:p>
            <w:pPr>
              <w:pStyle w:val="13"/>
            </w:pPr>
            <w:r>
              <w:t>≥90%</w:t>
            </w:r>
          </w:p>
          <w:p>
            <w:pPr>
              <w:pStyle w:val="13"/>
            </w:pPr>
          </w:p>
        </w:tc>
        <w:tc>
          <w:tcPr>
            <w:tcW w:w="1276" w:type="dxa"/>
            <w:vAlign w:val="center"/>
          </w:tcPr>
          <w:p>
            <w:pPr>
              <w:pStyle w:val="13"/>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受助困难职工满意度</w:t>
            </w:r>
          </w:p>
        </w:tc>
        <w:tc>
          <w:tcPr>
            <w:tcW w:w="5386" w:type="dxa"/>
            <w:vAlign w:val="center"/>
          </w:tcPr>
          <w:p>
            <w:pPr>
              <w:pStyle w:val="13"/>
            </w:pPr>
            <w:r>
              <w:t>受助困难职工满意度</w:t>
            </w:r>
          </w:p>
        </w:tc>
        <w:tc>
          <w:tcPr>
            <w:tcW w:w="2268" w:type="dxa"/>
            <w:vAlign w:val="center"/>
          </w:tcPr>
          <w:p>
            <w:pPr>
              <w:pStyle w:val="13"/>
            </w:pPr>
            <w:r>
              <w:t>≥90%</w:t>
            </w:r>
          </w:p>
          <w:p>
            <w:pPr>
              <w:pStyle w:val="13"/>
            </w:pPr>
          </w:p>
        </w:tc>
        <w:tc>
          <w:tcPr>
            <w:tcW w:w="1276" w:type="dxa"/>
            <w:vAlign w:val="center"/>
          </w:tcPr>
          <w:p>
            <w:pPr>
              <w:pStyle w:val="13"/>
            </w:pPr>
            <w:r>
              <w:t>依据文件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711石家庄市藁城区总工会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石家庄市藁城区总工会（含所属单位）上年末固定资产金额为</w:t>
      </w:r>
      <w:r>
        <w:rPr>
          <w:rFonts w:hint="eastAsia" w:eastAsia="方正仿宋_GBK" w:cs="Times New Roman"/>
          <w:b w:val="0"/>
          <w:color w:val="000000"/>
          <w:sz w:val="28"/>
          <w:lang w:val="en-US" w:eastAsia="zh-CN"/>
        </w:rPr>
        <w:t>185</w:t>
      </w:r>
      <w:r>
        <w:rPr>
          <w:rFonts w:ascii="Times New Roman" w:hAnsi="Times New Roman" w:eastAsia="方正仿宋_GBK" w:cs="Times New Roman"/>
          <w:b w:val="0"/>
          <w:color w:val="000000"/>
          <w:sz w:val="28"/>
        </w:rPr>
        <w:t>.00万元（详见下表）。本年度拟购置固定资产总额为0.00万元，已按要求列入政府采购预算，详见政府采购预算表。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711石家庄市藁城区总工会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rPr>
                <w:rFonts w:hint="default" w:eastAsia="方正书宋_GBK"/>
                <w:lang w:val="en-US" w:eastAsia="zh-CN"/>
              </w:rPr>
            </w:pPr>
            <w:r>
              <w:rPr>
                <w:rFonts w:hint="eastAsia"/>
                <w:lang w:val="en-US" w:eastAsia="zh-CN"/>
              </w:rPr>
              <w:t>2000</w:t>
            </w:r>
          </w:p>
        </w:tc>
        <w:tc>
          <w:tcPr>
            <w:tcW w:w="2835" w:type="dxa"/>
            <w:vAlign w:val="center"/>
          </w:tcPr>
          <w:p>
            <w:pPr>
              <w:pStyle w:val="12"/>
              <w:rPr>
                <w:rFonts w:hint="default" w:eastAsia="方正书宋_GBK"/>
                <w:lang w:val="en-US" w:eastAsia="zh-CN"/>
              </w:rPr>
            </w:pPr>
            <w:r>
              <w:rPr>
                <w:rFonts w:hint="eastAsia"/>
                <w:lang w:val="en-US" w:eastAsia="zh-CN"/>
              </w:rP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111.80</w:t>
            </w:r>
          </w:p>
        </w:tc>
      </w:tr>
    </w:tbl>
    <w:p>
      <w:pPr>
        <w:spacing w:before="0" w:after="0" w:line="240" w:lineRule="auto"/>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5DAA6D9"/>
    <w:multiLevelType w:val="singleLevel"/>
    <w:tmpl w:val="55DAA6D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Y5MjI0YmNkMzI0N2JhZjRmZTgwMGE5NDg2ZDNiZTEifQ=="/>
  </w:docVars>
  <w:rsids>
    <w:rsidRoot w:val="00000000"/>
    <w:rsid w:val="000942B7"/>
    <w:rsid w:val="012A4E2C"/>
    <w:rsid w:val="0136732D"/>
    <w:rsid w:val="034B4BE6"/>
    <w:rsid w:val="03996D1D"/>
    <w:rsid w:val="045636C1"/>
    <w:rsid w:val="073E6F3C"/>
    <w:rsid w:val="09776735"/>
    <w:rsid w:val="0B9F3D21"/>
    <w:rsid w:val="0CDE0CC6"/>
    <w:rsid w:val="12695089"/>
    <w:rsid w:val="12D93FBD"/>
    <w:rsid w:val="14BC76F2"/>
    <w:rsid w:val="1573304D"/>
    <w:rsid w:val="157E0E4B"/>
    <w:rsid w:val="171C091C"/>
    <w:rsid w:val="1AE259D8"/>
    <w:rsid w:val="1C3B1844"/>
    <w:rsid w:val="1D612DF4"/>
    <w:rsid w:val="2418246B"/>
    <w:rsid w:val="25B61F3B"/>
    <w:rsid w:val="314D19A6"/>
    <w:rsid w:val="32CC0FF0"/>
    <w:rsid w:val="33010C9A"/>
    <w:rsid w:val="393671C3"/>
    <w:rsid w:val="3D1B6DFC"/>
    <w:rsid w:val="447B63D2"/>
    <w:rsid w:val="44BA514C"/>
    <w:rsid w:val="4AE051E1"/>
    <w:rsid w:val="4D926C66"/>
    <w:rsid w:val="4DCB2178"/>
    <w:rsid w:val="4E802F63"/>
    <w:rsid w:val="4FB31116"/>
    <w:rsid w:val="51BB2504"/>
    <w:rsid w:val="520143BB"/>
    <w:rsid w:val="52720E14"/>
    <w:rsid w:val="53034162"/>
    <w:rsid w:val="54161C73"/>
    <w:rsid w:val="55B41744"/>
    <w:rsid w:val="589F66DB"/>
    <w:rsid w:val="59FE5684"/>
    <w:rsid w:val="62CF7148"/>
    <w:rsid w:val="659550EE"/>
    <w:rsid w:val="662B7800"/>
    <w:rsid w:val="68FC5484"/>
    <w:rsid w:val="6F1378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2024-02-29T10:57:09Z</dcterms:created>
  <dcterms:modified xsi:type="dcterms:W3CDTF">2024-02-29T02:57:09Z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2024-02-29T10:57:10Z</dcterms:created>
  <dcterms:modified xsi:type="dcterms:W3CDTF">2024-02-29T02:57:10Z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2024-02-29T10:57:09Z</dcterms:created>
  <dcterms:modified xsi:type="dcterms:W3CDTF">2024-02-29T02:57:09Z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2024-02-29T10:57:07Z</dcterms:created>
  <dcterms:modified xsi:type="dcterms:W3CDTF">2024-02-29T02:57:07Z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2024-02-29T10:57:08Z</dcterms:created>
  <dcterms:modified xsi:type="dcterms:W3CDTF">2024-02-29T02:57:08Z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2024-02-29T10:57:08Z</dcterms:created>
  <dcterms:modified xsi:type="dcterms:W3CDTF">2024-02-29T02:57:08Z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2024-02-29T10:57:08Z</dcterms:created>
  <dcterms:modified xsi:type="dcterms:W3CDTF">2024-02-29T02:57:08Z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d3bafc7-deb8-4b64-b062-45ce899cab7a}">
  <ds:schemaRefs/>
</ds:datastoreItem>
</file>

<file path=customXml/itemProps10.xml><?xml version="1.0" encoding="utf-8"?>
<ds:datastoreItem xmlns:ds="http://schemas.openxmlformats.org/officeDocument/2006/customXml" ds:itemID="{778cec0a-2366-4187-9f0d-e9e956d00353}">
  <ds:schemaRefs/>
</ds:datastoreItem>
</file>

<file path=customXml/itemProps11.xml><?xml version="1.0" encoding="utf-8"?>
<ds:datastoreItem xmlns:ds="http://schemas.openxmlformats.org/officeDocument/2006/customXml" ds:itemID="{e237854d-b451-4e8f-a44f-a287893d32a9}">
  <ds:schemaRefs/>
</ds:datastoreItem>
</file>

<file path=customXml/itemProps12.xml><?xml version="1.0" encoding="utf-8"?>
<ds:datastoreItem xmlns:ds="http://schemas.openxmlformats.org/officeDocument/2006/customXml" ds:itemID="{c56ae34b-93ea-4fcd-8c8b-cad4f9275a9a}">
  <ds:schemaRefs/>
</ds:datastoreItem>
</file>

<file path=customXml/itemProps13.xml><?xml version="1.0" encoding="utf-8"?>
<ds:datastoreItem xmlns:ds="http://schemas.openxmlformats.org/officeDocument/2006/customXml" ds:itemID="{86a0e9df-5426-48d8-bf84-2561a723bf9f}">
  <ds:schemaRefs/>
</ds:datastoreItem>
</file>

<file path=customXml/itemProps14.xml><?xml version="1.0" encoding="utf-8"?>
<ds:datastoreItem xmlns:ds="http://schemas.openxmlformats.org/officeDocument/2006/customXml" ds:itemID="{736b9de7-c810-44d9-ba71-ff344cbdb173}">
  <ds:schemaRefs/>
</ds:datastoreItem>
</file>

<file path=customXml/itemProps2.xml><?xml version="1.0" encoding="utf-8"?>
<ds:datastoreItem xmlns:ds="http://schemas.openxmlformats.org/officeDocument/2006/customXml" ds:itemID="{d3b33230-dfd8-47b4-9a35-86f7adce78ab}">
  <ds:schemaRefs/>
</ds:datastoreItem>
</file>

<file path=customXml/itemProps3.xml><?xml version="1.0" encoding="utf-8"?>
<ds:datastoreItem xmlns:ds="http://schemas.openxmlformats.org/officeDocument/2006/customXml" ds:itemID="{ddbde9cb-c6a1-48da-aa4f-e2b376180c24}">
  <ds:schemaRefs/>
</ds:datastoreItem>
</file>

<file path=customXml/itemProps4.xml><?xml version="1.0" encoding="utf-8"?>
<ds:datastoreItem xmlns:ds="http://schemas.openxmlformats.org/officeDocument/2006/customXml" ds:itemID="{024181bd-3f1a-4e8b-848e-23e70b6aa146}">
  <ds:schemaRefs/>
</ds:datastoreItem>
</file>

<file path=customXml/itemProps5.xml><?xml version="1.0" encoding="utf-8"?>
<ds:datastoreItem xmlns:ds="http://schemas.openxmlformats.org/officeDocument/2006/customXml" ds:itemID="{90a91a0b-4f08-4a1b-85fb-72a76ddbbf49}">
  <ds:schemaRefs/>
</ds:datastoreItem>
</file>

<file path=customXml/itemProps6.xml><?xml version="1.0" encoding="utf-8"?>
<ds:datastoreItem xmlns:ds="http://schemas.openxmlformats.org/officeDocument/2006/customXml" ds:itemID="{37477a48-7ee6-4b46-936a-ef8dfbaf5978}">
  <ds:schemaRefs/>
</ds:datastoreItem>
</file>

<file path=customXml/itemProps7.xml><?xml version="1.0" encoding="utf-8"?>
<ds:datastoreItem xmlns:ds="http://schemas.openxmlformats.org/officeDocument/2006/customXml" ds:itemID="{e31b1733-8150-4d90-9e14-4c12703cb63b}">
  <ds:schemaRefs/>
</ds:datastoreItem>
</file>

<file path=customXml/itemProps8.xml><?xml version="1.0" encoding="utf-8"?>
<ds:datastoreItem xmlns:ds="http://schemas.openxmlformats.org/officeDocument/2006/customXml" ds:itemID="{8199b59c-a6be-48b5-9c57-be92398492e9}">
  <ds:schemaRefs/>
</ds:datastoreItem>
</file>

<file path=customXml/itemProps9.xml><?xml version="1.0" encoding="utf-8"?>
<ds:datastoreItem xmlns:ds="http://schemas.openxmlformats.org/officeDocument/2006/customXml" ds:itemID="{5a1f45d4-1517-422d-b464-03a8402bfe62}">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2024-02-29T10:57:00Z</dcterms:created>
  <dc:creator>86138</dc:creator>
  <cp:lastModifiedBy>古灵精怪</cp:lastModifiedBy>
  <dcterms:modified xsi:type="dcterms:W3CDTF">2024-03-05T02:53:52Z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503051539BEA4D129B871E79F726AE87_12</vt:lpwstr>
  </property>
</Properties>
</file>