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3</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3</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3</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3</w:t>
      </w:r>
      <w:r>
        <w:fldChar w:fldCharType="end"/>
      </w:r>
      <w:r>
        <w:rPr>
          <w:rFonts w:hint="eastAsia"/>
          <w:lang w:val="en-US" w:eastAsia="zh-CN"/>
        </w:rPr>
        <w:t>5</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bookmarkStart w:id="20" w:name="_GoBack"/>
      <w:bookmarkEnd w:id="2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906石家庄市藁城区供销合作总社</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466.19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r>
              <w:t>499.69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466.19</w:t>
            </w:r>
          </w:p>
        </w:tc>
        <w:tc>
          <w:tcPr>
            <w:tcW w:w="4535" w:type="dxa"/>
            <w:vAlign w:val="center"/>
          </w:tcPr>
          <w:p>
            <w:pPr>
              <w:pStyle w:val="15"/>
            </w:pPr>
            <w:r>
              <w:t>本年支出合计</w:t>
            </w:r>
          </w:p>
        </w:tc>
        <w:tc>
          <w:tcPr>
            <w:tcW w:w="2126" w:type="dxa"/>
            <w:vAlign w:val="center"/>
          </w:tcPr>
          <w:p>
            <w:pPr>
              <w:pStyle w:val="16"/>
            </w:pPr>
            <w:r>
              <w:t>499.69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33.50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499.69</w:t>
            </w:r>
          </w:p>
        </w:tc>
        <w:tc>
          <w:tcPr>
            <w:tcW w:w="4535" w:type="dxa"/>
            <w:vAlign w:val="center"/>
          </w:tcPr>
          <w:p>
            <w:pPr>
              <w:pStyle w:val="15"/>
            </w:pPr>
            <w:r>
              <w:t>支出总计</w:t>
            </w:r>
          </w:p>
        </w:tc>
        <w:tc>
          <w:tcPr>
            <w:tcW w:w="2126" w:type="dxa"/>
            <w:vAlign w:val="center"/>
          </w:tcPr>
          <w:p>
            <w:pPr>
              <w:pStyle w:val="16"/>
            </w:pPr>
            <w:r>
              <w:t>499.69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906石家庄市藁城区供销合作总社</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499.69</w:t>
            </w:r>
          </w:p>
        </w:tc>
        <w:tc>
          <w:tcPr>
            <w:tcW w:w="1134" w:type="dxa"/>
            <w:vAlign w:val="center"/>
          </w:tcPr>
          <w:p>
            <w:pPr>
              <w:pStyle w:val="16"/>
            </w:pPr>
            <w:r>
              <w:t>466.19</w:t>
            </w:r>
          </w:p>
        </w:tc>
        <w:tc>
          <w:tcPr>
            <w:tcW w:w="1134" w:type="dxa"/>
            <w:vAlign w:val="center"/>
          </w:tcPr>
          <w:p>
            <w:pPr>
              <w:pStyle w:val="16"/>
            </w:pPr>
            <w:r>
              <w:t>466.19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216</w:t>
            </w:r>
          </w:p>
        </w:tc>
        <w:tc>
          <w:tcPr>
            <w:tcW w:w="1559" w:type="dxa"/>
            <w:vAlign w:val="center"/>
          </w:tcPr>
          <w:p>
            <w:pPr>
              <w:pStyle w:val="13"/>
            </w:pPr>
            <w:r>
              <w:t>商业服务业等支出</w:t>
            </w:r>
          </w:p>
        </w:tc>
        <w:tc>
          <w:tcPr>
            <w:tcW w:w="1134" w:type="dxa"/>
            <w:vAlign w:val="center"/>
          </w:tcPr>
          <w:p>
            <w:pPr>
              <w:pStyle w:val="12"/>
            </w:pPr>
            <w:r>
              <w:t>499.69</w:t>
            </w:r>
          </w:p>
        </w:tc>
        <w:tc>
          <w:tcPr>
            <w:tcW w:w="1134" w:type="dxa"/>
            <w:vAlign w:val="center"/>
          </w:tcPr>
          <w:p>
            <w:pPr>
              <w:pStyle w:val="12"/>
            </w:pPr>
            <w:r>
              <w:t>466.19</w:t>
            </w:r>
          </w:p>
        </w:tc>
        <w:tc>
          <w:tcPr>
            <w:tcW w:w="1134" w:type="dxa"/>
            <w:vAlign w:val="center"/>
          </w:tcPr>
          <w:p>
            <w:pPr>
              <w:pStyle w:val="12"/>
            </w:pPr>
            <w:r>
              <w:t>466.19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21602</w:t>
            </w:r>
          </w:p>
        </w:tc>
        <w:tc>
          <w:tcPr>
            <w:tcW w:w="1559" w:type="dxa"/>
            <w:vAlign w:val="center"/>
          </w:tcPr>
          <w:p>
            <w:pPr>
              <w:pStyle w:val="13"/>
            </w:pPr>
            <w:r>
              <w:t>商业流通事务</w:t>
            </w:r>
          </w:p>
        </w:tc>
        <w:tc>
          <w:tcPr>
            <w:tcW w:w="1134" w:type="dxa"/>
            <w:vAlign w:val="center"/>
          </w:tcPr>
          <w:p>
            <w:pPr>
              <w:pStyle w:val="12"/>
            </w:pPr>
            <w:r>
              <w:t>499.69</w:t>
            </w:r>
          </w:p>
        </w:tc>
        <w:tc>
          <w:tcPr>
            <w:tcW w:w="1134" w:type="dxa"/>
            <w:vAlign w:val="center"/>
          </w:tcPr>
          <w:p>
            <w:pPr>
              <w:pStyle w:val="12"/>
            </w:pPr>
            <w:r>
              <w:t>466.19</w:t>
            </w:r>
          </w:p>
        </w:tc>
        <w:tc>
          <w:tcPr>
            <w:tcW w:w="1134" w:type="dxa"/>
            <w:vAlign w:val="center"/>
          </w:tcPr>
          <w:p>
            <w:pPr>
              <w:pStyle w:val="12"/>
            </w:pPr>
            <w:r>
              <w:t>466.19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2160202</w:t>
            </w:r>
          </w:p>
        </w:tc>
        <w:tc>
          <w:tcPr>
            <w:tcW w:w="1559" w:type="dxa"/>
            <w:vAlign w:val="center"/>
          </w:tcPr>
          <w:p>
            <w:pPr>
              <w:pStyle w:val="13"/>
            </w:pPr>
            <w:r>
              <w:t>一般行政管理事务</w:t>
            </w:r>
          </w:p>
        </w:tc>
        <w:tc>
          <w:tcPr>
            <w:tcW w:w="1134" w:type="dxa"/>
            <w:vAlign w:val="center"/>
          </w:tcPr>
          <w:p>
            <w:pPr>
              <w:pStyle w:val="12"/>
            </w:pPr>
            <w:r>
              <w:t>466.19</w:t>
            </w:r>
          </w:p>
        </w:tc>
        <w:tc>
          <w:tcPr>
            <w:tcW w:w="1134" w:type="dxa"/>
            <w:vAlign w:val="center"/>
          </w:tcPr>
          <w:p>
            <w:pPr>
              <w:pStyle w:val="12"/>
            </w:pPr>
            <w:r>
              <w:t>466.19</w:t>
            </w:r>
          </w:p>
        </w:tc>
        <w:tc>
          <w:tcPr>
            <w:tcW w:w="1134" w:type="dxa"/>
            <w:vAlign w:val="center"/>
          </w:tcPr>
          <w:p>
            <w:pPr>
              <w:pStyle w:val="12"/>
            </w:pPr>
            <w:r>
              <w:t>466.19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2160299</w:t>
            </w:r>
          </w:p>
        </w:tc>
        <w:tc>
          <w:tcPr>
            <w:tcW w:w="1559" w:type="dxa"/>
            <w:vAlign w:val="center"/>
          </w:tcPr>
          <w:p>
            <w:pPr>
              <w:pStyle w:val="13"/>
            </w:pPr>
            <w:r>
              <w:t>其他商业流通事务支出</w:t>
            </w:r>
          </w:p>
        </w:tc>
        <w:tc>
          <w:tcPr>
            <w:tcW w:w="1134" w:type="dxa"/>
            <w:vAlign w:val="center"/>
          </w:tcPr>
          <w:p>
            <w:pPr>
              <w:pStyle w:val="12"/>
            </w:pPr>
            <w:r>
              <w:t>33.50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906石家庄市藁城区供销合作总社</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499.69</w:t>
            </w:r>
          </w:p>
        </w:tc>
        <w:tc>
          <w:tcPr>
            <w:tcW w:w="1361" w:type="dxa"/>
            <w:vAlign w:val="center"/>
          </w:tcPr>
          <w:p>
            <w:pPr>
              <w:pStyle w:val="16"/>
            </w:pPr>
            <w:r>
              <w:t>107.29</w:t>
            </w:r>
          </w:p>
        </w:tc>
        <w:tc>
          <w:tcPr>
            <w:tcW w:w="1361" w:type="dxa"/>
            <w:vAlign w:val="center"/>
          </w:tcPr>
          <w:p>
            <w:pPr>
              <w:pStyle w:val="16"/>
            </w:pPr>
            <w:r>
              <w:t>392.40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216</w:t>
            </w:r>
          </w:p>
        </w:tc>
        <w:tc>
          <w:tcPr>
            <w:tcW w:w="4535" w:type="dxa"/>
            <w:vAlign w:val="center"/>
          </w:tcPr>
          <w:p>
            <w:pPr>
              <w:pStyle w:val="13"/>
            </w:pPr>
            <w:r>
              <w:t>商业服务业等支出</w:t>
            </w:r>
          </w:p>
        </w:tc>
        <w:tc>
          <w:tcPr>
            <w:tcW w:w="1361" w:type="dxa"/>
            <w:vAlign w:val="center"/>
          </w:tcPr>
          <w:p>
            <w:pPr>
              <w:pStyle w:val="12"/>
            </w:pPr>
            <w:r>
              <w:t>499.69</w:t>
            </w:r>
          </w:p>
        </w:tc>
        <w:tc>
          <w:tcPr>
            <w:tcW w:w="1361" w:type="dxa"/>
            <w:vAlign w:val="center"/>
          </w:tcPr>
          <w:p>
            <w:pPr>
              <w:pStyle w:val="12"/>
            </w:pPr>
            <w:r>
              <w:t>107.29</w:t>
            </w:r>
          </w:p>
        </w:tc>
        <w:tc>
          <w:tcPr>
            <w:tcW w:w="1361" w:type="dxa"/>
            <w:vAlign w:val="center"/>
          </w:tcPr>
          <w:p>
            <w:pPr>
              <w:pStyle w:val="12"/>
            </w:pPr>
            <w:r>
              <w:t>392.40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21602</w:t>
            </w:r>
          </w:p>
        </w:tc>
        <w:tc>
          <w:tcPr>
            <w:tcW w:w="4535" w:type="dxa"/>
            <w:vAlign w:val="center"/>
          </w:tcPr>
          <w:p>
            <w:pPr>
              <w:pStyle w:val="13"/>
            </w:pPr>
            <w:r>
              <w:t>商业流通事务</w:t>
            </w:r>
          </w:p>
        </w:tc>
        <w:tc>
          <w:tcPr>
            <w:tcW w:w="1361" w:type="dxa"/>
            <w:vAlign w:val="center"/>
          </w:tcPr>
          <w:p>
            <w:pPr>
              <w:pStyle w:val="12"/>
            </w:pPr>
            <w:r>
              <w:t>499.69</w:t>
            </w:r>
          </w:p>
        </w:tc>
        <w:tc>
          <w:tcPr>
            <w:tcW w:w="1361" w:type="dxa"/>
            <w:vAlign w:val="center"/>
          </w:tcPr>
          <w:p>
            <w:pPr>
              <w:pStyle w:val="12"/>
            </w:pPr>
            <w:r>
              <w:t>107.29</w:t>
            </w:r>
          </w:p>
        </w:tc>
        <w:tc>
          <w:tcPr>
            <w:tcW w:w="1361" w:type="dxa"/>
            <w:vAlign w:val="center"/>
          </w:tcPr>
          <w:p>
            <w:pPr>
              <w:pStyle w:val="12"/>
            </w:pPr>
            <w:r>
              <w:t>392.40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2160202</w:t>
            </w:r>
          </w:p>
        </w:tc>
        <w:tc>
          <w:tcPr>
            <w:tcW w:w="4535" w:type="dxa"/>
            <w:vAlign w:val="center"/>
          </w:tcPr>
          <w:p>
            <w:pPr>
              <w:pStyle w:val="13"/>
            </w:pPr>
            <w:r>
              <w:t>一般行政管理事务</w:t>
            </w:r>
          </w:p>
        </w:tc>
        <w:tc>
          <w:tcPr>
            <w:tcW w:w="1361" w:type="dxa"/>
            <w:vAlign w:val="center"/>
          </w:tcPr>
          <w:p>
            <w:pPr>
              <w:pStyle w:val="12"/>
            </w:pPr>
            <w:r>
              <w:t>466.19</w:t>
            </w:r>
          </w:p>
        </w:tc>
        <w:tc>
          <w:tcPr>
            <w:tcW w:w="1361" w:type="dxa"/>
            <w:vAlign w:val="center"/>
          </w:tcPr>
          <w:p>
            <w:pPr>
              <w:pStyle w:val="12"/>
            </w:pPr>
            <w:r>
              <w:t>107.29</w:t>
            </w:r>
          </w:p>
        </w:tc>
        <w:tc>
          <w:tcPr>
            <w:tcW w:w="1361" w:type="dxa"/>
            <w:vAlign w:val="center"/>
          </w:tcPr>
          <w:p>
            <w:pPr>
              <w:pStyle w:val="12"/>
            </w:pPr>
            <w:r>
              <w:t>358.90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2160299</w:t>
            </w:r>
          </w:p>
        </w:tc>
        <w:tc>
          <w:tcPr>
            <w:tcW w:w="4535" w:type="dxa"/>
            <w:vAlign w:val="center"/>
          </w:tcPr>
          <w:p>
            <w:pPr>
              <w:pStyle w:val="13"/>
            </w:pPr>
            <w:r>
              <w:t>其他商业流通事务支出</w:t>
            </w:r>
          </w:p>
        </w:tc>
        <w:tc>
          <w:tcPr>
            <w:tcW w:w="1361" w:type="dxa"/>
            <w:vAlign w:val="center"/>
          </w:tcPr>
          <w:p>
            <w:pPr>
              <w:pStyle w:val="12"/>
            </w:pPr>
            <w:r>
              <w:t>33.50</w:t>
            </w:r>
          </w:p>
        </w:tc>
        <w:tc>
          <w:tcPr>
            <w:tcW w:w="1361" w:type="dxa"/>
            <w:vAlign w:val="center"/>
          </w:tcPr>
          <w:p>
            <w:pPr>
              <w:pStyle w:val="12"/>
            </w:pPr>
          </w:p>
        </w:tc>
        <w:tc>
          <w:tcPr>
            <w:tcW w:w="1361" w:type="dxa"/>
            <w:vAlign w:val="center"/>
          </w:tcPr>
          <w:p>
            <w:pPr>
              <w:pStyle w:val="12"/>
            </w:pPr>
            <w:r>
              <w:t>33.50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906石家庄市藁城区供销合作总社</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466.19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r>
              <w:t>499.69</w:t>
            </w:r>
          </w:p>
        </w:tc>
        <w:tc>
          <w:tcPr>
            <w:tcW w:w="1474" w:type="dxa"/>
            <w:vAlign w:val="center"/>
          </w:tcPr>
          <w:p>
            <w:pPr>
              <w:pStyle w:val="12"/>
            </w:pPr>
            <w:r>
              <w:t>499.69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466.19</w:t>
            </w:r>
          </w:p>
        </w:tc>
        <w:tc>
          <w:tcPr>
            <w:tcW w:w="3402" w:type="dxa"/>
            <w:vAlign w:val="center"/>
          </w:tcPr>
          <w:p>
            <w:pPr>
              <w:pStyle w:val="15"/>
            </w:pPr>
            <w:r>
              <w:t>本年支出合计</w:t>
            </w:r>
          </w:p>
        </w:tc>
        <w:tc>
          <w:tcPr>
            <w:tcW w:w="1474" w:type="dxa"/>
            <w:vAlign w:val="center"/>
          </w:tcPr>
          <w:p>
            <w:pPr>
              <w:pStyle w:val="16"/>
            </w:pPr>
            <w:r>
              <w:t>499.69</w:t>
            </w:r>
          </w:p>
        </w:tc>
        <w:tc>
          <w:tcPr>
            <w:tcW w:w="1474" w:type="dxa"/>
            <w:vAlign w:val="center"/>
          </w:tcPr>
          <w:p>
            <w:pPr>
              <w:pStyle w:val="16"/>
            </w:pPr>
            <w:r>
              <w:t>499.69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33.50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33.50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499.69</w:t>
            </w:r>
          </w:p>
        </w:tc>
        <w:tc>
          <w:tcPr>
            <w:tcW w:w="3402" w:type="dxa"/>
            <w:vAlign w:val="center"/>
          </w:tcPr>
          <w:p>
            <w:pPr>
              <w:pStyle w:val="15"/>
            </w:pPr>
            <w:r>
              <w:t>支出总计</w:t>
            </w:r>
          </w:p>
        </w:tc>
        <w:tc>
          <w:tcPr>
            <w:tcW w:w="1474" w:type="dxa"/>
            <w:vAlign w:val="center"/>
          </w:tcPr>
          <w:p>
            <w:pPr>
              <w:pStyle w:val="16"/>
            </w:pPr>
            <w:r>
              <w:t>499.69</w:t>
            </w:r>
          </w:p>
        </w:tc>
        <w:tc>
          <w:tcPr>
            <w:tcW w:w="1474" w:type="dxa"/>
            <w:vAlign w:val="center"/>
          </w:tcPr>
          <w:p>
            <w:pPr>
              <w:pStyle w:val="16"/>
            </w:pPr>
            <w:r>
              <w:t>499.69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906石家庄市藁城区供销合作总社</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499.69</w:t>
            </w:r>
          </w:p>
        </w:tc>
        <w:tc>
          <w:tcPr>
            <w:tcW w:w="2551" w:type="dxa"/>
            <w:vAlign w:val="center"/>
          </w:tcPr>
          <w:p>
            <w:pPr>
              <w:pStyle w:val="16"/>
            </w:pPr>
            <w:r>
              <w:t>107.29</w:t>
            </w:r>
          </w:p>
        </w:tc>
        <w:tc>
          <w:tcPr>
            <w:tcW w:w="2551" w:type="dxa"/>
            <w:vAlign w:val="center"/>
          </w:tcPr>
          <w:p>
            <w:pPr>
              <w:pStyle w:val="16"/>
            </w:pPr>
            <w:r>
              <w:t>392.40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216</w:t>
            </w:r>
          </w:p>
        </w:tc>
        <w:tc>
          <w:tcPr>
            <w:tcW w:w="4535" w:type="dxa"/>
            <w:vAlign w:val="center"/>
          </w:tcPr>
          <w:p>
            <w:pPr>
              <w:pStyle w:val="13"/>
            </w:pPr>
            <w:r>
              <w:t>商业服务业等支出</w:t>
            </w:r>
          </w:p>
        </w:tc>
        <w:tc>
          <w:tcPr>
            <w:tcW w:w="2551" w:type="dxa"/>
            <w:vAlign w:val="center"/>
          </w:tcPr>
          <w:p>
            <w:pPr>
              <w:pStyle w:val="12"/>
            </w:pPr>
            <w:r>
              <w:t>499.69</w:t>
            </w:r>
          </w:p>
        </w:tc>
        <w:tc>
          <w:tcPr>
            <w:tcW w:w="2551" w:type="dxa"/>
            <w:vAlign w:val="center"/>
          </w:tcPr>
          <w:p>
            <w:pPr>
              <w:pStyle w:val="12"/>
            </w:pPr>
            <w:r>
              <w:t>107.29</w:t>
            </w:r>
          </w:p>
        </w:tc>
        <w:tc>
          <w:tcPr>
            <w:tcW w:w="2551" w:type="dxa"/>
            <w:vAlign w:val="center"/>
          </w:tcPr>
          <w:p>
            <w:pPr>
              <w:pStyle w:val="12"/>
            </w:pPr>
            <w:r>
              <w:t>392.40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21602</w:t>
            </w:r>
          </w:p>
        </w:tc>
        <w:tc>
          <w:tcPr>
            <w:tcW w:w="4535" w:type="dxa"/>
            <w:vAlign w:val="center"/>
          </w:tcPr>
          <w:p>
            <w:pPr>
              <w:pStyle w:val="13"/>
            </w:pPr>
            <w:r>
              <w:t>商业流通事务</w:t>
            </w:r>
          </w:p>
        </w:tc>
        <w:tc>
          <w:tcPr>
            <w:tcW w:w="2551" w:type="dxa"/>
            <w:vAlign w:val="center"/>
          </w:tcPr>
          <w:p>
            <w:pPr>
              <w:pStyle w:val="12"/>
            </w:pPr>
            <w:r>
              <w:t>499.69</w:t>
            </w:r>
          </w:p>
        </w:tc>
        <w:tc>
          <w:tcPr>
            <w:tcW w:w="2551" w:type="dxa"/>
            <w:vAlign w:val="center"/>
          </w:tcPr>
          <w:p>
            <w:pPr>
              <w:pStyle w:val="12"/>
            </w:pPr>
            <w:r>
              <w:t>107.29</w:t>
            </w:r>
          </w:p>
        </w:tc>
        <w:tc>
          <w:tcPr>
            <w:tcW w:w="2551" w:type="dxa"/>
            <w:vAlign w:val="center"/>
          </w:tcPr>
          <w:p>
            <w:pPr>
              <w:pStyle w:val="12"/>
            </w:pPr>
            <w:r>
              <w:t>392.40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2160202</w:t>
            </w:r>
          </w:p>
        </w:tc>
        <w:tc>
          <w:tcPr>
            <w:tcW w:w="4535" w:type="dxa"/>
            <w:vAlign w:val="center"/>
          </w:tcPr>
          <w:p>
            <w:pPr>
              <w:pStyle w:val="13"/>
            </w:pPr>
            <w:r>
              <w:t>一般行政管理事务</w:t>
            </w:r>
          </w:p>
        </w:tc>
        <w:tc>
          <w:tcPr>
            <w:tcW w:w="2551" w:type="dxa"/>
            <w:vAlign w:val="center"/>
          </w:tcPr>
          <w:p>
            <w:pPr>
              <w:pStyle w:val="12"/>
            </w:pPr>
            <w:r>
              <w:t>466.19</w:t>
            </w:r>
          </w:p>
        </w:tc>
        <w:tc>
          <w:tcPr>
            <w:tcW w:w="2551" w:type="dxa"/>
            <w:vAlign w:val="center"/>
          </w:tcPr>
          <w:p>
            <w:pPr>
              <w:pStyle w:val="12"/>
            </w:pPr>
            <w:r>
              <w:t>107.29</w:t>
            </w:r>
          </w:p>
        </w:tc>
        <w:tc>
          <w:tcPr>
            <w:tcW w:w="2551" w:type="dxa"/>
            <w:vAlign w:val="center"/>
          </w:tcPr>
          <w:p>
            <w:pPr>
              <w:pStyle w:val="12"/>
            </w:pPr>
            <w:r>
              <w:t>358.90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2160299</w:t>
            </w:r>
          </w:p>
        </w:tc>
        <w:tc>
          <w:tcPr>
            <w:tcW w:w="4535" w:type="dxa"/>
            <w:vAlign w:val="center"/>
          </w:tcPr>
          <w:p>
            <w:pPr>
              <w:pStyle w:val="13"/>
            </w:pPr>
            <w:r>
              <w:t>其他商业流通事务支出</w:t>
            </w:r>
          </w:p>
        </w:tc>
        <w:tc>
          <w:tcPr>
            <w:tcW w:w="2551" w:type="dxa"/>
            <w:vAlign w:val="center"/>
          </w:tcPr>
          <w:p>
            <w:pPr>
              <w:pStyle w:val="12"/>
            </w:pPr>
            <w:r>
              <w:t>33.50</w:t>
            </w:r>
          </w:p>
        </w:tc>
        <w:tc>
          <w:tcPr>
            <w:tcW w:w="2551" w:type="dxa"/>
            <w:vAlign w:val="center"/>
          </w:tcPr>
          <w:p>
            <w:pPr>
              <w:pStyle w:val="12"/>
            </w:pPr>
          </w:p>
        </w:tc>
        <w:tc>
          <w:tcPr>
            <w:tcW w:w="2551" w:type="dxa"/>
            <w:vAlign w:val="center"/>
          </w:tcPr>
          <w:p>
            <w:pPr>
              <w:pStyle w:val="12"/>
            </w:pPr>
            <w:r>
              <w:t>33.50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906石家庄市藁城区供销合作总社</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107.29</w:t>
            </w:r>
          </w:p>
        </w:tc>
        <w:tc>
          <w:tcPr>
            <w:tcW w:w="2551" w:type="dxa"/>
            <w:vAlign w:val="center"/>
          </w:tcPr>
          <w:p>
            <w:pPr>
              <w:pStyle w:val="16"/>
            </w:pPr>
            <w:r>
              <w:t>104.21</w:t>
            </w:r>
          </w:p>
        </w:tc>
        <w:tc>
          <w:tcPr>
            <w:tcW w:w="2551" w:type="dxa"/>
            <w:vAlign w:val="center"/>
          </w:tcPr>
          <w:p>
            <w:pPr>
              <w:pStyle w:val="16"/>
            </w:pPr>
            <w:r>
              <w:t>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40.36</w:t>
            </w:r>
          </w:p>
        </w:tc>
        <w:tc>
          <w:tcPr>
            <w:tcW w:w="2551" w:type="dxa"/>
            <w:vAlign w:val="center"/>
          </w:tcPr>
          <w:p>
            <w:pPr>
              <w:pStyle w:val="12"/>
            </w:pPr>
            <w:r>
              <w:t>40.36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8.55</w:t>
            </w:r>
          </w:p>
        </w:tc>
        <w:tc>
          <w:tcPr>
            <w:tcW w:w="2551" w:type="dxa"/>
            <w:vAlign w:val="center"/>
          </w:tcPr>
          <w:p>
            <w:pPr>
              <w:pStyle w:val="12"/>
            </w:pPr>
            <w:r>
              <w:t>8.55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4.04</w:t>
            </w:r>
          </w:p>
        </w:tc>
        <w:tc>
          <w:tcPr>
            <w:tcW w:w="2551" w:type="dxa"/>
            <w:vAlign w:val="center"/>
          </w:tcPr>
          <w:p>
            <w:pPr>
              <w:pStyle w:val="12"/>
            </w:pPr>
            <w:r>
              <w:t>4.04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15.73</w:t>
            </w:r>
          </w:p>
        </w:tc>
        <w:tc>
          <w:tcPr>
            <w:tcW w:w="2551" w:type="dxa"/>
            <w:vAlign w:val="center"/>
          </w:tcPr>
          <w:p>
            <w:pPr>
              <w:pStyle w:val="12"/>
            </w:pPr>
            <w:r>
              <w:t>15.73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4.68</w:t>
            </w:r>
          </w:p>
        </w:tc>
        <w:tc>
          <w:tcPr>
            <w:tcW w:w="2551" w:type="dxa"/>
            <w:vAlign w:val="center"/>
          </w:tcPr>
          <w:p>
            <w:pPr>
              <w:pStyle w:val="12"/>
            </w:pPr>
            <w:r>
              <w:t>4.68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1.33</w:t>
            </w:r>
          </w:p>
        </w:tc>
        <w:tc>
          <w:tcPr>
            <w:tcW w:w="2551" w:type="dxa"/>
            <w:vAlign w:val="center"/>
          </w:tcPr>
          <w:p>
            <w:pPr>
              <w:pStyle w:val="12"/>
            </w:pPr>
            <w:r>
              <w:t>1.33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1.03</w:t>
            </w:r>
          </w:p>
        </w:tc>
        <w:tc>
          <w:tcPr>
            <w:tcW w:w="2551" w:type="dxa"/>
            <w:vAlign w:val="center"/>
          </w:tcPr>
          <w:p>
            <w:pPr>
              <w:pStyle w:val="12"/>
            </w:pPr>
            <w:r>
              <w:t>1.03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1.43</w:t>
            </w:r>
          </w:p>
        </w:tc>
        <w:tc>
          <w:tcPr>
            <w:tcW w:w="2551" w:type="dxa"/>
            <w:vAlign w:val="center"/>
          </w:tcPr>
          <w:p>
            <w:pPr>
              <w:pStyle w:val="12"/>
            </w:pPr>
            <w:r>
              <w:t>1.43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3.57</w:t>
            </w:r>
          </w:p>
        </w:tc>
        <w:tc>
          <w:tcPr>
            <w:tcW w:w="2551" w:type="dxa"/>
            <w:vAlign w:val="center"/>
          </w:tcPr>
          <w:p>
            <w:pPr>
              <w:pStyle w:val="12"/>
            </w:pPr>
            <w:r>
              <w:t>3.57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3.08</w:t>
            </w:r>
          </w:p>
        </w:tc>
        <w:tc>
          <w:tcPr>
            <w:tcW w:w="2551" w:type="dxa"/>
            <w:vAlign w:val="center"/>
          </w:tcPr>
          <w:p>
            <w:pPr>
              <w:pStyle w:val="12"/>
            </w:pPr>
          </w:p>
        </w:tc>
        <w:tc>
          <w:tcPr>
            <w:tcW w:w="2551" w:type="dxa"/>
            <w:vAlign w:val="center"/>
          </w:tcPr>
          <w:p>
            <w:pPr>
              <w:pStyle w:val="12"/>
            </w:pPr>
            <w:r>
              <w:t>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0.23</w:t>
            </w:r>
          </w:p>
        </w:tc>
        <w:tc>
          <w:tcPr>
            <w:tcW w:w="2551" w:type="dxa"/>
            <w:vAlign w:val="center"/>
          </w:tcPr>
          <w:p>
            <w:pPr>
              <w:pStyle w:val="12"/>
            </w:pPr>
          </w:p>
        </w:tc>
        <w:tc>
          <w:tcPr>
            <w:tcW w:w="2551" w:type="dxa"/>
            <w:vAlign w:val="center"/>
          </w:tcPr>
          <w:p>
            <w:pPr>
              <w:pStyle w:val="12"/>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0.21</w:t>
            </w:r>
          </w:p>
        </w:tc>
        <w:tc>
          <w:tcPr>
            <w:tcW w:w="2551" w:type="dxa"/>
            <w:vAlign w:val="center"/>
          </w:tcPr>
          <w:p>
            <w:pPr>
              <w:pStyle w:val="12"/>
            </w:pPr>
          </w:p>
        </w:tc>
        <w:tc>
          <w:tcPr>
            <w:tcW w:w="2551" w:type="dxa"/>
            <w:vAlign w:val="center"/>
          </w:tcPr>
          <w:p>
            <w:pPr>
              <w:pStyle w:val="12"/>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0.64</w:t>
            </w:r>
          </w:p>
        </w:tc>
        <w:tc>
          <w:tcPr>
            <w:tcW w:w="2551" w:type="dxa"/>
            <w:vAlign w:val="center"/>
          </w:tcPr>
          <w:p>
            <w:pPr>
              <w:pStyle w:val="12"/>
            </w:pPr>
          </w:p>
        </w:tc>
        <w:tc>
          <w:tcPr>
            <w:tcW w:w="2551" w:type="dxa"/>
            <w:vAlign w:val="center"/>
          </w:tcPr>
          <w:p>
            <w:pPr>
              <w:pStyle w:val="12"/>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63.85</w:t>
            </w:r>
          </w:p>
        </w:tc>
        <w:tc>
          <w:tcPr>
            <w:tcW w:w="2551" w:type="dxa"/>
            <w:vAlign w:val="center"/>
          </w:tcPr>
          <w:p>
            <w:pPr>
              <w:pStyle w:val="12"/>
            </w:pPr>
            <w:r>
              <w:t>63.85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61.52</w:t>
            </w:r>
          </w:p>
        </w:tc>
        <w:tc>
          <w:tcPr>
            <w:tcW w:w="2551" w:type="dxa"/>
            <w:vAlign w:val="center"/>
          </w:tcPr>
          <w:p>
            <w:pPr>
              <w:pStyle w:val="12"/>
            </w:pPr>
            <w:r>
              <w:t>61.52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2.33</w:t>
            </w:r>
          </w:p>
        </w:tc>
        <w:tc>
          <w:tcPr>
            <w:tcW w:w="2551" w:type="dxa"/>
            <w:vAlign w:val="center"/>
          </w:tcPr>
          <w:p>
            <w:pPr>
              <w:pStyle w:val="12"/>
            </w:pPr>
            <w:r>
              <w:t>2.33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906石家庄市藁城区供销合作总社</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906石家庄市藁城区供销合作总社</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906石家庄市藁城区供销合作总社</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石家庄市藁城区供销合作总社2024年部门预算信息公开情况说明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石家庄市藁城区供销合作总社2024年部门预算信息公开情况说明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按照《中华人民共和国预算法》、《地方预决算公开操作规程》和《关于进一步推进预算公开工作的实施意见》规定，现将石家庄市藁城区供销合作总社2024年部门预算公开如下：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500" w:lineRule="exact"/>
        <w:ind w:firstLine="560"/>
        <w:jc w:val="left"/>
        <w:outlineLvl w:val="9"/>
        <w:rPr>
          <w:rFonts w:ascii="Times New Roman" w:hAnsi="Times New Roman" w:eastAsia="方正仿宋_GBK" w:cs="Times New Roman"/>
          <w:color w:val="000000"/>
          <w:sz w:val="28"/>
        </w:rPr>
      </w:pPr>
      <w:r>
        <w:rPr>
          <w:rFonts w:ascii="方正楷体_GBK" w:hAnsi="方正楷体_GBK" w:eastAsia="方正楷体_GBK" w:cs="方正楷体_GBK"/>
          <w:b/>
          <w:color w:val="000000"/>
          <w:sz w:val="32"/>
        </w:rPr>
        <w:t>部门职责：</w:t>
      </w:r>
      <w:r>
        <w:rPr>
          <w:rFonts w:hint="eastAsia" w:ascii="Times New Roman" w:hAnsi="Times New Roman" w:eastAsia="方正仿宋_GBK" w:cs="Times New Roman"/>
          <w:color w:val="000000"/>
          <w:sz w:val="28"/>
        </w:rPr>
        <w:t>石家庄市藁城区供销合作总社的主要职责是：</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负责全区供销系统计划组织、协调、指导和监督工作，管理所属企业生产经营活动及相关服务，经营生产、生活资料，专营鞭炮、盐业和废旧物资回收。负责供销系统所属企业干部职工调动、任免及行政管理工作。负责党建和思想政治工作，总结推广企业经营、管理、服务等方面的典型经验，指导全系统各方面工作健康发展，做好供销系统相关社会服务工作。</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石家庄市藁城区供销合作总社本级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反映本部门当年全部收入。2024年预算收入499.69万元，其中：一般公共预算收入499.69万元，基金预算收入0万元，财政专户核拨收入0万元，其他来源收入0万元。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收支预算总表支出栏、基本支出表、项目支出表按经济分类和支出功能分类科目编制，反映本部门预算中支出预算的总体情况。2024年</w:t>
      </w:r>
      <w:r>
        <w:rPr>
          <w:rFonts w:hint="eastAsia"/>
          <w:lang w:eastAsia="zh-CN"/>
        </w:rPr>
        <w:t>本</w:t>
      </w:r>
      <w:r>
        <w:t>部门支出预算为499.69万元，其中基本支出107.29万元，包括人员经费104.21万元和日常公用经费3.08万元；项目支出392.40万元，主要为供销合作总社分流职工工资99.17万元；农村产权中心劳务派遣人员工资54.67万元；农村产权中心运转服务费6.06万元；自收自支人员工资及社保费197.40万元；自收自支人员公用经费1.60万元；农村现代流通体系仓库改造建设项目33.50万元；其他支出0万元。</w:t>
      </w:r>
    </w:p>
    <w:p>
      <w:pPr>
        <w:pStyle w:val="19"/>
      </w:pPr>
      <w:r>
        <w:t>3、比上年增减情况</w:t>
      </w:r>
    </w:p>
    <w:p>
      <w:pPr>
        <w:pStyle w:val="19"/>
      </w:pPr>
      <w:r>
        <w:t>2024年</w:t>
      </w:r>
      <w:r>
        <w:rPr>
          <w:rFonts w:hint="eastAsia"/>
          <w:lang w:eastAsia="zh-CN"/>
        </w:rPr>
        <w:t>本</w:t>
      </w:r>
      <w:r>
        <w:t>部门预算收支安排499.69万元，较2023年减少24.55万元，其中：基本支出增加42.67万元，主要是人员工资增加，相应增加人员经费；项目支出减少67.22万元，主要是自收自支人员工资及社保费资金减少；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w:t>
      </w:r>
      <w:r>
        <w:rPr>
          <w:rFonts w:hint="eastAsia"/>
          <w:lang w:eastAsia="zh-CN"/>
        </w:rPr>
        <w:t>本</w:t>
      </w:r>
      <w:r>
        <w:t>部门机关运行经费共计安排3.08万元，主要用于保证机关正常运转的办公及印刷费、邮电费、差旅费、会议费、福利费、专用材料及一般设备购置费、办公用房水电费、办公用房取暖费、日常维修费、办公楼物业管理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w:t>
      </w:r>
      <w:r>
        <w:rPr>
          <w:rFonts w:hint="eastAsia"/>
          <w:lang w:eastAsia="zh-CN"/>
        </w:rPr>
        <w:t>本</w:t>
      </w:r>
      <w:r>
        <w:t>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坚持以习近平新时代中国特色社会主义思想为指导，深入贯彻落实上级方针政策、指导系统业务活动、综合改革和发展、指导系统流通网络和信息化建设，确保供销社事业改革，壮大并发挥供销社为“三农”服务的作用；拟定规划，形成服务现代农业，服务农村生产生活、服务农业新型经营主体的服务格局；管理所属企业生产经营活动及相关服务，发挥供销社在流通领域的应急调控作用；构建农村现代流通网络体系，保障社有资产安全和增值；扎实推进农民合作社联合社建设，逐步推进金融创新试点；依据储备计划安排代储企业做好计划商品的代储工作；做好供销系统所属企业干部职工调动、任免及行政管理工作。总结推广企业经营、管理、服务等方面的典型经验，指导全系统各方面工作健康发展，确保各项工作谋划到位，顺利开展。保障机关工作正常、高效运转，推动供销事业不断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1、推进农村产权交易市场体系建设</w:t>
      </w:r>
    </w:p>
    <w:p>
      <w:pPr>
        <w:pStyle w:val="23"/>
      </w:pPr>
      <w:r>
        <w:t>绩效目标：坚持为农服务宗旨，壮大并发挥供销社为“三农”服务的作用。</w:t>
      </w:r>
    </w:p>
    <w:p>
      <w:pPr>
        <w:pStyle w:val="23"/>
      </w:pPr>
      <w:r>
        <w:t>绩效指标：加快农村网点建设，农村产权交易乡村网点建设覆盖全区100%的行政村。</w:t>
      </w:r>
    </w:p>
    <w:p>
      <w:pPr>
        <w:pStyle w:val="23"/>
      </w:pPr>
      <w:r>
        <w:t>2、做好服务农村经济工作</w:t>
      </w:r>
    </w:p>
    <w:p>
      <w:pPr>
        <w:pStyle w:val="23"/>
      </w:pPr>
      <w:r>
        <w:t>绩效目标：承担全区农村产权交易工作，实现14个乡镇全覆盖。</w:t>
      </w:r>
    </w:p>
    <w:p>
      <w:pPr>
        <w:pStyle w:val="23"/>
      </w:pPr>
      <w:r>
        <w:t>绩效指标：平台交易量在15笔以上，保障交易中心工作正常开展。</w:t>
      </w:r>
    </w:p>
    <w:p>
      <w:pPr>
        <w:pStyle w:val="23"/>
      </w:pPr>
      <w:r>
        <w:t>3、保障分流职工的利益</w:t>
      </w:r>
    </w:p>
    <w:p>
      <w:pPr>
        <w:pStyle w:val="23"/>
      </w:pPr>
      <w:r>
        <w:t>绩效目标：及时发放分流职工的工资和缴纳社保费用，保障分流职工的利益。</w:t>
      </w:r>
    </w:p>
    <w:p>
      <w:pPr>
        <w:pStyle w:val="23"/>
      </w:pPr>
      <w:r>
        <w:t>绩效指标：工资发放覆盖全部20人，保障分流人员在本职工作岗位正常开展工作。</w:t>
      </w:r>
    </w:p>
    <w:p>
      <w:pPr>
        <w:pStyle w:val="23"/>
      </w:pPr>
      <w:r>
        <w:t>4、保障部门职工正常生活开展工作</w:t>
      </w:r>
    </w:p>
    <w:p>
      <w:pPr>
        <w:pStyle w:val="23"/>
      </w:pPr>
      <w:r>
        <w:t>绩效目标：通过按标准发放人员工资和缴纳社保费用等，保障职工正常生活。</w:t>
      </w:r>
    </w:p>
    <w:p>
      <w:pPr>
        <w:pStyle w:val="23"/>
      </w:pPr>
      <w:r>
        <w:t>绩效指标：自收自支人员4人在本职工作岗位正常开展工作。</w:t>
      </w:r>
    </w:p>
    <w:p>
      <w:pPr>
        <w:pStyle w:val="23"/>
      </w:pPr>
      <w:r>
        <w:t>5、保障部门工作正常高效运转</w:t>
      </w:r>
    </w:p>
    <w:p>
      <w:pPr>
        <w:pStyle w:val="23"/>
      </w:pPr>
      <w:r>
        <w:t>绩效目标：坚持为农服务为宗旨，使供销社与农民联系更加紧密，为农服务功能更完备。</w:t>
      </w:r>
    </w:p>
    <w:p>
      <w:pPr>
        <w:pStyle w:val="23"/>
      </w:pPr>
      <w:r>
        <w:t>绩效指标：机关政务、机关事务办结率达到95%以上。</w:t>
      </w:r>
    </w:p>
    <w:p>
      <w:pPr>
        <w:pStyle w:val="23"/>
      </w:pPr>
      <w:r>
        <w:t>6、发挥供销社为“三农”服务的作用</w:t>
      </w:r>
    </w:p>
    <w:p>
      <w:pPr>
        <w:pStyle w:val="23"/>
      </w:pPr>
      <w:r>
        <w:t>绩效目标：通过升级改造中心仓库，加强对化肥的储存及运输能力。</w:t>
      </w:r>
    </w:p>
    <w:p>
      <w:pPr>
        <w:pStyle w:val="23"/>
      </w:pPr>
      <w:r>
        <w:t>绩效指标：农村现代流通体系仓库改造建设1个仓库。</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1、完善制度建设。包括制定完善预算绩效管理制度、资金管理办法、工作保障制度等，为全年预算绩效目标的实现奠定制度基础。</w:t>
      </w:r>
    </w:p>
    <w:p>
      <w:pPr>
        <w:pStyle w:val="24"/>
      </w:pPr>
      <w:r>
        <w:t>2、加强支出管理。通过优化支出结构、编细编实预算、加快履行政府采购手续、尽快启动项目、及时支付资金、6月底前细化代编预算、按规定及时下达资金等多种措施，确保支出进度达标。</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line="460" w:lineRule="exact"/>
        <w:ind w:firstLine="560" w:firstLineChars="200"/>
        <w:rPr>
          <w:rFonts w:hint="eastAsia" w:ascii="仿宋" w:hAnsi="仿宋" w:eastAsia="仿宋" w:cs="方正楷体_GBK"/>
          <w:color w:val="000000"/>
          <w:sz w:val="32"/>
          <w:lang w:eastAsia="zh-CN"/>
        </w:rPr>
      </w:pPr>
      <w:r>
        <w:rPr>
          <w:rFonts w:hint="eastAsia" w:ascii="Times New Roman" w:hAnsi="Times New Roman" w:eastAsia="方正仿宋_GBK" w:cs="Times New Roman"/>
          <w:color w:val="000000"/>
          <w:sz w:val="28"/>
        </w:rPr>
        <w:t>我部门2024年无专项资金</w:t>
      </w:r>
      <w:r>
        <w:rPr>
          <w:rFonts w:hint="eastAsia" w:ascii="Times New Roman" w:hAnsi="Times New Roman" w:eastAsia="方正仿宋_GBK" w:cs="Times New Roman"/>
          <w:color w:val="000000"/>
          <w:sz w:val="28"/>
          <w:lang w:eastAsia="zh-CN"/>
        </w:rPr>
        <w:t>。</w:t>
      </w:r>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1、供销合作总社分流职工工资绩效目标表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13010924P000002113813</w:t>
            </w:r>
          </w:p>
        </w:tc>
        <w:tc>
          <w:tcPr>
            <w:tcW w:w="2835" w:type="dxa"/>
            <w:vAlign w:val="center"/>
          </w:tcPr>
          <w:p>
            <w:pPr>
              <w:pStyle w:val="11"/>
            </w:pPr>
            <w:r>
              <w:t>项目名称</w:t>
            </w:r>
          </w:p>
        </w:tc>
        <w:tc>
          <w:tcPr>
            <w:tcW w:w="6094" w:type="dxa"/>
            <w:gridSpan w:val="3"/>
            <w:vAlign w:val="center"/>
          </w:tcPr>
          <w:p>
            <w:pPr>
              <w:pStyle w:val="13"/>
            </w:pPr>
            <w:r>
              <w:t>供销合作总社分流职工工资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99.17</w:t>
            </w:r>
          </w:p>
        </w:tc>
        <w:tc>
          <w:tcPr>
            <w:tcW w:w="2835" w:type="dxa"/>
            <w:vAlign w:val="center"/>
          </w:tcPr>
          <w:p>
            <w:pPr>
              <w:pStyle w:val="11"/>
            </w:pPr>
            <w:r>
              <w:t>其中：财政    资金</w:t>
            </w:r>
          </w:p>
        </w:tc>
        <w:tc>
          <w:tcPr>
            <w:tcW w:w="2551" w:type="dxa"/>
            <w:vAlign w:val="center"/>
          </w:tcPr>
          <w:p>
            <w:pPr>
              <w:pStyle w:val="13"/>
            </w:pPr>
            <w:r>
              <w:t>99.17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解决供销合作总社分流职工工资费用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1.通过及时发放分流职工工资和缴纳社保费用，保障分流职工利益。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覆盖人数</w:t>
            </w:r>
          </w:p>
        </w:tc>
        <w:tc>
          <w:tcPr>
            <w:tcW w:w="5386" w:type="dxa"/>
            <w:vAlign w:val="center"/>
          </w:tcPr>
          <w:p>
            <w:pPr>
              <w:pStyle w:val="13"/>
            </w:pPr>
            <w:r>
              <w:t>发放工资及缴纳保险的人数</w:t>
            </w:r>
          </w:p>
        </w:tc>
        <w:tc>
          <w:tcPr>
            <w:tcW w:w="2268" w:type="dxa"/>
            <w:vAlign w:val="center"/>
          </w:tcPr>
          <w:p>
            <w:pPr>
              <w:pStyle w:val="13"/>
            </w:pPr>
            <w:r>
              <w:t>20人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工资发放率</w:t>
            </w:r>
          </w:p>
        </w:tc>
        <w:tc>
          <w:tcPr>
            <w:tcW w:w="5386" w:type="dxa"/>
            <w:vAlign w:val="center"/>
          </w:tcPr>
          <w:p>
            <w:pPr>
              <w:pStyle w:val="13"/>
            </w:pPr>
            <w:r>
              <w:t>实际发放工资占应发放工资的比例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拨付及时性</w:t>
            </w:r>
          </w:p>
        </w:tc>
        <w:tc>
          <w:tcPr>
            <w:tcW w:w="5386" w:type="dxa"/>
            <w:vAlign w:val="center"/>
          </w:tcPr>
          <w:p>
            <w:pPr>
              <w:pStyle w:val="13"/>
            </w:pPr>
            <w:r>
              <w:t>每月按时发放工资</w:t>
            </w:r>
          </w:p>
        </w:tc>
        <w:tc>
          <w:tcPr>
            <w:tcW w:w="2268" w:type="dxa"/>
            <w:vAlign w:val="center"/>
          </w:tcPr>
          <w:p>
            <w:pPr>
              <w:pStyle w:val="13"/>
            </w:pPr>
            <w:r>
              <w:t>每月15日按时发放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发放标准</w:t>
            </w:r>
          </w:p>
        </w:tc>
        <w:tc>
          <w:tcPr>
            <w:tcW w:w="5386" w:type="dxa"/>
            <w:vAlign w:val="center"/>
          </w:tcPr>
          <w:p>
            <w:pPr>
              <w:pStyle w:val="13"/>
            </w:pPr>
            <w:r>
              <w:t>是否按文件规定拨付工资及社会保险</w:t>
            </w:r>
          </w:p>
        </w:tc>
        <w:tc>
          <w:tcPr>
            <w:tcW w:w="2268" w:type="dxa"/>
            <w:vAlign w:val="center"/>
          </w:tcPr>
          <w:p>
            <w:pPr>
              <w:pStyle w:val="13"/>
            </w:pPr>
            <w:r>
              <w:t>按实际标准拨付</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开展工作情况</w:t>
            </w:r>
          </w:p>
        </w:tc>
        <w:tc>
          <w:tcPr>
            <w:tcW w:w="5386" w:type="dxa"/>
            <w:vAlign w:val="center"/>
          </w:tcPr>
          <w:p>
            <w:pPr>
              <w:pStyle w:val="13"/>
            </w:pPr>
            <w:r>
              <w:t>分流人员在本职工作岗位正常开展工作</w:t>
            </w:r>
          </w:p>
        </w:tc>
        <w:tc>
          <w:tcPr>
            <w:tcW w:w="2268" w:type="dxa"/>
            <w:vAlign w:val="center"/>
          </w:tcPr>
          <w:p>
            <w:pPr>
              <w:pStyle w:val="13"/>
            </w:pPr>
            <w:r>
              <w:t>正常开展工作</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职工对工资发放及社保费缴纳情况的满意度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2、农村产权中心劳务派遣人员工资绩效目标表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13010924P00000211378G</w:t>
            </w:r>
          </w:p>
        </w:tc>
        <w:tc>
          <w:tcPr>
            <w:tcW w:w="2835" w:type="dxa"/>
            <w:vAlign w:val="center"/>
          </w:tcPr>
          <w:p>
            <w:pPr>
              <w:pStyle w:val="11"/>
            </w:pPr>
            <w:r>
              <w:t>项目名称</w:t>
            </w:r>
          </w:p>
        </w:tc>
        <w:tc>
          <w:tcPr>
            <w:tcW w:w="6094" w:type="dxa"/>
            <w:gridSpan w:val="3"/>
            <w:vAlign w:val="center"/>
          </w:tcPr>
          <w:p>
            <w:pPr>
              <w:pStyle w:val="13"/>
            </w:pPr>
            <w:r>
              <w:t>农村产权中心劳务派遣人员工资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54.67</w:t>
            </w:r>
          </w:p>
        </w:tc>
        <w:tc>
          <w:tcPr>
            <w:tcW w:w="2835" w:type="dxa"/>
            <w:vAlign w:val="center"/>
          </w:tcPr>
          <w:p>
            <w:pPr>
              <w:pStyle w:val="11"/>
            </w:pPr>
            <w:r>
              <w:t>其中：财政    资金</w:t>
            </w:r>
          </w:p>
        </w:tc>
        <w:tc>
          <w:tcPr>
            <w:tcW w:w="2551" w:type="dxa"/>
            <w:vAlign w:val="center"/>
          </w:tcPr>
          <w:p>
            <w:pPr>
              <w:pStyle w:val="13"/>
            </w:pPr>
            <w:r>
              <w:t>54.67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派遣人员工资在发放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1.通过及时发放劳务派遣人员的工资和缴纳社保费用，保障劳务派遣人员利益。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覆盖人数</w:t>
            </w:r>
          </w:p>
        </w:tc>
        <w:tc>
          <w:tcPr>
            <w:tcW w:w="5386" w:type="dxa"/>
            <w:vAlign w:val="center"/>
          </w:tcPr>
          <w:p>
            <w:pPr>
              <w:pStyle w:val="13"/>
            </w:pPr>
            <w:r>
              <w:t>发放工资及缴纳保险的人数</w:t>
            </w:r>
          </w:p>
        </w:tc>
        <w:tc>
          <w:tcPr>
            <w:tcW w:w="2268" w:type="dxa"/>
            <w:vAlign w:val="center"/>
          </w:tcPr>
          <w:p>
            <w:pPr>
              <w:pStyle w:val="13"/>
            </w:pPr>
            <w:r>
              <w:t>11人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工资发放率</w:t>
            </w:r>
          </w:p>
        </w:tc>
        <w:tc>
          <w:tcPr>
            <w:tcW w:w="5386" w:type="dxa"/>
            <w:vAlign w:val="center"/>
          </w:tcPr>
          <w:p>
            <w:pPr>
              <w:pStyle w:val="13"/>
            </w:pPr>
            <w:r>
              <w:t>实际发放工资占应发放工资的比例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拨付及时性</w:t>
            </w:r>
          </w:p>
        </w:tc>
        <w:tc>
          <w:tcPr>
            <w:tcW w:w="5386" w:type="dxa"/>
            <w:vAlign w:val="center"/>
          </w:tcPr>
          <w:p>
            <w:pPr>
              <w:pStyle w:val="13"/>
            </w:pPr>
            <w:r>
              <w:t>每月按时发放工资</w:t>
            </w:r>
          </w:p>
        </w:tc>
        <w:tc>
          <w:tcPr>
            <w:tcW w:w="2268" w:type="dxa"/>
            <w:vAlign w:val="center"/>
          </w:tcPr>
          <w:p>
            <w:pPr>
              <w:pStyle w:val="13"/>
            </w:pPr>
            <w:r>
              <w:t>每月15日按时发放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发放标准</w:t>
            </w:r>
          </w:p>
        </w:tc>
        <w:tc>
          <w:tcPr>
            <w:tcW w:w="5386" w:type="dxa"/>
            <w:vAlign w:val="center"/>
          </w:tcPr>
          <w:p>
            <w:pPr>
              <w:pStyle w:val="13"/>
            </w:pPr>
            <w:r>
              <w:t>是否按文件规定拨付工资及社保费</w:t>
            </w:r>
          </w:p>
        </w:tc>
        <w:tc>
          <w:tcPr>
            <w:tcW w:w="2268" w:type="dxa"/>
            <w:vAlign w:val="center"/>
          </w:tcPr>
          <w:p>
            <w:pPr>
              <w:pStyle w:val="13"/>
            </w:pPr>
            <w:r>
              <w:t>按实际标准拨付</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开展工作情况</w:t>
            </w:r>
          </w:p>
        </w:tc>
        <w:tc>
          <w:tcPr>
            <w:tcW w:w="5386" w:type="dxa"/>
            <w:vAlign w:val="center"/>
          </w:tcPr>
          <w:p>
            <w:pPr>
              <w:pStyle w:val="13"/>
            </w:pPr>
            <w:r>
              <w:t>派遣人员工作岗位正常开展工作</w:t>
            </w:r>
          </w:p>
        </w:tc>
        <w:tc>
          <w:tcPr>
            <w:tcW w:w="2268" w:type="dxa"/>
            <w:vAlign w:val="center"/>
          </w:tcPr>
          <w:p>
            <w:pPr>
              <w:pStyle w:val="13"/>
            </w:pPr>
            <w:r>
              <w:t>正常开展工作</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派遣人员满意度</w:t>
            </w:r>
          </w:p>
        </w:tc>
        <w:tc>
          <w:tcPr>
            <w:tcW w:w="5386" w:type="dxa"/>
            <w:vAlign w:val="center"/>
          </w:tcPr>
          <w:p>
            <w:pPr>
              <w:pStyle w:val="13"/>
            </w:pPr>
            <w:r>
              <w:t>派遣人员对工资发放及社保费缴纳情况的满意度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3、农村产权中心运转服务费绩效目标表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13010924P000002113742</w:t>
            </w:r>
          </w:p>
        </w:tc>
        <w:tc>
          <w:tcPr>
            <w:tcW w:w="2835" w:type="dxa"/>
            <w:vAlign w:val="center"/>
          </w:tcPr>
          <w:p>
            <w:pPr>
              <w:pStyle w:val="11"/>
            </w:pPr>
            <w:r>
              <w:t>项目名称</w:t>
            </w:r>
          </w:p>
        </w:tc>
        <w:tc>
          <w:tcPr>
            <w:tcW w:w="6094" w:type="dxa"/>
            <w:gridSpan w:val="3"/>
            <w:vAlign w:val="center"/>
          </w:tcPr>
          <w:p>
            <w:pPr>
              <w:pStyle w:val="13"/>
            </w:pPr>
            <w:r>
              <w:t>农村产权中心运转服务费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6.06</w:t>
            </w:r>
          </w:p>
        </w:tc>
        <w:tc>
          <w:tcPr>
            <w:tcW w:w="2835" w:type="dxa"/>
            <w:vAlign w:val="center"/>
          </w:tcPr>
          <w:p>
            <w:pPr>
              <w:pStyle w:val="11"/>
            </w:pPr>
            <w:r>
              <w:t>其中：财政    资金</w:t>
            </w:r>
          </w:p>
        </w:tc>
        <w:tc>
          <w:tcPr>
            <w:tcW w:w="2551" w:type="dxa"/>
            <w:vAlign w:val="center"/>
          </w:tcPr>
          <w:p>
            <w:pPr>
              <w:pStyle w:val="13"/>
            </w:pPr>
            <w:r>
              <w:t>6.06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农村产权中心运转服务费6.06001万元，用于农村产权中心办公经费。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1.通过及时支付农村产权交易中心业务经费，保障农村产权中心业务正常开展。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交易笔数</w:t>
            </w:r>
          </w:p>
        </w:tc>
        <w:tc>
          <w:tcPr>
            <w:tcW w:w="5386" w:type="dxa"/>
            <w:vAlign w:val="center"/>
          </w:tcPr>
          <w:p>
            <w:pPr>
              <w:pStyle w:val="13"/>
            </w:pPr>
            <w:r>
              <w:t>平台交易量</w:t>
            </w:r>
          </w:p>
        </w:tc>
        <w:tc>
          <w:tcPr>
            <w:tcW w:w="2268" w:type="dxa"/>
            <w:vAlign w:val="center"/>
          </w:tcPr>
          <w:p>
            <w:pPr>
              <w:pStyle w:val="13"/>
            </w:pPr>
            <w:r>
              <w:t>≥15笔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拨付情况</w:t>
            </w:r>
          </w:p>
        </w:tc>
        <w:tc>
          <w:tcPr>
            <w:tcW w:w="5386" w:type="dxa"/>
            <w:vAlign w:val="center"/>
          </w:tcPr>
          <w:p>
            <w:pPr>
              <w:pStyle w:val="13"/>
            </w:pPr>
            <w:r>
              <w:t>办公经费实际支付占应拨付的比例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资金拨付及时性</w:t>
            </w:r>
          </w:p>
        </w:tc>
        <w:tc>
          <w:tcPr>
            <w:tcW w:w="5386" w:type="dxa"/>
            <w:vAlign w:val="center"/>
          </w:tcPr>
          <w:p>
            <w:pPr>
              <w:pStyle w:val="13"/>
            </w:pPr>
            <w:r>
              <w:t>资金支付及时性</w:t>
            </w:r>
          </w:p>
        </w:tc>
        <w:tc>
          <w:tcPr>
            <w:tcW w:w="2268" w:type="dxa"/>
            <w:vAlign w:val="center"/>
          </w:tcPr>
          <w:p>
            <w:pPr>
              <w:pStyle w:val="13"/>
            </w:pPr>
            <w:r>
              <w:t>每月10日按时发放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编制公用经费标准</w:t>
            </w:r>
          </w:p>
        </w:tc>
        <w:tc>
          <w:tcPr>
            <w:tcW w:w="5386" w:type="dxa"/>
            <w:vAlign w:val="center"/>
          </w:tcPr>
          <w:p>
            <w:pPr>
              <w:pStyle w:val="13"/>
            </w:pPr>
            <w:r>
              <w:t>编制公用经费标准</w:t>
            </w:r>
          </w:p>
        </w:tc>
        <w:tc>
          <w:tcPr>
            <w:tcW w:w="2268" w:type="dxa"/>
            <w:vAlign w:val="center"/>
          </w:tcPr>
          <w:p>
            <w:pPr>
              <w:pStyle w:val="13"/>
            </w:pPr>
            <w:r>
              <w:t>每月按实际标准拨付</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交易中心工作正常运转</w:t>
            </w:r>
          </w:p>
        </w:tc>
        <w:tc>
          <w:tcPr>
            <w:tcW w:w="5386" w:type="dxa"/>
            <w:vAlign w:val="center"/>
          </w:tcPr>
          <w:p>
            <w:pPr>
              <w:pStyle w:val="13"/>
            </w:pPr>
            <w:r>
              <w:t>保障交易中心工作正常开展</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4、农村现代流通体系仓库改造建设项目绩效目标表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13010923P00009310001D</w:t>
            </w:r>
          </w:p>
        </w:tc>
        <w:tc>
          <w:tcPr>
            <w:tcW w:w="2835" w:type="dxa"/>
            <w:vAlign w:val="center"/>
          </w:tcPr>
          <w:p>
            <w:pPr>
              <w:pStyle w:val="11"/>
            </w:pPr>
            <w:r>
              <w:t>项目名称</w:t>
            </w:r>
          </w:p>
        </w:tc>
        <w:tc>
          <w:tcPr>
            <w:tcW w:w="6094" w:type="dxa"/>
            <w:gridSpan w:val="3"/>
            <w:vAlign w:val="center"/>
          </w:tcPr>
          <w:p>
            <w:pPr>
              <w:pStyle w:val="13"/>
            </w:pPr>
            <w:r>
              <w:t>农村现代流通体系仓库改造建设项目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33.50</w:t>
            </w:r>
          </w:p>
        </w:tc>
        <w:tc>
          <w:tcPr>
            <w:tcW w:w="2835" w:type="dxa"/>
            <w:vAlign w:val="center"/>
          </w:tcPr>
          <w:p>
            <w:pPr>
              <w:pStyle w:val="11"/>
            </w:pPr>
            <w:r>
              <w:t>其中：财政    资金</w:t>
            </w:r>
          </w:p>
        </w:tc>
        <w:tc>
          <w:tcPr>
            <w:tcW w:w="2551" w:type="dxa"/>
            <w:vAlign w:val="center"/>
          </w:tcPr>
          <w:p>
            <w:pPr>
              <w:pStyle w:val="13"/>
            </w:pPr>
            <w:r>
              <w:t>33.50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农村现代流通体系仓库改造建设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1.通过升级改造中心仓库，加强对化肥的储存及运输能力。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建设项目仓库数量</w:t>
            </w:r>
          </w:p>
        </w:tc>
        <w:tc>
          <w:tcPr>
            <w:tcW w:w="5386" w:type="dxa"/>
            <w:vAlign w:val="center"/>
          </w:tcPr>
          <w:p>
            <w:pPr>
              <w:pStyle w:val="13"/>
            </w:pPr>
            <w:r>
              <w:t>农村现代流通体系仓库改造建设</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项目开工建设</w:t>
            </w:r>
          </w:p>
        </w:tc>
        <w:tc>
          <w:tcPr>
            <w:tcW w:w="5386" w:type="dxa"/>
            <w:vAlign w:val="center"/>
          </w:tcPr>
          <w:p>
            <w:pPr>
              <w:pStyle w:val="13"/>
            </w:pPr>
            <w:r>
              <w:t>项目开工建设比率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拨付及时率</w:t>
            </w:r>
          </w:p>
        </w:tc>
        <w:tc>
          <w:tcPr>
            <w:tcW w:w="5386" w:type="dxa"/>
            <w:vAlign w:val="center"/>
          </w:tcPr>
          <w:p>
            <w:pPr>
              <w:pStyle w:val="13"/>
            </w:pPr>
            <w:r>
              <w:t>资金及时拨付</w:t>
            </w:r>
          </w:p>
        </w:tc>
        <w:tc>
          <w:tcPr>
            <w:tcW w:w="2268" w:type="dxa"/>
            <w:vAlign w:val="center"/>
          </w:tcPr>
          <w:p>
            <w:pPr>
              <w:pStyle w:val="13"/>
            </w:pPr>
            <w:r>
              <w:t>资金及时拨付</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项目支持金额</w:t>
            </w:r>
          </w:p>
        </w:tc>
        <w:tc>
          <w:tcPr>
            <w:tcW w:w="5386" w:type="dxa"/>
            <w:vAlign w:val="center"/>
          </w:tcPr>
          <w:p>
            <w:pPr>
              <w:pStyle w:val="13"/>
            </w:pPr>
            <w:r>
              <w:t>改造建设仓库费用按一定比例给予支付</w:t>
            </w:r>
          </w:p>
        </w:tc>
        <w:tc>
          <w:tcPr>
            <w:tcW w:w="2268" w:type="dxa"/>
            <w:vAlign w:val="center"/>
          </w:tcPr>
          <w:p>
            <w:pPr>
              <w:pStyle w:val="13"/>
            </w:pPr>
            <w:r>
              <w:t>项目支持金额</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为农服务开展情况</w:t>
            </w:r>
          </w:p>
        </w:tc>
        <w:tc>
          <w:tcPr>
            <w:tcW w:w="5386" w:type="dxa"/>
            <w:vAlign w:val="center"/>
          </w:tcPr>
          <w:p>
            <w:pPr>
              <w:pStyle w:val="13"/>
            </w:pPr>
            <w:r>
              <w:t>正常开展为农服务工作</w:t>
            </w:r>
          </w:p>
        </w:tc>
        <w:tc>
          <w:tcPr>
            <w:tcW w:w="2268" w:type="dxa"/>
            <w:vAlign w:val="center"/>
          </w:tcPr>
          <w:p>
            <w:pPr>
              <w:pStyle w:val="13"/>
            </w:pPr>
            <w:r>
              <w:t>正常开展工作</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用户满意度</w:t>
            </w:r>
          </w:p>
        </w:tc>
        <w:tc>
          <w:tcPr>
            <w:tcW w:w="5386" w:type="dxa"/>
            <w:vAlign w:val="center"/>
          </w:tcPr>
          <w:p>
            <w:pPr>
              <w:pStyle w:val="13"/>
            </w:pPr>
            <w:r>
              <w:t>用户对服务工作满意度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5、自收自支人员工资及社保费绩效目标表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13010924P00000211370K</w:t>
            </w:r>
          </w:p>
        </w:tc>
        <w:tc>
          <w:tcPr>
            <w:tcW w:w="2835" w:type="dxa"/>
            <w:vAlign w:val="center"/>
          </w:tcPr>
          <w:p>
            <w:pPr>
              <w:pStyle w:val="11"/>
            </w:pPr>
            <w:r>
              <w:t>项目名称</w:t>
            </w:r>
          </w:p>
        </w:tc>
        <w:tc>
          <w:tcPr>
            <w:tcW w:w="6094" w:type="dxa"/>
            <w:gridSpan w:val="3"/>
            <w:vAlign w:val="center"/>
          </w:tcPr>
          <w:p>
            <w:pPr>
              <w:pStyle w:val="13"/>
            </w:pPr>
            <w:r>
              <w:t>自收自支人员工资及社保费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197.40</w:t>
            </w:r>
          </w:p>
        </w:tc>
        <w:tc>
          <w:tcPr>
            <w:tcW w:w="2835" w:type="dxa"/>
            <w:vAlign w:val="center"/>
          </w:tcPr>
          <w:p>
            <w:pPr>
              <w:pStyle w:val="11"/>
            </w:pPr>
            <w:r>
              <w:t>其中：财政    资金</w:t>
            </w:r>
          </w:p>
        </w:tc>
        <w:tc>
          <w:tcPr>
            <w:tcW w:w="2551" w:type="dxa"/>
            <w:vAlign w:val="center"/>
          </w:tcPr>
          <w:p>
            <w:pPr>
              <w:pStyle w:val="13"/>
            </w:pPr>
            <w:r>
              <w:t>197.40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自收自支人员工资及社保费197.395832万元，用于发放职工工资、退休生活补贴、缴纳社保费等。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1.通过按标准发放人员工资和缴纳社保费用等，保障职工正常生活。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覆盖人数</w:t>
            </w:r>
          </w:p>
        </w:tc>
        <w:tc>
          <w:tcPr>
            <w:tcW w:w="5386" w:type="dxa"/>
            <w:vAlign w:val="center"/>
          </w:tcPr>
          <w:p>
            <w:pPr>
              <w:pStyle w:val="13"/>
            </w:pPr>
            <w:r>
              <w:t>发放工资及缴纳保险的人数</w:t>
            </w:r>
          </w:p>
        </w:tc>
        <w:tc>
          <w:tcPr>
            <w:tcW w:w="2268" w:type="dxa"/>
            <w:vAlign w:val="center"/>
          </w:tcPr>
          <w:p>
            <w:pPr>
              <w:pStyle w:val="13"/>
            </w:pPr>
            <w:r>
              <w:t>4人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工资发放率（%）</w:t>
            </w:r>
          </w:p>
        </w:tc>
        <w:tc>
          <w:tcPr>
            <w:tcW w:w="5386" w:type="dxa"/>
            <w:vAlign w:val="center"/>
          </w:tcPr>
          <w:p>
            <w:pPr>
              <w:pStyle w:val="13"/>
            </w:pPr>
            <w:r>
              <w:t>实际发放工资占应发工资的比例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拨付及时性</w:t>
            </w:r>
          </w:p>
        </w:tc>
        <w:tc>
          <w:tcPr>
            <w:tcW w:w="5386" w:type="dxa"/>
            <w:vAlign w:val="center"/>
          </w:tcPr>
          <w:p>
            <w:pPr>
              <w:pStyle w:val="13"/>
            </w:pPr>
            <w:r>
              <w:t>每月按时发放工资</w:t>
            </w:r>
          </w:p>
        </w:tc>
        <w:tc>
          <w:tcPr>
            <w:tcW w:w="2268" w:type="dxa"/>
            <w:vAlign w:val="center"/>
          </w:tcPr>
          <w:p>
            <w:pPr>
              <w:pStyle w:val="13"/>
            </w:pPr>
            <w:r>
              <w:t>每月20日按时发放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发放标准</w:t>
            </w:r>
          </w:p>
        </w:tc>
        <w:tc>
          <w:tcPr>
            <w:tcW w:w="5386" w:type="dxa"/>
            <w:vAlign w:val="center"/>
          </w:tcPr>
          <w:p>
            <w:pPr>
              <w:pStyle w:val="13"/>
            </w:pPr>
            <w:r>
              <w:t>按文件标准及时拨付工资及社保费</w:t>
            </w:r>
          </w:p>
        </w:tc>
        <w:tc>
          <w:tcPr>
            <w:tcW w:w="2268" w:type="dxa"/>
            <w:vAlign w:val="center"/>
          </w:tcPr>
          <w:p>
            <w:pPr>
              <w:pStyle w:val="13"/>
            </w:pPr>
            <w:r>
              <w:t>每月10日前按人社部门批复的工资及社保费标准及时拨付缴纳</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开展工作情况</w:t>
            </w:r>
          </w:p>
        </w:tc>
        <w:tc>
          <w:tcPr>
            <w:tcW w:w="5386" w:type="dxa"/>
            <w:vAlign w:val="center"/>
          </w:tcPr>
          <w:p>
            <w:pPr>
              <w:pStyle w:val="13"/>
            </w:pPr>
            <w:r>
              <w:t>自收自支人员在本职工作岗位正常开展工作</w:t>
            </w:r>
          </w:p>
        </w:tc>
        <w:tc>
          <w:tcPr>
            <w:tcW w:w="2268" w:type="dxa"/>
            <w:vAlign w:val="center"/>
          </w:tcPr>
          <w:p>
            <w:pPr>
              <w:pStyle w:val="13"/>
            </w:pPr>
            <w:r>
              <w:t>正常开展工作</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职工对工资及社保费缴纳情况的满意度</w:t>
            </w:r>
          </w:p>
        </w:tc>
        <w:tc>
          <w:tcPr>
            <w:tcW w:w="2268" w:type="dxa"/>
            <w:vAlign w:val="center"/>
          </w:tcPr>
          <w:p>
            <w:pPr>
              <w:pStyle w:val="13"/>
            </w:pPr>
            <w:r>
              <w:t>满意</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6、自收自支人员公用经费绩效目标表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13010924P00000211383A</w:t>
            </w:r>
          </w:p>
        </w:tc>
        <w:tc>
          <w:tcPr>
            <w:tcW w:w="2835" w:type="dxa"/>
            <w:vAlign w:val="center"/>
          </w:tcPr>
          <w:p>
            <w:pPr>
              <w:pStyle w:val="11"/>
            </w:pPr>
            <w:r>
              <w:t>项目名称</w:t>
            </w:r>
          </w:p>
        </w:tc>
        <w:tc>
          <w:tcPr>
            <w:tcW w:w="6094" w:type="dxa"/>
            <w:gridSpan w:val="3"/>
            <w:vAlign w:val="center"/>
          </w:tcPr>
          <w:p>
            <w:pPr>
              <w:pStyle w:val="13"/>
            </w:pPr>
            <w:r>
              <w:t>自收自支人员公用经费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w:t>
            </w:r>
          </w:p>
        </w:tc>
        <w:tc>
          <w:tcPr>
            <w:tcW w:w="2835" w:type="dxa"/>
            <w:vAlign w:val="center"/>
          </w:tcPr>
          <w:p>
            <w:pPr>
              <w:pStyle w:val="11"/>
            </w:pPr>
            <w:r>
              <w:t>其中：财政    资金</w:t>
            </w:r>
          </w:p>
        </w:tc>
        <w:tc>
          <w:tcPr>
            <w:tcW w:w="2551" w:type="dxa"/>
            <w:vAlign w:val="center"/>
          </w:tcPr>
          <w:p>
            <w:pPr>
              <w:pStyle w:val="13"/>
            </w:pPr>
            <w:r>
              <w:t>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自收自支人员公用经费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1.通过及时支付供销社自收自支人员公用经费，保障供销社业务正常开展。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覆盖人数</w:t>
            </w:r>
          </w:p>
        </w:tc>
        <w:tc>
          <w:tcPr>
            <w:tcW w:w="5386" w:type="dxa"/>
            <w:vAlign w:val="center"/>
          </w:tcPr>
          <w:p>
            <w:pPr>
              <w:pStyle w:val="13"/>
            </w:pPr>
            <w:r>
              <w:t>自收自支人员在职人数</w:t>
            </w:r>
          </w:p>
        </w:tc>
        <w:tc>
          <w:tcPr>
            <w:tcW w:w="2268" w:type="dxa"/>
            <w:vAlign w:val="center"/>
          </w:tcPr>
          <w:p>
            <w:pPr>
              <w:pStyle w:val="13"/>
            </w:pPr>
            <w:r>
              <w:t>4人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拨付情况</w:t>
            </w:r>
          </w:p>
        </w:tc>
        <w:tc>
          <w:tcPr>
            <w:tcW w:w="5386" w:type="dxa"/>
            <w:vAlign w:val="center"/>
          </w:tcPr>
          <w:p>
            <w:pPr>
              <w:pStyle w:val="13"/>
            </w:pPr>
            <w:r>
              <w:t>办公经费实际拨付占应拨付的比例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拨付及时性</w:t>
            </w:r>
          </w:p>
        </w:tc>
        <w:tc>
          <w:tcPr>
            <w:tcW w:w="5386" w:type="dxa"/>
            <w:vAlign w:val="center"/>
          </w:tcPr>
          <w:p>
            <w:pPr>
              <w:pStyle w:val="13"/>
            </w:pPr>
            <w:r>
              <w:t>资金支付及时性</w:t>
            </w:r>
          </w:p>
        </w:tc>
        <w:tc>
          <w:tcPr>
            <w:tcW w:w="2268" w:type="dxa"/>
            <w:vAlign w:val="center"/>
          </w:tcPr>
          <w:p>
            <w:pPr>
              <w:pStyle w:val="13"/>
            </w:pPr>
            <w:r>
              <w:t>按日常办公支出及时拨付</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发放标准</w:t>
            </w:r>
          </w:p>
        </w:tc>
        <w:tc>
          <w:tcPr>
            <w:tcW w:w="5386" w:type="dxa"/>
            <w:vAlign w:val="center"/>
          </w:tcPr>
          <w:p>
            <w:pPr>
              <w:pStyle w:val="13"/>
            </w:pPr>
            <w:r>
              <w:t>编制公用经费标准</w:t>
            </w:r>
          </w:p>
        </w:tc>
        <w:tc>
          <w:tcPr>
            <w:tcW w:w="2268" w:type="dxa"/>
            <w:vAlign w:val="center"/>
          </w:tcPr>
          <w:p>
            <w:pPr>
              <w:pStyle w:val="13"/>
            </w:pPr>
            <w:r>
              <w:t>实际拨付</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开展工作情况</w:t>
            </w:r>
          </w:p>
        </w:tc>
        <w:tc>
          <w:tcPr>
            <w:tcW w:w="5386" w:type="dxa"/>
            <w:vAlign w:val="center"/>
          </w:tcPr>
          <w:p>
            <w:pPr>
              <w:pStyle w:val="13"/>
            </w:pPr>
            <w:r>
              <w:t>自收自支人员在本职工作岗位正常开展工作</w:t>
            </w:r>
          </w:p>
        </w:tc>
        <w:tc>
          <w:tcPr>
            <w:tcW w:w="2268" w:type="dxa"/>
            <w:vAlign w:val="center"/>
          </w:tcPr>
          <w:p>
            <w:pPr>
              <w:pStyle w:val="13"/>
            </w:pPr>
            <w:r>
              <w:t>正常开展工作</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906石家庄市藁城区供销合作总社</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石家庄市藁城区供销合作总社（含所属单位）上年末固定资产金额为87.64万元（详见下表）。本年度拟购置固定资产总额为0.00万元，已按要求列入政府采购预算，详见政府采购预算表。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906石家庄市藁城区供销合作总社</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1200</w:t>
            </w:r>
          </w:p>
        </w:tc>
        <w:tc>
          <w:tcPr>
            <w:tcW w:w="2835" w:type="dxa"/>
            <w:vAlign w:val="center"/>
          </w:tcPr>
          <w:p>
            <w:pPr>
              <w:pStyle w:val="12"/>
            </w:pPr>
            <w:r>
              <w:t>56.22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1200</w:t>
            </w:r>
          </w:p>
        </w:tc>
        <w:tc>
          <w:tcPr>
            <w:tcW w:w="2835" w:type="dxa"/>
            <w:vAlign w:val="center"/>
          </w:tcPr>
          <w:p>
            <w:pPr>
              <w:pStyle w:val="12"/>
            </w:pPr>
            <w:r>
              <w:t>56.22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13</w:t>
            </w:r>
          </w:p>
        </w:tc>
        <w:tc>
          <w:tcPr>
            <w:tcW w:w="2835" w:type="dxa"/>
            <w:vAlign w:val="center"/>
          </w:tcPr>
          <w:p>
            <w:pPr>
              <w:pStyle w:val="12"/>
            </w:pPr>
            <w:r>
              <w:t>31.42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WIxMGY4MGJkNDM5ZjhkNDg1N2FhYzViOGYwOTQ0ZWMifQ=="/>
  </w:docVars>
  <w:rsids>
    <w:rsidRoot w:val="00000000"/>
    <w:rsid w:val="17EA7FCC"/>
    <w:rsid w:val="375E581F"/>
    <w:rsid w:val="3AD06FF9"/>
    <w:rsid w:val="3D043A1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2024-02-29T11:09:23Z</dcterms:created>
  <dcterms:modified xsi:type="dcterms:W3CDTF">2024-02-29T03:09:23Z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2024-02-29T11:09:24Z</dcterms:created>
  <dcterms:modified xsi:type="dcterms:W3CDTF">2024-02-29T03:09:24Z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2024-02-29T11:09:24Z</dcterms:created>
  <dcterms:modified xsi:type="dcterms:W3CDTF">2024-02-29T03:09:24Z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2024-02-29T11:09:21Z</dcterms:created>
  <dcterms:modified xsi:type="dcterms:W3CDTF">2024-02-29T03:09:21Z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2024-02-29T11:09:21Z</dcterms:created>
  <dcterms:modified xsi:type="dcterms:W3CDTF">2024-02-29T03:09:21Z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2024-02-29T11:09:21Z</dcterms:created>
  <dcterms:modified xsi:type="dcterms:W3CDTF">2024-02-29T03:09:21Z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2024-02-29T11:09:22Z</dcterms:created>
  <dcterms:modified xsi:type="dcterms:W3CDTF">2024-02-29T03:09:22Z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2024-02-29T11:09:20Z</dcterms:created>
  <dcterms:modified xsi:type="dcterms:W3CDTF">2024-02-29T03:09:20Z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2024-02-29T11:09:23Z</dcterms:created>
  <dcterms:modified xsi:type="dcterms:W3CDTF">2024-02-29T03:09:23Z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2024-02-29T11:09:23Z</dcterms:created>
  <dcterms:modified xsi:type="dcterms:W3CDTF">2024-02-29T03:09:23Z</dcterms:modified>
</cp:coreProperties>
</file>

<file path=customXml/itemProps1.xml><?xml version="1.0" encoding="utf-8"?>
<ds:datastoreItem xmlns:ds="http://schemas.openxmlformats.org/officeDocument/2006/customXml" ds:itemID="{a988ba1b-fc66-4422-8015-f7c82462b1a1}">
  <ds:schemaRefs/>
</ds:datastoreItem>
</file>

<file path=customXml/itemProps10.xml><?xml version="1.0" encoding="utf-8"?>
<ds:datastoreItem xmlns:ds="http://schemas.openxmlformats.org/officeDocument/2006/customXml" ds:itemID="{9094e44e-0d4e-4b15-8f61-217ca56506d1}">
  <ds:schemaRefs/>
</ds:datastoreItem>
</file>

<file path=customXml/itemProps11.xml><?xml version="1.0" encoding="utf-8"?>
<ds:datastoreItem xmlns:ds="http://schemas.openxmlformats.org/officeDocument/2006/customXml" ds:itemID="{8dc0d6e1-e48b-4c2e-83e0-1c591f16d637}">
  <ds:schemaRefs/>
</ds:datastoreItem>
</file>

<file path=customXml/itemProps12.xml><?xml version="1.0" encoding="utf-8"?>
<ds:datastoreItem xmlns:ds="http://schemas.openxmlformats.org/officeDocument/2006/customXml" ds:itemID="{c0e91bc0-5e31-4505-8209-7e3cc2340a7e}">
  <ds:schemaRefs/>
</ds:datastoreItem>
</file>

<file path=customXml/itemProps13.xml><?xml version="1.0" encoding="utf-8"?>
<ds:datastoreItem xmlns:ds="http://schemas.openxmlformats.org/officeDocument/2006/customXml" ds:itemID="{ebd3e1c4-7409-418c-a2a9-064a2fd61a6c}">
  <ds:schemaRefs/>
</ds:datastoreItem>
</file>

<file path=customXml/itemProps14.xml><?xml version="1.0" encoding="utf-8"?>
<ds:datastoreItem xmlns:ds="http://schemas.openxmlformats.org/officeDocument/2006/customXml" ds:itemID="{5b1e8022-6575-4ee2-80db-4718b4de0a24}">
  <ds:schemaRefs/>
</ds:datastoreItem>
</file>

<file path=customXml/itemProps15.xml><?xml version="1.0" encoding="utf-8"?>
<ds:datastoreItem xmlns:ds="http://schemas.openxmlformats.org/officeDocument/2006/customXml" ds:itemID="{fd016c15-a2bf-440d-897d-94ff1640458a}">
  <ds:schemaRefs/>
</ds:datastoreItem>
</file>

<file path=customXml/itemProps16.xml><?xml version="1.0" encoding="utf-8"?>
<ds:datastoreItem xmlns:ds="http://schemas.openxmlformats.org/officeDocument/2006/customXml" ds:itemID="{4ff595e7-c09f-4f0b-9a6f-fe3f28d5b485}">
  <ds:schemaRefs/>
</ds:datastoreItem>
</file>

<file path=customXml/itemProps17.xml><?xml version="1.0" encoding="utf-8"?>
<ds:datastoreItem xmlns:ds="http://schemas.openxmlformats.org/officeDocument/2006/customXml" ds:itemID="{e712793a-5786-4ecb-851e-4e73e0722867}">
  <ds:schemaRefs/>
</ds:datastoreItem>
</file>

<file path=customXml/itemProps18.xml><?xml version="1.0" encoding="utf-8"?>
<ds:datastoreItem xmlns:ds="http://schemas.openxmlformats.org/officeDocument/2006/customXml" ds:itemID="{2c52fd98-8b18-40e1-a3ce-4b9c463a3a39}">
  <ds:schemaRefs/>
</ds:datastoreItem>
</file>

<file path=customXml/itemProps19.xml><?xml version="1.0" encoding="utf-8"?>
<ds:datastoreItem xmlns:ds="http://schemas.openxmlformats.org/officeDocument/2006/customXml" ds:itemID="{8cf7d6f1-f8b7-4d01-af86-0c7d7da0cff4}">
  <ds:schemaRefs/>
</ds:datastoreItem>
</file>

<file path=customXml/itemProps2.xml><?xml version="1.0" encoding="utf-8"?>
<ds:datastoreItem xmlns:ds="http://schemas.openxmlformats.org/officeDocument/2006/customXml" ds:itemID="{4f2f8c90-d2fd-4570-86d1-390cbb146c60}">
  <ds:schemaRefs/>
</ds:datastoreItem>
</file>

<file path=customXml/itemProps20.xml><?xml version="1.0" encoding="utf-8"?>
<ds:datastoreItem xmlns:ds="http://schemas.openxmlformats.org/officeDocument/2006/customXml" ds:itemID="{1a6e6b43-1dfd-4fe4-a016-bae34d034a45}">
  <ds:schemaRefs/>
</ds:datastoreItem>
</file>

<file path=customXml/itemProps3.xml><?xml version="1.0" encoding="utf-8"?>
<ds:datastoreItem xmlns:ds="http://schemas.openxmlformats.org/officeDocument/2006/customXml" ds:itemID="{baa92591-4e6f-4b90-b6fb-47bd2455e4ae}">
  <ds:schemaRefs/>
</ds:datastoreItem>
</file>

<file path=customXml/itemProps4.xml><?xml version="1.0" encoding="utf-8"?>
<ds:datastoreItem xmlns:ds="http://schemas.openxmlformats.org/officeDocument/2006/customXml" ds:itemID="{b3f4bb1d-07e7-477c-a9fc-2a309818bb6f}">
  <ds:schemaRefs/>
</ds:datastoreItem>
</file>

<file path=customXml/itemProps5.xml><?xml version="1.0" encoding="utf-8"?>
<ds:datastoreItem xmlns:ds="http://schemas.openxmlformats.org/officeDocument/2006/customXml" ds:itemID="{41e37c61-3f34-484c-ae06-aa0a4b3ff93d}">
  <ds:schemaRefs/>
</ds:datastoreItem>
</file>

<file path=customXml/itemProps6.xml><?xml version="1.0" encoding="utf-8"?>
<ds:datastoreItem xmlns:ds="http://schemas.openxmlformats.org/officeDocument/2006/customXml" ds:itemID="{b6d95108-f155-4dc8-855a-7ac695a45b32}">
  <ds:schemaRefs/>
</ds:datastoreItem>
</file>

<file path=customXml/itemProps7.xml><?xml version="1.0" encoding="utf-8"?>
<ds:datastoreItem xmlns:ds="http://schemas.openxmlformats.org/officeDocument/2006/customXml" ds:itemID="{cc2ece49-5461-49bd-9566-2eedd7590622}">
  <ds:schemaRefs/>
</ds:datastoreItem>
</file>

<file path=customXml/itemProps8.xml><?xml version="1.0" encoding="utf-8"?>
<ds:datastoreItem xmlns:ds="http://schemas.openxmlformats.org/officeDocument/2006/customXml" ds:itemID="{1e859f4d-8f7e-4384-a447-3e28a66fb058}">
  <ds:schemaRefs/>
</ds:datastoreItem>
</file>

<file path=customXml/itemProps9.xml><?xml version="1.0" encoding="utf-8"?>
<ds:datastoreItem xmlns:ds="http://schemas.openxmlformats.org/officeDocument/2006/customXml" ds:itemID="{f706d2fa-0f7c-423d-aa6d-1b84c8f4886d}">
  <ds:schemaRefs/>
</ds:datastoreItem>
</file>

<file path=docProps/app.xml><?xml version="1.0" encoding="utf-8"?>
<Properties xmlns="http://schemas.openxmlformats.org/officeDocument/2006/extended-properties" xmlns:vt="http://schemas.openxmlformats.org/officeDocument/2006/docPropsVTypes">
  <TotalTime>7</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2024-02-29T11:09:00Z</dcterms:created>
  <dc:creator>Administrator</dc:creator>
  <cp:lastModifiedBy>Administrator</cp:lastModifiedBy>
  <dcterms:modified xsi:type="dcterms:W3CDTF">2024-03-04T01:55:42Z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B9C3D6018FBC4E9E89761A448268996D_12</vt:lpwstr>
  </property>
</Properties>
</file>