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一、石家庄市藁城区供销合作总社本级收支预算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一、石家庄市藁城区供销合作总社本级收支预算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466.19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466.19</w:t>
            </w:r>
          </w:p>
        </w:tc>
        <w:tc>
          <w:tcPr>
            <w:tcW w:w="4535" w:type="dxa"/>
            <w:vAlign w:val="center"/>
          </w:tcPr>
          <w:p>
            <w:pPr>
              <w:pStyle w:val="14"/>
            </w:pPr>
            <w:r>
              <w:t>本年支出合计</w:t>
            </w:r>
          </w:p>
        </w:tc>
        <w:tc>
          <w:tcPr>
            <w:tcW w:w="2126" w:type="dxa"/>
            <w:vAlign w:val="center"/>
          </w:tcPr>
          <w:p>
            <w:pPr>
              <w:pStyle w:val="15"/>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33.50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499.69</w:t>
            </w:r>
          </w:p>
        </w:tc>
        <w:tc>
          <w:tcPr>
            <w:tcW w:w="4535" w:type="dxa"/>
            <w:vAlign w:val="center"/>
          </w:tcPr>
          <w:p>
            <w:pPr>
              <w:pStyle w:val="14"/>
            </w:pPr>
            <w:r>
              <w:t>支出总计</w:t>
            </w:r>
          </w:p>
        </w:tc>
        <w:tc>
          <w:tcPr>
            <w:tcW w:w="2126" w:type="dxa"/>
            <w:vAlign w:val="center"/>
          </w:tcPr>
          <w:p>
            <w:pPr>
              <w:pStyle w:val="15"/>
            </w:pPr>
            <w:r>
              <w:t>499.69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499.69</w:t>
            </w:r>
          </w:p>
        </w:tc>
        <w:tc>
          <w:tcPr>
            <w:tcW w:w="1134" w:type="dxa"/>
            <w:vAlign w:val="center"/>
          </w:tcPr>
          <w:p>
            <w:pPr>
              <w:pStyle w:val="15"/>
            </w:pPr>
            <w:r>
              <w:t>466.19</w:t>
            </w:r>
          </w:p>
        </w:tc>
        <w:tc>
          <w:tcPr>
            <w:tcW w:w="1134" w:type="dxa"/>
            <w:vAlign w:val="center"/>
          </w:tcPr>
          <w:p>
            <w:pPr>
              <w:pStyle w:val="15"/>
            </w:pPr>
            <w:r>
              <w:t>466.19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499.69</w:t>
            </w:r>
          </w:p>
        </w:tc>
        <w:tc>
          <w:tcPr>
            <w:tcW w:w="1134" w:type="dxa"/>
            <w:vAlign w:val="center"/>
          </w:tcPr>
          <w:p>
            <w:pPr>
              <w:pStyle w:val="11"/>
            </w:pPr>
            <w:r>
              <w:t>466.19</w:t>
            </w:r>
          </w:p>
        </w:tc>
        <w:tc>
          <w:tcPr>
            <w:tcW w:w="1134" w:type="dxa"/>
            <w:vAlign w:val="center"/>
          </w:tcPr>
          <w:p>
            <w:pPr>
              <w:pStyle w:val="11"/>
            </w:pPr>
            <w:r>
              <w:t>466.19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499.69</w:t>
            </w:r>
          </w:p>
        </w:tc>
        <w:tc>
          <w:tcPr>
            <w:tcW w:w="1134" w:type="dxa"/>
            <w:vAlign w:val="center"/>
          </w:tcPr>
          <w:p>
            <w:pPr>
              <w:pStyle w:val="11"/>
            </w:pPr>
            <w:r>
              <w:t>466.19</w:t>
            </w:r>
          </w:p>
        </w:tc>
        <w:tc>
          <w:tcPr>
            <w:tcW w:w="1134" w:type="dxa"/>
            <w:vAlign w:val="center"/>
          </w:tcPr>
          <w:p>
            <w:pPr>
              <w:pStyle w:val="11"/>
            </w:pPr>
            <w:r>
              <w:t>466.19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2160202</w:t>
            </w:r>
          </w:p>
        </w:tc>
        <w:tc>
          <w:tcPr>
            <w:tcW w:w="1559" w:type="dxa"/>
            <w:vAlign w:val="center"/>
          </w:tcPr>
          <w:p>
            <w:pPr>
              <w:pStyle w:val="12"/>
            </w:pPr>
            <w:r>
              <w:t>一般行政管理事务</w:t>
            </w:r>
          </w:p>
        </w:tc>
        <w:tc>
          <w:tcPr>
            <w:tcW w:w="1134" w:type="dxa"/>
            <w:vAlign w:val="center"/>
          </w:tcPr>
          <w:p>
            <w:pPr>
              <w:pStyle w:val="11"/>
            </w:pPr>
            <w:r>
              <w:t>466.19</w:t>
            </w:r>
          </w:p>
        </w:tc>
        <w:tc>
          <w:tcPr>
            <w:tcW w:w="1134" w:type="dxa"/>
            <w:vAlign w:val="center"/>
          </w:tcPr>
          <w:p>
            <w:pPr>
              <w:pStyle w:val="11"/>
            </w:pPr>
            <w:r>
              <w:t>466.19</w:t>
            </w:r>
          </w:p>
        </w:tc>
        <w:tc>
          <w:tcPr>
            <w:tcW w:w="1134" w:type="dxa"/>
            <w:vAlign w:val="center"/>
          </w:tcPr>
          <w:p>
            <w:pPr>
              <w:pStyle w:val="11"/>
            </w:pPr>
            <w:r>
              <w:t>466.19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2160299</w:t>
            </w:r>
          </w:p>
        </w:tc>
        <w:tc>
          <w:tcPr>
            <w:tcW w:w="1559" w:type="dxa"/>
            <w:vAlign w:val="center"/>
          </w:tcPr>
          <w:p>
            <w:pPr>
              <w:pStyle w:val="12"/>
            </w:pPr>
            <w:r>
              <w:t>其他商业流通事务支出</w:t>
            </w:r>
          </w:p>
        </w:tc>
        <w:tc>
          <w:tcPr>
            <w:tcW w:w="1134" w:type="dxa"/>
            <w:vAlign w:val="center"/>
          </w:tcPr>
          <w:p>
            <w:pPr>
              <w:pStyle w:val="11"/>
            </w:pPr>
            <w:r>
              <w:t>33.50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499.69</w:t>
            </w:r>
          </w:p>
        </w:tc>
        <w:tc>
          <w:tcPr>
            <w:tcW w:w="1361" w:type="dxa"/>
            <w:vAlign w:val="center"/>
          </w:tcPr>
          <w:p>
            <w:pPr>
              <w:pStyle w:val="15"/>
            </w:pPr>
            <w:r>
              <w:t>107.29</w:t>
            </w:r>
          </w:p>
        </w:tc>
        <w:tc>
          <w:tcPr>
            <w:tcW w:w="1361" w:type="dxa"/>
            <w:vAlign w:val="center"/>
          </w:tcPr>
          <w:p>
            <w:pPr>
              <w:pStyle w:val="15"/>
            </w:pPr>
            <w:r>
              <w:t>392.40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499.69</w:t>
            </w:r>
          </w:p>
        </w:tc>
        <w:tc>
          <w:tcPr>
            <w:tcW w:w="1361" w:type="dxa"/>
            <w:vAlign w:val="center"/>
          </w:tcPr>
          <w:p>
            <w:pPr>
              <w:pStyle w:val="11"/>
            </w:pPr>
            <w:r>
              <w:t>107.29</w:t>
            </w:r>
          </w:p>
        </w:tc>
        <w:tc>
          <w:tcPr>
            <w:tcW w:w="1361" w:type="dxa"/>
            <w:vAlign w:val="center"/>
          </w:tcPr>
          <w:p>
            <w:pPr>
              <w:pStyle w:val="11"/>
            </w:pPr>
            <w:r>
              <w:t>392.40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499.69</w:t>
            </w:r>
          </w:p>
        </w:tc>
        <w:tc>
          <w:tcPr>
            <w:tcW w:w="1361" w:type="dxa"/>
            <w:vAlign w:val="center"/>
          </w:tcPr>
          <w:p>
            <w:pPr>
              <w:pStyle w:val="11"/>
            </w:pPr>
            <w:r>
              <w:t>107.29</w:t>
            </w:r>
          </w:p>
        </w:tc>
        <w:tc>
          <w:tcPr>
            <w:tcW w:w="1361" w:type="dxa"/>
            <w:vAlign w:val="center"/>
          </w:tcPr>
          <w:p>
            <w:pPr>
              <w:pStyle w:val="11"/>
            </w:pPr>
            <w:r>
              <w:t>392.40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2160202</w:t>
            </w:r>
          </w:p>
        </w:tc>
        <w:tc>
          <w:tcPr>
            <w:tcW w:w="4535" w:type="dxa"/>
            <w:vAlign w:val="center"/>
          </w:tcPr>
          <w:p>
            <w:pPr>
              <w:pStyle w:val="12"/>
            </w:pPr>
            <w:r>
              <w:t>一般行政管理事务</w:t>
            </w:r>
          </w:p>
        </w:tc>
        <w:tc>
          <w:tcPr>
            <w:tcW w:w="1361" w:type="dxa"/>
            <w:vAlign w:val="center"/>
          </w:tcPr>
          <w:p>
            <w:pPr>
              <w:pStyle w:val="11"/>
            </w:pPr>
            <w:r>
              <w:t>466.19</w:t>
            </w:r>
          </w:p>
        </w:tc>
        <w:tc>
          <w:tcPr>
            <w:tcW w:w="1361" w:type="dxa"/>
            <w:vAlign w:val="center"/>
          </w:tcPr>
          <w:p>
            <w:pPr>
              <w:pStyle w:val="11"/>
            </w:pPr>
            <w:r>
              <w:t>107.29</w:t>
            </w:r>
          </w:p>
        </w:tc>
        <w:tc>
          <w:tcPr>
            <w:tcW w:w="1361" w:type="dxa"/>
            <w:vAlign w:val="center"/>
          </w:tcPr>
          <w:p>
            <w:pPr>
              <w:pStyle w:val="11"/>
            </w:pPr>
            <w:r>
              <w:t>358.90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2160299</w:t>
            </w:r>
          </w:p>
        </w:tc>
        <w:tc>
          <w:tcPr>
            <w:tcW w:w="4535" w:type="dxa"/>
            <w:vAlign w:val="center"/>
          </w:tcPr>
          <w:p>
            <w:pPr>
              <w:pStyle w:val="12"/>
            </w:pPr>
            <w:r>
              <w:t>其他商业流通事务支出</w:t>
            </w:r>
          </w:p>
        </w:tc>
        <w:tc>
          <w:tcPr>
            <w:tcW w:w="1361" w:type="dxa"/>
            <w:vAlign w:val="center"/>
          </w:tcPr>
          <w:p>
            <w:pPr>
              <w:pStyle w:val="11"/>
            </w:pPr>
            <w:r>
              <w:t>33.50</w:t>
            </w:r>
          </w:p>
        </w:tc>
        <w:tc>
          <w:tcPr>
            <w:tcW w:w="1361" w:type="dxa"/>
            <w:vAlign w:val="center"/>
          </w:tcPr>
          <w:p>
            <w:pPr>
              <w:pStyle w:val="11"/>
            </w:pPr>
          </w:p>
        </w:tc>
        <w:tc>
          <w:tcPr>
            <w:tcW w:w="1361" w:type="dxa"/>
            <w:vAlign w:val="center"/>
          </w:tcPr>
          <w:p>
            <w:pPr>
              <w:pStyle w:val="11"/>
            </w:pPr>
            <w:r>
              <w:t>33.50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466.19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499.69</w:t>
            </w:r>
          </w:p>
        </w:tc>
        <w:tc>
          <w:tcPr>
            <w:tcW w:w="1474" w:type="dxa"/>
            <w:vAlign w:val="center"/>
          </w:tcPr>
          <w:p>
            <w:pPr>
              <w:pStyle w:val="11"/>
            </w:pPr>
            <w:r>
              <w:t>499.69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466.19</w:t>
            </w:r>
          </w:p>
        </w:tc>
        <w:tc>
          <w:tcPr>
            <w:tcW w:w="3402" w:type="dxa"/>
            <w:vAlign w:val="center"/>
          </w:tcPr>
          <w:p>
            <w:pPr>
              <w:pStyle w:val="14"/>
            </w:pPr>
            <w:r>
              <w:t>本年支出合计</w:t>
            </w:r>
          </w:p>
        </w:tc>
        <w:tc>
          <w:tcPr>
            <w:tcW w:w="1474" w:type="dxa"/>
            <w:vAlign w:val="center"/>
          </w:tcPr>
          <w:p>
            <w:pPr>
              <w:pStyle w:val="15"/>
            </w:pPr>
            <w:r>
              <w:t>499.69</w:t>
            </w:r>
          </w:p>
        </w:tc>
        <w:tc>
          <w:tcPr>
            <w:tcW w:w="1474" w:type="dxa"/>
            <w:vAlign w:val="center"/>
          </w:tcPr>
          <w:p>
            <w:pPr>
              <w:pStyle w:val="15"/>
            </w:pPr>
            <w:r>
              <w:t>499.69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33.50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33.50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499.69</w:t>
            </w:r>
          </w:p>
        </w:tc>
        <w:tc>
          <w:tcPr>
            <w:tcW w:w="3402" w:type="dxa"/>
            <w:vAlign w:val="center"/>
          </w:tcPr>
          <w:p>
            <w:pPr>
              <w:pStyle w:val="14"/>
            </w:pPr>
            <w:r>
              <w:t>支出总计</w:t>
            </w:r>
          </w:p>
        </w:tc>
        <w:tc>
          <w:tcPr>
            <w:tcW w:w="1474" w:type="dxa"/>
            <w:vAlign w:val="center"/>
          </w:tcPr>
          <w:p>
            <w:pPr>
              <w:pStyle w:val="15"/>
            </w:pPr>
            <w:r>
              <w:t>499.69</w:t>
            </w:r>
          </w:p>
        </w:tc>
        <w:tc>
          <w:tcPr>
            <w:tcW w:w="1474" w:type="dxa"/>
            <w:vAlign w:val="center"/>
          </w:tcPr>
          <w:p>
            <w:pPr>
              <w:pStyle w:val="15"/>
            </w:pPr>
            <w:r>
              <w:t>499.69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499.69</w:t>
            </w:r>
          </w:p>
        </w:tc>
        <w:tc>
          <w:tcPr>
            <w:tcW w:w="2551" w:type="dxa"/>
            <w:vAlign w:val="center"/>
          </w:tcPr>
          <w:p>
            <w:pPr>
              <w:pStyle w:val="15"/>
            </w:pPr>
            <w:r>
              <w:t>107.29</w:t>
            </w:r>
          </w:p>
        </w:tc>
        <w:tc>
          <w:tcPr>
            <w:tcW w:w="2551" w:type="dxa"/>
            <w:vAlign w:val="center"/>
          </w:tcPr>
          <w:p>
            <w:pPr>
              <w:pStyle w:val="15"/>
            </w:pPr>
            <w:r>
              <w:t>392.40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499.69</w:t>
            </w:r>
          </w:p>
        </w:tc>
        <w:tc>
          <w:tcPr>
            <w:tcW w:w="2551" w:type="dxa"/>
            <w:vAlign w:val="center"/>
          </w:tcPr>
          <w:p>
            <w:pPr>
              <w:pStyle w:val="11"/>
            </w:pPr>
            <w:r>
              <w:t>107.29</w:t>
            </w:r>
          </w:p>
        </w:tc>
        <w:tc>
          <w:tcPr>
            <w:tcW w:w="2551" w:type="dxa"/>
            <w:vAlign w:val="center"/>
          </w:tcPr>
          <w:p>
            <w:pPr>
              <w:pStyle w:val="11"/>
            </w:pPr>
            <w:r>
              <w:t>392.40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499.69</w:t>
            </w:r>
          </w:p>
        </w:tc>
        <w:tc>
          <w:tcPr>
            <w:tcW w:w="2551" w:type="dxa"/>
            <w:vAlign w:val="center"/>
          </w:tcPr>
          <w:p>
            <w:pPr>
              <w:pStyle w:val="11"/>
            </w:pPr>
            <w:r>
              <w:t>107.29</w:t>
            </w:r>
          </w:p>
        </w:tc>
        <w:tc>
          <w:tcPr>
            <w:tcW w:w="2551" w:type="dxa"/>
            <w:vAlign w:val="center"/>
          </w:tcPr>
          <w:p>
            <w:pPr>
              <w:pStyle w:val="11"/>
            </w:pPr>
            <w:r>
              <w:t>392.40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2160202</w:t>
            </w:r>
          </w:p>
        </w:tc>
        <w:tc>
          <w:tcPr>
            <w:tcW w:w="4535" w:type="dxa"/>
            <w:vAlign w:val="center"/>
          </w:tcPr>
          <w:p>
            <w:pPr>
              <w:pStyle w:val="12"/>
            </w:pPr>
            <w:r>
              <w:t>一般行政管理事务</w:t>
            </w:r>
          </w:p>
        </w:tc>
        <w:tc>
          <w:tcPr>
            <w:tcW w:w="2551" w:type="dxa"/>
            <w:vAlign w:val="center"/>
          </w:tcPr>
          <w:p>
            <w:pPr>
              <w:pStyle w:val="11"/>
            </w:pPr>
            <w:r>
              <w:t>466.19</w:t>
            </w:r>
          </w:p>
        </w:tc>
        <w:tc>
          <w:tcPr>
            <w:tcW w:w="2551" w:type="dxa"/>
            <w:vAlign w:val="center"/>
          </w:tcPr>
          <w:p>
            <w:pPr>
              <w:pStyle w:val="11"/>
            </w:pPr>
            <w:r>
              <w:t>107.29</w:t>
            </w:r>
          </w:p>
        </w:tc>
        <w:tc>
          <w:tcPr>
            <w:tcW w:w="2551" w:type="dxa"/>
            <w:vAlign w:val="center"/>
          </w:tcPr>
          <w:p>
            <w:pPr>
              <w:pStyle w:val="11"/>
            </w:pPr>
            <w:r>
              <w:t>358.90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33.50</w:t>
            </w:r>
          </w:p>
        </w:tc>
        <w:tc>
          <w:tcPr>
            <w:tcW w:w="2551" w:type="dxa"/>
            <w:vAlign w:val="center"/>
          </w:tcPr>
          <w:p>
            <w:pPr>
              <w:pStyle w:val="11"/>
            </w:pPr>
          </w:p>
        </w:tc>
        <w:tc>
          <w:tcPr>
            <w:tcW w:w="2551" w:type="dxa"/>
            <w:vAlign w:val="center"/>
          </w:tcPr>
          <w:p>
            <w:pPr>
              <w:pStyle w:val="11"/>
            </w:pPr>
            <w:r>
              <w:t>33.50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107.29</w:t>
            </w:r>
          </w:p>
        </w:tc>
        <w:tc>
          <w:tcPr>
            <w:tcW w:w="2551" w:type="dxa"/>
            <w:vAlign w:val="center"/>
          </w:tcPr>
          <w:p>
            <w:pPr>
              <w:pStyle w:val="15"/>
            </w:pPr>
            <w:r>
              <w:t>104.21</w:t>
            </w:r>
          </w:p>
        </w:tc>
        <w:tc>
          <w:tcPr>
            <w:tcW w:w="2551" w:type="dxa"/>
            <w:vAlign w:val="center"/>
          </w:tcPr>
          <w:p>
            <w:pPr>
              <w:pStyle w:val="15"/>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40.36</w:t>
            </w:r>
          </w:p>
        </w:tc>
        <w:tc>
          <w:tcPr>
            <w:tcW w:w="2551" w:type="dxa"/>
            <w:vAlign w:val="center"/>
          </w:tcPr>
          <w:p>
            <w:pPr>
              <w:pStyle w:val="11"/>
            </w:pPr>
            <w:r>
              <w:t>40.36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8.55</w:t>
            </w:r>
          </w:p>
        </w:tc>
        <w:tc>
          <w:tcPr>
            <w:tcW w:w="2551" w:type="dxa"/>
            <w:vAlign w:val="center"/>
          </w:tcPr>
          <w:p>
            <w:pPr>
              <w:pStyle w:val="11"/>
            </w:pPr>
            <w:r>
              <w:t>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4.04</w:t>
            </w:r>
          </w:p>
        </w:tc>
        <w:tc>
          <w:tcPr>
            <w:tcW w:w="2551" w:type="dxa"/>
            <w:vAlign w:val="center"/>
          </w:tcPr>
          <w:p>
            <w:pPr>
              <w:pStyle w:val="11"/>
            </w:pPr>
            <w:r>
              <w:t>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15.73</w:t>
            </w:r>
          </w:p>
        </w:tc>
        <w:tc>
          <w:tcPr>
            <w:tcW w:w="2551" w:type="dxa"/>
            <w:vAlign w:val="center"/>
          </w:tcPr>
          <w:p>
            <w:pPr>
              <w:pStyle w:val="11"/>
            </w:pPr>
            <w:r>
              <w:t>15.73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4.68</w:t>
            </w:r>
          </w:p>
        </w:tc>
        <w:tc>
          <w:tcPr>
            <w:tcW w:w="2551" w:type="dxa"/>
            <w:vAlign w:val="center"/>
          </w:tcPr>
          <w:p>
            <w:pPr>
              <w:pStyle w:val="11"/>
            </w:pPr>
            <w:r>
              <w:t>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1.33</w:t>
            </w:r>
          </w:p>
        </w:tc>
        <w:tc>
          <w:tcPr>
            <w:tcW w:w="2551" w:type="dxa"/>
            <w:vAlign w:val="center"/>
          </w:tcPr>
          <w:p>
            <w:pPr>
              <w:pStyle w:val="11"/>
            </w:pPr>
            <w:r>
              <w:t>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1.03</w:t>
            </w:r>
          </w:p>
        </w:tc>
        <w:tc>
          <w:tcPr>
            <w:tcW w:w="2551" w:type="dxa"/>
            <w:vAlign w:val="center"/>
          </w:tcPr>
          <w:p>
            <w:pPr>
              <w:pStyle w:val="11"/>
            </w:pPr>
            <w:r>
              <w:t>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1.43</w:t>
            </w:r>
          </w:p>
        </w:tc>
        <w:tc>
          <w:tcPr>
            <w:tcW w:w="2551" w:type="dxa"/>
            <w:vAlign w:val="center"/>
          </w:tcPr>
          <w:p>
            <w:pPr>
              <w:pStyle w:val="11"/>
            </w:pPr>
            <w:r>
              <w:t>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3.57</w:t>
            </w:r>
          </w:p>
        </w:tc>
        <w:tc>
          <w:tcPr>
            <w:tcW w:w="2551" w:type="dxa"/>
            <w:vAlign w:val="center"/>
          </w:tcPr>
          <w:p>
            <w:pPr>
              <w:pStyle w:val="11"/>
            </w:pPr>
            <w:r>
              <w:t>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3.08</w:t>
            </w:r>
          </w:p>
        </w:tc>
        <w:tc>
          <w:tcPr>
            <w:tcW w:w="2551" w:type="dxa"/>
            <w:vAlign w:val="center"/>
          </w:tcPr>
          <w:p>
            <w:pPr>
              <w:pStyle w:val="11"/>
            </w:pPr>
          </w:p>
        </w:tc>
        <w:tc>
          <w:tcPr>
            <w:tcW w:w="2551" w:type="dxa"/>
            <w:vAlign w:val="center"/>
          </w:tcPr>
          <w:p>
            <w:pPr>
              <w:pStyle w:val="11"/>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63.85</w:t>
            </w:r>
          </w:p>
        </w:tc>
        <w:tc>
          <w:tcPr>
            <w:tcW w:w="2551" w:type="dxa"/>
            <w:vAlign w:val="center"/>
          </w:tcPr>
          <w:p>
            <w:pPr>
              <w:pStyle w:val="11"/>
            </w:pPr>
            <w:r>
              <w:t>63.85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61.52</w:t>
            </w:r>
          </w:p>
        </w:tc>
        <w:tc>
          <w:tcPr>
            <w:tcW w:w="2551" w:type="dxa"/>
            <w:vAlign w:val="center"/>
          </w:tcPr>
          <w:p>
            <w:pPr>
              <w:pStyle w:val="11"/>
            </w:pPr>
            <w:r>
              <w:t>61.52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2.33</w:t>
            </w:r>
          </w:p>
        </w:tc>
        <w:tc>
          <w:tcPr>
            <w:tcW w:w="2551" w:type="dxa"/>
            <w:vAlign w:val="center"/>
          </w:tcPr>
          <w:p>
            <w:pPr>
              <w:pStyle w:val="11"/>
            </w:pPr>
            <w:r>
              <w:t>2.33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石家庄市藁城区供销合作总社本级2024年单位预算信息公开情况说明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按照《中华人民共和国预算法》、《地方预决算公开操作规程》和《关于进一步推进预算公开工作的实施意见》规定，现将石家庄市藁城区供销合作总社本级2024年单位预算公开如下：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rPr>
        <w:t>石家庄市藁城区供销合作总社</w:t>
      </w:r>
      <w:r>
        <w:rPr>
          <w:rFonts w:hint="eastAsia" w:eastAsia="方正仿宋_GBK" w:cs="Times New Roman"/>
          <w:b w:val="0"/>
          <w:color w:val="000000"/>
          <w:sz w:val="28"/>
          <w:lang w:eastAsia="zh-CN"/>
        </w:rPr>
        <w:t>本级</w:t>
      </w:r>
      <w:r>
        <w:rPr>
          <w:rFonts w:hint="eastAsia" w:ascii="Times New Roman" w:hAnsi="Times New Roman" w:eastAsia="方正仿宋_GBK" w:cs="Times New Roman"/>
          <w:b w:val="0"/>
          <w:color w:val="000000"/>
          <w:sz w:val="28"/>
        </w:rPr>
        <w:t>的主要职责是：</w:t>
      </w:r>
      <w:bookmarkStart w:id="1" w:name="_GoBack"/>
      <w:bookmarkEnd w:id="1"/>
    </w:p>
    <w:p>
      <w:pPr>
        <w:spacing w:before="0" w:after="0" w:line="500" w:lineRule="exact"/>
        <w:ind w:firstLine="560"/>
        <w:jc w:val="left"/>
        <w:outlineLvl w:val="9"/>
      </w:pPr>
      <w:r>
        <w:rPr>
          <w:rFonts w:ascii="Times New Roman" w:hAnsi="Times New Roman" w:eastAsia="方正仿宋_GBK" w:cs="Times New Roman"/>
          <w:b w:val="0"/>
          <w:color w:val="000000"/>
          <w:sz w:val="28"/>
        </w:rP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石家庄市藁城区供销合作总社本级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反映本单位当年全部收入。2024年预算收入499.69万元，其中：一般公共预算收入499.69万元，基金预算收入0万元，财政专户核拨收入0万元，其他来源收入0万元。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本单位支出预算为499.69万元，其中基本支出107.29万元，包括人员经费104.21万元和日常公用经费3.08万元；项目支出392.40万元，主要为供销合作总社分流职工工资99.17万元；农村产权中心劳务派遣人员工资54.67万元；农村产权中心运转服务费6.06万元；自收自支人员工资及社保费197.40万元；自收自支人员公用经费1.60万元；农村现代流通体系仓库改造建设项目33.50万元；其他支出0万元。</w:t>
      </w:r>
    </w:p>
    <w:p>
      <w:pPr>
        <w:pStyle w:val="18"/>
      </w:pPr>
      <w:r>
        <w:t>3、比上年增减情况</w:t>
      </w:r>
    </w:p>
    <w:p>
      <w:pPr>
        <w:pStyle w:val="18"/>
      </w:pPr>
      <w:r>
        <w:t>2024年本单位预算收支安排499.69万元，较2023年减少24.55万元，其中：基本支出增加42.67万元，主要是人员工资增加，相应增加人员经费；项目支出减少67.22万元，主要是自收自支人员工资及社保费资金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本单位机关运行经费共计安排3.08万元，主要用于保证机关正常运转的办公及印刷费、邮电费、差旅费、会议费、福利费、专用材料及一般设备购置费、办公用房水电费、办公用房取暖费、日常维修费、办公楼物业管理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1、供销合作总社分流职工工资绩效目标表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13010924P000002113813</w:t>
            </w:r>
          </w:p>
        </w:tc>
        <w:tc>
          <w:tcPr>
            <w:tcW w:w="2835" w:type="dxa"/>
            <w:vAlign w:val="center"/>
          </w:tcPr>
          <w:p>
            <w:pPr>
              <w:pStyle w:val="10"/>
            </w:pPr>
            <w:r>
              <w:t>项目名称</w:t>
            </w:r>
          </w:p>
        </w:tc>
        <w:tc>
          <w:tcPr>
            <w:tcW w:w="6094" w:type="dxa"/>
            <w:gridSpan w:val="3"/>
            <w:vAlign w:val="center"/>
          </w:tcPr>
          <w:p>
            <w:pPr>
              <w:pStyle w:val="12"/>
            </w:pPr>
            <w:r>
              <w:t>供销合作总社分流职工工资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99.17</w:t>
            </w:r>
          </w:p>
        </w:tc>
        <w:tc>
          <w:tcPr>
            <w:tcW w:w="2835" w:type="dxa"/>
            <w:vAlign w:val="center"/>
          </w:tcPr>
          <w:p>
            <w:pPr>
              <w:pStyle w:val="10"/>
            </w:pPr>
            <w:r>
              <w:t>其中：财政    资金</w:t>
            </w:r>
          </w:p>
        </w:tc>
        <w:tc>
          <w:tcPr>
            <w:tcW w:w="2551" w:type="dxa"/>
            <w:vAlign w:val="center"/>
          </w:tcPr>
          <w:p>
            <w:pPr>
              <w:pStyle w:val="12"/>
            </w:pPr>
            <w:r>
              <w:t>99.17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解决供销合作总社分流职工工资费用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1.通过及时发放分流职工工资和缴纳社保费用，保障分流职工利益。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发放工资及缴纳保险的人数</w:t>
            </w:r>
          </w:p>
        </w:tc>
        <w:tc>
          <w:tcPr>
            <w:tcW w:w="2268" w:type="dxa"/>
            <w:vAlign w:val="center"/>
          </w:tcPr>
          <w:p>
            <w:pPr>
              <w:pStyle w:val="12"/>
            </w:pPr>
            <w:r>
              <w:t>20人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工资发放率</w:t>
            </w:r>
          </w:p>
        </w:tc>
        <w:tc>
          <w:tcPr>
            <w:tcW w:w="5386" w:type="dxa"/>
            <w:vAlign w:val="center"/>
          </w:tcPr>
          <w:p>
            <w:pPr>
              <w:pStyle w:val="12"/>
            </w:pPr>
            <w:r>
              <w:t>实际发放工资占应发放工资的比例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拨付及时性</w:t>
            </w:r>
          </w:p>
        </w:tc>
        <w:tc>
          <w:tcPr>
            <w:tcW w:w="5386" w:type="dxa"/>
            <w:vAlign w:val="center"/>
          </w:tcPr>
          <w:p>
            <w:pPr>
              <w:pStyle w:val="12"/>
            </w:pPr>
            <w:r>
              <w:t>每月按时发放工资</w:t>
            </w:r>
          </w:p>
        </w:tc>
        <w:tc>
          <w:tcPr>
            <w:tcW w:w="2268" w:type="dxa"/>
            <w:vAlign w:val="center"/>
          </w:tcPr>
          <w:p>
            <w:pPr>
              <w:pStyle w:val="12"/>
            </w:pPr>
            <w:r>
              <w:t>每月15日按时发放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是否按文件规定拨付工资及社会保险</w:t>
            </w:r>
          </w:p>
        </w:tc>
        <w:tc>
          <w:tcPr>
            <w:tcW w:w="2268" w:type="dxa"/>
            <w:vAlign w:val="center"/>
          </w:tcPr>
          <w:p>
            <w:pPr>
              <w:pStyle w:val="12"/>
            </w:pPr>
            <w:r>
              <w:t>按实际标准拨付</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开展工作情况</w:t>
            </w:r>
          </w:p>
        </w:tc>
        <w:tc>
          <w:tcPr>
            <w:tcW w:w="5386" w:type="dxa"/>
            <w:vAlign w:val="center"/>
          </w:tcPr>
          <w:p>
            <w:pPr>
              <w:pStyle w:val="12"/>
            </w:pPr>
            <w:r>
              <w:t>分流人员在本职工作岗位正常开展工作</w:t>
            </w:r>
          </w:p>
        </w:tc>
        <w:tc>
          <w:tcPr>
            <w:tcW w:w="2268" w:type="dxa"/>
            <w:vAlign w:val="center"/>
          </w:tcPr>
          <w:p>
            <w:pPr>
              <w:pStyle w:val="12"/>
            </w:pPr>
            <w:r>
              <w:t>正常开展工作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职工对工资发放及社保费缴纳情况的满意度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2、农村产权中心劳务派遣人员工资绩效目标表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13010924P00000211378G</w:t>
            </w:r>
          </w:p>
        </w:tc>
        <w:tc>
          <w:tcPr>
            <w:tcW w:w="2835" w:type="dxa"/>
            <w:vAlign w:val="center"/>
          </w:tcPr>
          <w:p>
            <w:pPr>
              <w:pStyle w:val="10"/>
            </w:pPr>
            <w:r>
              <w:t>项目名称</w:t>
            </w:r>
          </w:p>
        </w:tc>
        <w:tc>
          <w:tcPr>
            <w:tcW w:w="6094" w:type="dxa"/>
            <w:gridSpan w:val="3"/>
            <w:vAlign w:val="center"/>
          </w:tcPr>
          <w:p>
            <w:pPr>
              <w:pStyle w:val="12"/>
            </w:pPr>
            <w:r>
              <w:t>农村产权中心劳务派遣人员工资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54.67</w:t>
            </w:r>
          </w:p>
        </w:tc>
        <w:tc>
          <w:tcPr>
            <w:tcW w:w="2835" w:type="dxa"/>
            <w:vAlign w:val="center"/>
          </w:tcPr>
          <w:p>
            <w:pPr>
              <w:pStyle w:val="10"/>
            </w:pPr>
            <w:r>
              <w:t>其中：财政    资金</w:t>
            </w:r>
          </w:p>
        </w:tc>
        <w:tc>
          <w:tcPr>
            <w:tcW w:w="2551" w:type="dxa"/>
            <w:vAlign w:val="center"/>
          </w:tcPr>
          <w:p>
            <w:pPr>
              <w:pStyle w:val="12"/>
            </w:pPr>
            <w:r>
              <w:t>54.67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派遣人员工资在发放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1.通过及时发放劳务派遣人员的工资和缴纳社保费用，保障劳务派遣人员利益。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发放工资及缴纳保险的人数</w:t>
            </w:r>
          </w:p>
        </w:tc>
        <w:tc>
          <w:tcPr>
            <w:tcW w:w="2268" w:type="dxa"/>
            <w:vAlign w:val="center"/>
          </w:tcPr>
          <w:p>
            <w:pPr>
              <w:pStyle w:val="12"/>
            </w:pPr>
            <w:r>
              <w:t>11人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工资发放率</w:t>
            </w:r>
          </w:p>
        </w:tc>
        <w:tc>
          <w:tcPr>
            <w:tcW w:w="5386" w:type="dxa"/>
            <w:vAlign w:val="center"/>
          </w:tcPr>
          <w:p>
            <w:pPr>
              <w:pStyle w:val="12"/>
            </w:pPr>
            <w:r>
              <w:t>实际发放工资占应发放工资的比例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拨付及时性</w:t>
            </w:r>
          </w:p>
        </w:tc>
        <w:tc>
          <w:tcPr>
            <w:tcW w:w="5386" w:type="dxa"/>
            <w:vAlign w:val="center"/>
          </w:tcPr>
          <w:p>
            <w:pPr>
              <w:pStyle w:val="12"/>
            </w:pPr>
            <w:r>
              <w:t>每月按时发放工资</w:t>
            </w:r>
          </w:p>
        </w:tc>
        <w:tc>
          <w:tcPr>
            <w:tcW w:w="2268" w:type="dxa"/>
            <w:vAlign w:val="center"/>
          </w:tcPr>
          <w:p>
            <w:pPr>
              <w:pStyle w:val="12"/>
            </w:pPr>
            <w:r>
              <w:t>每月15日按时发放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是否按文件规定拨付工资及社保费</w:t>
            </w:r>
          </w:p>
        </w:tc>
        <w:tc>
          <w:tcPr>
            <w:tcW w:w="2268" w:type="dxa"/>
            <w:vAlign w:val="center"/>
          </w:tcPr>
          <w:p>
            <w:pPr>
              <w:pStyle w:val="12"/>
            </w:pPr>
            <w:r>
              <w:t>按实际标准拨付</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开展工作情况</w:t>
            </w:r>
          </w:p>
        </w:tc>
        <w:tc>
          <w:tcPr>
            <w:tcW w:w="5386" w:type="dxa"/>
            <w:vAlign w:val="center"/>
          </w:tcPr>
          <w:p>
            <w:pPr>
              <w:pStyle w:val="12"/>
            </w:pPr>
            <w:r>
              <w:t>派遣人员工作岗位正常开展工作</w:t>
            </w:r>
          </w:p>
        </w:tc>
        <w:tc>
          <w:tcPr>
            <w:tcW w:w="2268" w:type="dxa"/>
            <w:vAlign w:val="center"/>
          </w:tcPr>
          <w:p>
            <w:pPr>
              <w:pStyle w:val="12"/>
            </w:pPr>
            <w:r>
              <w:t>正常开展工作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派遣人员满意度</w:t>
            </w:r>
          </w:p>
        </w:tc>
        <w:tc>
          <w:tcPr>
            <w:tcW w:w="5386" w:type="dxa"/>
            <w:vAlign w:val="center"/>
          </w:tcPr>
          <w:p>
            <w:pPr>
              <w:pStyle w:val="12"/>
            </w:pPr>
            <w:r>
              <w:t>派遣人员对工资发放及社保费缴纳情况的满意度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3、农村产权中心运转服务费绩效目标表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13010924P000002113742</w:t>
            </w:r>
          </w:p>
        </w:tc>
        <w:tc>
          <w:tcPr>
            <w:tcW w:w="2835" w:type="dxa"/>
            <w:vAlign w:val="center"/>
          </w:tcPr>
          <w:p>
            <w:pPr>
              <w:pStyle w:val="10"/>
            </w:pPr>
            <w:r>
              <w:t>项目名称</w:t>
            </w:r>
          </w:p>
        </w:tc>
        <w:tc>
          <w:tcPr>
            <w:tcW w:w="6094" w:type="dxa"/>
            <w:gridSpan w:val="3"/>
            <w:vAlign w:val="center"/>
          </w:tcPr>
          <w:p>
            <w:pPr>
              <w:pStyle w:val="12"/>
            </w:pPr>
            <w:r>
              <w:t>农村产权中心运转服务费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6.06</w:t>
            </w:r>
          </w:p>
        </w:tc>
        <w:tc>
          <w:tcPr>
            <w:tcW w:w="2835" w:type="dxa"/>
            <w:vAlign w:val="center"/>
          </w:tcPr>
          <w:p>
            <w:pPr>
              <w:pStyle w:val="10"/>
            </w:pPr>
            <w:r>
              <w:t>其中：财政    资金</w:t>
            </w:r>
          </w:p>
        </w:tc>
        <w:tc>
          <w:tcPr>
            <w:tcW w:w="2551" w:type="dxa"/>
            <w:vAlign w:val="center"/>
          </w:tcPr>
          <w:p>
            <w:pPr>
              <w:pStyle w:val="12"/>
            </w:pPr>
            <w:r>
              <w:t>6.06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农村产权中心运转服务费6.06001万元，用于农村产权中心办公经费。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1.通过及时支付农村产权交易中心业务经费，保障农村产权中心业务正常开展。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交易笔数</w:t>
            </w:r>
          </w:p>
        </w:tc>
        <w:tc>
          <w:tcPr>
            <w:tcW w:w="5386" w:type="dxa"/>
            <w:vAlign w:val="center"/>
          </w:tcPr>
          <w:p>
            <w:pPr>
              <w:pStyle w:val="12"/>
            </w:pPr>
            <w:r>
              <w:t>平台交易量</w:t>
            </w:r>
          </w:p>
        </w:tc>
        <w:tc>
          <w:tcPr>
            <w:tcW w:w="2268" w:type="dxa"/>
            <w:vAlign w:val="center"/>
          </w:tcPr>
          <w:p>
            <w:pPr>
              <w:pStyle w:val="12"/>
            </w:pPr>
            <w:r>
              <w:t>≥15笔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拨付情况</w:t>
            </w:r>
          </w:p>
        </w:tc>
        <w:tc>
          <w:tcPr>
            <w:tcW w:w="5386" w:type="dxa"/>
            <w:vAlign w:val="center"/>
          </w:tcPr>
          <w:p>
            <w:pPr>
              <w:pStyle w:val="12"/>
            </w:pPr>
            <w:r>
              <w:t>办公经费实际支付占应拨付的比例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资金支付及时性</w:t>
            </w:r>
          </w:p>
        </w:tc>
        <w:tc>
          <w:tcPr>
            <w:tcW w:w="2268" w:type="dxa"/>
            <w:vAlign w:val="center"/>
          </w:tcPr>
          <w:p>
            <w:pPr>
              <w:pStyle w:val="12"/>
            </w:pPr>
            <w:r>
              <w:t>每月10日按时发放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编制公用经费标准</w:t>
            </w:r>
          </w:p>
        </w:tc>
        <w:tc>
          <w:tcPr>
            <w:tcW w:w="5386" w:type="dxa"/>
            <w:vAlign w:val="center"/>
          </w:tcPr>
          <w:p>
            <w:pPr>
              <w:pStyle w:val="12"/>
            </w:pPr>
            <w:r>
              <w:t>编制公用经费标准</w:t>
            </w:r>
          </w:p>
        </w:tc>
        <w:tc>
          <w:tcPr>
            <w:tcW w:w="2268" w:type="dxa"/>
            <w:vAlign w:val="center"/>
          </w:tcPr>
          <w:p>
            <w:pPr>
              <w:pStyle w:val="12"/>
            </w:pPr>
            <w:r>
              <w:t>每月按实际标准拨付</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交易中心工作正常运转</w:t>
            </w:r>
          </w:p>
        </w:tc>
        <w:tc>
          <w:tcPr>
            <w:tcW w:w="5386" w:type="dxa"/>
            <w:vAlign w:val="center"/>
          </w:tcPr>
          <w:p>
            <w:pPr>
              <w:pStyle w:val="12"/>
            </w:pPr>
            <w:r>
              <w:t>保障交易中心工作正常开展</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4、农村现代流通体系仓库改造建设项目绩效目标表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13010923P00009310001D</w:t>
            </w:r>
          </w:p>
        </w:tc>
        <w:tc>
          <w:tcPr>
            <w:tcW w:w="2835" w:type="dxa"/>
            <w:vAlign w:val="center"/>
          </w:tcPr>
          <w:p>
            <w:pPr>
              <w:pStyle w:val="10"/>
            </w:pPr>
            <w:r>
              <w:t>项目名称</w:t>
            </w:r>
          </w:p>
        </w:tc>
        <w:tc>
          <w:tcPr>
            <w:tcW w:w="6094" w:type="dxa"/>
            <w:gridSpan w:val="3"/>
            <w:vAlign w:val="center"/>
          </w:tcPr>
          <w:p>
            <w:pPr>
              <w:pStyle w:val="12"/>
            </w:pPr>
            <w:r>
              <w:t>农村现代流通体系仓库改造建设项目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33.50</w:t>
            </w:r>
          </w:p>
        </w:tc>
        <w:tc>
          <w:tcPr>
            <w:tcW w:w="2835" w:type="dxa"/>
            <w:vAlign w:val="center"/>
          </w:tcPr>
          <w:p>
            <w:pPr>
              <w:pStyle w:val="10"/>
            </w:pPr>
            <w:r>
              <w:t>其中：财政    资金</w:t>
            </w:r>
          </w:p>
        </w:tc>
        <w:tc>
          <w:tcPr>
            <w:tcW w:w="2551" w:type="dxa"/>
            <w:vAlign w:val="center"/>
          </w:tcPr>
          <w:p>
            <w:pPr>
              <w:pStyle w:val="12"/>
            </w:pPr>
            <w:r>
              <w:t>33.50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农村现代流通体系仓库改造建设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1.通过升级改造中心仓库，加强对化肥的储存及运输能力。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建设项目仓库数量</w:t>
            </w:r>
          </w:p>
        </w:tc>
        <w:tc>
          <w:tcPr>
            <w:tcW w:w="5386" w:type="dxa"/>
            <w:vAlign w:val="center"/>
          </w:tcPr>
          <w:p>
            <w:pPr>
              <w:pStyle w:val="12"/>
            </w:pPr>
            <w:r>
              <w:t>农村现代流通体系仓库改造建设</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项目开工建设</w:t>
            </w:r>
          </w:p>
        </w:tc>
        <w:tc>
          <w:tcPr>
            <w:tcW w:w="5386" w:type="dxa"/>
            <w:vAlign w:val="center"/>
          </w:tcPr>
          <w:p>
            <w:pPr>
              <w:pStyle w:val="12"/>
            </w:pPr>
            <w:r>
              <w:t>项目开工建设比率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拨付及时率</w:t>
            </w:r>
          </w:p>
        </w:tc>
        <w:tc>
          <w:tcPr>
            <w:tcW w:w="5386" w:type="dxa"/>
            <w:vAlign w:val="center"/>
          </w:tcPr>
          <w:p>
            <w:pPr>
              <w:pStyle w:val="12"/>
            </w:pPr>
            <w:r>
              <w:t>资金及时拨付</w:t>
            </w:r>
          </w:p>
        </w:tc>
        <w:tc>
          <w:tcPr>
            <w:tcW w:w="2268" w:type="dxa"/>
            <w:vAlign w:val="center"/>
          </w:tcPr>
          <w:p>
            <w:pPr>
              <w:pStyle w:val="12"/>
            </w:pPr>
            <w:r>
              <w:t>资金及时拨付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项目支持金额</w:t>
            </w:r>
          </w:p>
        </w:tc>
        <w:tc>
          <w:tcPr>
            <w:tcW w:w="5386" w:type="dxa"/>
            <w:vAlign w:val="center"/>
          </w:tcPr>
          <w:p>
            <w:pPr>
              <w:pStyle w:val="12"/>
            </w:pPr>
            <w:r>
              <w:t>改造建设仓库费用按一定比例给予支付</w:t>
            </w:r>
          </w:p>
        </w:tc>
        <w:tc>
          <w:tcPr>
            <w:tcW w:w="2268" w:type="dxa"/>
            <w:vAlign w:val="center"/>
          </w:tcPr>
          <w:p>
            <w:pPr>
              <w:pStyle w:val="12"/>
            </w:pPr>
            <w:r>
              <w:t>项目支持金额</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为农服务开展情况</w:t>
            </w:r>
          </w:p>
        </w:tc>
        <w:tc>
          <w:tcPr>
            <w:tcW w:w="5386" w:type="dxa"/>
            <w:vAlign w:val="center"/>
          </w:tcPr>
          <w:p>
            <w:pPr>
              <w:pStyle w:val="12"/>
            </w:pPr>
            <w:r>
              <w:t>正常开展为农服务工作</w:t>
            </w:r>
          </w:p>
        </w:tc>
        <w:tc>
          <w:tcPr>
            <w:tcW w:w="2268" w:type="dxa"/>
            <w:vAlign w:val="center"/>
          </w:tcPr>
          <w:p>
            <w:pPr>
              <w:pStyle w:val="12"/>
            </w:pPr>
            <w:r>
              <w:t>正常开展工作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用户对服务工作满意度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5、自收自支人员工资及社保费绩效目标表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13010924P00000211370K</w:t>
            </w:r>
          </w:p>
        </w:tc>
        <w:tc>
          <w:tcPr>
            <w:tcW w:w="2835" w:type="dxa"/>
            <w:vAlign w:val="center"/>
          </w:tcPr>
          <w:p>
            <w:pPr>
              <w:pStyle w:val="10"/>
            </w:pPr>
            <w:r>
              <w:t>项目名称</w:t>
            </w:r>
          </w:p>
        </w:tc>
        <w:tc>
          <w:tcPr>
            <w:tcW w:w="6094" w:type="dxa"/>
            <w:gridSpan w:val="3"/>
            <w:vAlign w:val="center"/>
          </w:tcPr>
          <w:p>
            <w:pPr>
              <w:pStyle w:val="12"/>
            </w:pPr>
            <w:r>
              <w:t>自收自支人员工资及社保费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197.40</w:t>
            </w:r>
          </w:p>
        </w:tc>
        <w:tc>
          <w:tcPr>
            <w:tcW w:w="2835" w:type="dxa"/>
            <w:vAlign w:val="center"/>
          </w:tcPr>
          <w:p>
            <w:pPr>
              <w:pStyle w:val="10"/>
            </w:pPr>
            <w:r>
              <w:t>其中：财政    资金</w:t>
            </w:r>
          </w:p>
        </w:tc>
        <w:tc>
          <w:tcPr>
            <w:tcW w:w="2551" w:type="dxa"/>
            <w:vAlign w:val="center"/>
          </w:tcPr>
          <w:p>
            <w:pPr>
              <w:pStyle w:val="12"/>
            </w:pPr>
            <w:r>
              <w:t>197.40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自收自支人员工资及社保费197.395832万元，用于发放职工工资、退休生活补贴、缴纳社保费等。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1.通过按标准发放人员工资和缴纳社保费用等，保障职工正常生活。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发放工资及缴纳保险的人数</w:t>
            </w:r>
          </w:p>
        </w:tc>
        <w:tc>
          <w:tcPr>
            <w:tcW w:w="2268" w:type="dxa"/>
            <w:vAlign w:val="center"/>
          </w:tcPr>
          <w:p>
            <w:pPr>
              <w:pStyle w:val="12"/>
            </w:pPr>
            <w:r>
              <w:t>4人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工资发放率（%）</w:t>
            </w:r>
          </w:p>
        </w:tc>
        <w:tc>
          <w:tcPr>
            <w:tcW w:w="5386" w:type="dxa"/>
            <w:vAlign w:val="center"/>
          </w:tcPr>
          <w:p>
            <w:pPr>
              <w:pStyle w:val="12"/>
            </w:pPr>
            <w:r>
              <w:t>实际发放工资占应发工资的比例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拨付及时性</w:t>
            </w:r>
          </w:p>
        </w:tc>
        <w:tc>
          <w:tcPr>
            <w:tcW w:w="5386" w:type="dxa"/>
            <w:vAlign w:val="center"/>
          </w:tcPr>
          <w:p>
            <w:pPr>
              <w:pStyle w:val="12"/>
            </w:pPr>
            <w:r>
              <w:t>每月按时发放工资</w:t>
            </w:r>
          </w:p>
        </w:tc>
        <w:tc>
          <w:tcPr>
            <w:tcW w:w="2268" w:type="dxa"/>
            <w:vAlign w:val="center"/>
          </w:tcPr>
          <w:p>
            <w:pPr>
              <w:pStyle w:val="12"/>
            </w:pPr>
            <w:r>
              <w:t>每月20日按时发放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按文件标准及时拨付工资及社保费</w:t>
            </w:r>
          </w:p>
        </w:tc>
        <w:tc>
          <w:tcPr>
            <w:tcW w:w="2268" w:type="dxa"/>
            <w:vAlign w:val="center"/>
          </w:tcPr>
          <w:p>
            <w:pPr>
              <w:pStyle w:val="12"/>
            </w:pPr>
            <w:r>
              <w:t>每月10日前按人社部门批复的工资及社保费标准及时拨付缴纳</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开展工作情况</w:t>
            </w:r>
          </w:p>
        </w:tc>
        <w:tc>
          <w:tcPr>
            <w:tcW w:w="5386" w:type="dxa"/>
            <w:vAlign w:val="center"/>
          </w:tcPr>
          <w:p>
            <w:pPr>
              <w:pStyle w:val="12"/>
            </w:pPr>
            <w:r>
              <w:t>自收自支人员在本职工作岗位正常开展工作</w:t>
            </w:r>
          </w:p>
        </w:tc>
        <w:tc>
          <w:tcPr>
            <w:tcW w:w="2268" w:type="dxa"/>
            <w:vAlign w:val="center"/>
          </w:tcPr>
          <w:p>
            <w:pPr>
              <w:pStyle w:val="12"/>
            </w:pPr>
            <w:r>
              <w:t>正常开展工作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职工对工资及社保费缴纳情况的满意度</w:t>
            </w:r>
          </w:p>
        </w:tc>
        <w:tc>
          <w:tcPr>
            <w:tcW w:w="2268" w:type="dxa"/>
            <w:vAlign w:val="center"/>
          </w:tcPr>
          <w:p>
            <w:pPr>
              <w:pStyle w:val="12"/>
            </w:pPr>
            <w:r>
              <w:t>满意</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6、自收自支人员公用经费绩效目标表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13010924P00000211383A</w:t>
            </w:r>
          </w:p>
        </w:tc>
        <w:tc>
          <w:tcPr>
            <w:tcW w:w="2835" w:type="dxa"/>
            <w:vAlign w:val="center"/>
          </w:tcPr>
          <w:p>
            <w:pPr>
              <w:pStyle w:val="10"/>
            </w:pPr>
            <w:r>
              <w:t>项目名称</w:t>
            </w:r>
          </w:p>
        </w:tc>
        <w:tc>
          <w:tcPr>
            <w:tcW w:w="6094" w:type="dxa"/>
            <w:gridSpan w:val="3"/>
            <w:vAlign w:val="center"/>
          </w:tcPr>
          <w:p>
            <w:pPr>
              <w:pStyle w:val="12"/>
            </w:pPr>
            <w:r>
              <w:t>自收自支人员公用经费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自收自支人员公用经费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1.通过及时支付供销社自收自支人员公用经费，保障供销社业务正常开展。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自收自支人员在职人数</w:t>
            </w:r>
          </w:p>
        </w:tc>
        <w:tc>
          <w:tcPr>
            <w:tcW w:w="2268" w:type="dxa"/>
            <w:vAlign w:val="center"/>
          </w:tcPr>
          <w:p>
            <w:pPr>
              <w:pStyle w:val="12"/>
            </w:pPr>
            <w:r>
              <w:t>4人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拨付情况</w:t>
            </w:r>
          </w:p>
        </w:tc>
        <w:tc>
          <w:tcPr>
            <w:tcW w:w="5386" w:type="dxa"/>
            <w:vAlign w:val="center"/>
          </w:tcPr>
          <w:p>
            <w:pPr>
              <w:pStyle w:val="12"/>
            </w:pPr>
            <w:r>
              <w:t>办公经费实际拨付占应拨付的比例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拨付及时性</w:t>
            </w:r>
          </w:p>
        </w:tc>
        <w:tc>
          <w:tcPr>
            <w:tcW w:w="5386" w:type="dxa"/>
            <w:vAlign w:val="center"/>
          </w:tcPr>
          <w:p>
            <w:pPr>
              <w:pStyle w:val="12"/>
            </w:pPr>
            <w:r>
              <w:t>资金支付及时性</w:t>
            </w:r>
          </w:p>
        </w:tc>
        <w:tc>
          <w:tcPr>
            <w:tcW w:w="2268" w:type="dxa"/>
            <w:vAlign w:val="center"/>
          </w:tcPr>
          <w:p>
            <w:pPr>
              <w:pStyle w:val="12"/>
            </w:pPr>
            <w:r>
              <w:t>按日常办公支出及时拨付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编制公用经费标准</w:t>
            </w:r>
          </w:p>
        </w:tc>
        <w:tc>
          <w:tcPr>
            <w:tcW w:w="2268" w:type="dxa"/>
            <w:vAlign w:val="center"/>
          </w:tcPr>
          <w:p>
            <w:pPr>
              <w:pStyle w:val="12"/>
            </w:pPr>
            <w:r>
              <w:t>实际拨付</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开展工作情况</w:t>
            </w:r>
          </w:p>
        </w:tc>
        <w:tc>
          <w:tcPr>
            <w:tcW w:w="5386" w:type="dxa"/>
            <w:vAlign w:val="center"/>
          </w:tcPr>
          <w:p>
            <w:pPr>
              <w:pStyle w:val="12"/>
            </w:pPr>
            <w:r>
              <w:t>自收自支人员在本职工作岗位正常开展工作</w:t>
            </w:r>
          </w:p>
        </w:tc>
        <w:tc>
          <w:tcPr>
            <w:tcW w:w="2268" w:type="dxa"/>
            <w:vAlign w:val="center"/>
          </w:tcPr>
          <w:p>
            <w:pPr>
              <w:pStyle w:val="12"/>
            </w:pPr>
            <w:r>
              <w:t>正常开展工作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石家庄市藁城区供销合作总社本级上年末固定资产金额为87.64万元（详见下表）。本年度拟购置固定资产总额为0.00万元，已按要求列入政府采购预算，详见政府采购预算表。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906001石家庄市藁城区供销合作总社本级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1200</w:t>
            </w:r>
          </w:p>
        </w:tc>
        <w:tc>
          <w:tcPr>
            <w:tcW w:w="2835" w:type="dxa"/>
            <w:vAlign w:val="center"/>
          </w:tcPr>
          <w:p>
            <w:pPr>
              <w:pStyle w:val="11"/>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1200</w:t>
            </w:r>
          </w:p>
        </w:tc>
        <w:tc>
          <w:tcPr>
            <w:tcW w:w="2835" w:type="dxa"/>
            <w:vAlign w:val="center"/>
          </w:tcPr>
          <w:p>
            <w:pPr>
              <w:pStyle w:val="11"/>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w:t>
            </w:r>
          </w:p>
        </w:tc>
        <w:tc>
          <w:tcPr>
            <w:tcW w:w="2835" w:type="dxa"/>
            <w:vAlign w:val="center"/>
          </w:tcPr>
          <w:p>
            <w:pPr>
              <w:pStyle w:val="11"/>
            </w:pPr>
            <w:r>
              <w:t>31.42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IxMGY4MGJkNDM5ZjhkNDg1N2FhYzViOGYwOTQ0ZWMifQ=="/>
  </w:docVars>
  <w:rsids>
    <w:rsidRoot w:val="00000000"/>
    <w:rsid w:val="04020A06"/>
    <w:rsid w:val="0DE07C5C"/>
    <w:rsid w:val="2E8702F6"/>
    <w:rsid w:val="6DE65CB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2024-02-29T16:47:43Z</dcterms:created>
  <dcterms:modified xsi:type="dcterms:W3CDTF">2024-02-29T08:47:43Z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2024-02-29T16:47:44Z</dcterms:created>
  <dcterms:modified xsi:type="dcterms:W3CDTF">2024-02-29T08:47:44Z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2024-02-29T16:47:00Z</dcterms:created>
  <dcterms:modified xsi:type="dcterms:W3CDTF">2024-02-29T08:47:00Z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2024-02-29T16:47:40Z</dcterms:created>
  <dcterms:modified xsi:type="dcterms:W3CDTF">2024-02-29T08:47:40Z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2024-02-29T16:47:40Z</dcterms:created>
  <dcterms:modified xsi:type="dcterms:W3CDTF">2024-02-29T08:47:40Z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2024-02-29T16:47:41Z</dcterms:created>
  <dcterms:modified xsi:type="dcterms:W3CDTF">2024-02-29T08:47:41Z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2024-02-29T16:46:55Z</dcterms:created>
  <dcterms:modified xsi:type="dcterms:W3CDTF">2024-02-29T08:46:55Z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2024-02-29T16:47:42Z</dcterms:created>
  <dcterms:modified xsi:type="dcterms:W3CDTF">2024-02-29T08:47:42Z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2024-02-29T16:47:42Z</dcterms:created>
  <dcterms:modified xsi:type="dcterms:W3CDTF">2024-02-29T08:47:42Z</dcterms:modified>
</cp:coreProperties>
</file>

<file path=customXml/itemProps1.xml><?xml version="1.0" encoding="utf-8"?>
<ds:datastoreItem xmlns:ds="http://schemas.openxmlformats.org/officeDocument/2006/customXml" ds:itemID="{4323cdee-e098-4ee7-b186-3938a5f63f53}">
  <ds:schemaRefs/>
</ds:datastoreItem>
</file>

<file path=customXml/itemProps10.xml><?xml version="1.0" encoding="utf-8"?>
<ds:datastoreItem xmlns:ds="http://schemas.openxmlformats.org/officeDocument/2006/customXml" ds:itemID="{272ac5f3-a397-4ef9-b401-a63e087bbc3c}">
  <ds:schemaRefs/>
</ds:datastoreItem>
</file>

<file path=customXml/itemProps11.xml><?xml version="1.0" encoding="utf-8"?>
<ds:datastoreItem xmlns:ds="http://schemas.openxmlformats.org/officeDocument/2006/customXml" ds:itemID="{44b7e4e3-ba00-460a-91db-e0359ec0f089}">
  <ds:schemaRefs/>
</ds:datastoreItem>
</file>

<file path=customXml/itemProps12.xml><?xml version="1.0" encoding="utf-8"?>
<ds:datastoreItem xmlns:ds="http://schemas.openxmlformats.org/officeDocument/2006/customXml" ds:itemID="{9d96f063-6cae-4585-b4f6-e415301ef93e}">
  <ds:schemaRefs/>
</ds:datastoreItem>
</file>

<file path=customXml/itemProps13.xml><?xml version="1.0" encoding="utf-8"?>
<ds:datastoreItem xmlns:ds="http://schemas.openxmlformats.org/officeDocument/2006/customXml" ds:itemID="{a70196e1-5f63-4a9b-b6de-141638a8d130}">
  <ds:schemaRefs/>
</ds:datastoreItem>
</file>

<file path=customXml/itemProps14.xml><?xml version="1.0" encoding="utf-8"?>
<ds:datastoreItem xmlns:ds="http://schemas.openxmlformats.org/officeDocument/2006/customXml" ds:itemID="{3967bcb2-d300-43bb-8bf3-04faa2728f08}">
  <ds:schemaRefs/>
</ds:datastoreItem>
</file>

<file path=customXml/itemProps15.xml><?xml version="1.0" encoding="utf-8"?>
<ds:datastoreItem xmlns:ds="http://schemas.openxmlformats.org/officeDocument/2006/customXml" ds:itemID="{84aff771-cf4a-4851-ab19-bdff79017eba}">
  <ds:schemaRefs/>
</ds:datastoreItem>
</file>

<file path=customXml/itemProps16.xml><?xml version="1.0" encoding="utf-8"?>
<ds:datastoreItem xmlns:ds="http://schemas.openxmlformats.org/officeDocument/2006/customXml" ds:itemID="{d5952994-435d-44cf-8114-b9762e6de274}">
  <ds:schemaRefs/>
</ds:datastoreItem>
</file>

<file path=customXml/itemProps17.xml><?xml version="1.0" encoding="utf-8"?>
<ds:datastoreItem xmlns:ds="http://schemas.openxmlformats.org/officeDocument/2006/customXml" ds:itemID="{0ac2cc51-b3b1-41b6-93e8-2133e8833ac3}">
  <ds:schemaRefs/>
</ds:datastoreItem>
</file>

<file path=customXml/itemProps18.xml><?xml version="1.0" encoding="utf-8"?>
<ds:datastoreItem xmlns:ds="http://schemas.openxmlformats.org/officeDocument/2006/customXml" ds:itemID="{9183a467-0476-4cd6-b17c-8c63e25997f1}">
  <ds:schemaRefs/>
</ds:datastoreItem>
</file>

<file path=customXml/itemProps2.xml><?xml version="1.0" encoding="utf-8"?>
<ds:datastoreItem xmlns:ds="http://schemas.openxmlformats.org/officeDocument/2006/customXml" ds:itemID="{e44ed0dc-3cef-4533-a9bf-2ae637bf98c8}">
  <ds:schemaRefs/>
</ds:datastoreItem>
</file>

<file path=customXml/itemProps3.xml><?xml version="1.0" encoding="utf-8"?>
<ds:datastoreItem xmlns:ds="http://schemas.openxmlformats.org/officeDocument/2006/customXml" ds:itemID="{ad47146c-fb46-4817-9195-4bf807c75096}">
  <ds:schemaRefs/>
</ds:datastoreItem>
</file>

<file path=customXml/itemProps4.xml><?xml version="1.0" encoding="utf-8"?>
<ds:datastoreItem xmlns:ds="http://schemas.openxmlformats.org/officeDocument/2006/customXml" ds:itemID="{da278f8a-5c4f-4da5-935c-1ff1e04b50df}">
  <ds:schemaRefs/>
</ds:datastoreItem>
</file>

<file path=customXml/itemProps5.xml><?xml version="1.0" encoding="utf-8"?>
<ds:datastoreItem xmlns:ds="http://schemas.openxmlformats.org/officeDocument/2006/customXml" ds:itemID="{21ad7f23-42fc-4791-961c-a8317a1c0d0f}">
  <ds:schemaRefs/>
</ds:datastoreItem>
</file>

<file path=customXml/itemProps6.xml><?xml version="1.0" encoding="utf-8"?>
<ds:datastoreItem xmlns:ds="http://schemas.openxmlformats.org/officeDocument/2006/customXml" ds:itemID="{ce1c0fc7-98a6-4040-972b-4559656a48cf}">
  <ds:schemaRefs/>
</ds:datastoreItem>
</file>

<file path=customXml/itemProps7.xml><?xml version="1.0" encoding="utf-8"?>
<ds:datastoreItem xmlns:ds="http://schemas.openxmlformats.org/officeDocument/2006/customXml" ds:itemID="{2a51ce52-862a-4366-accb-964a8c43f3a8}">
  <ds:schemaRefs/>
</ds:datastoreItem>
</file>

<file path=customXml/itemProps8.xml><?xml version="1.0" encoding="utf-8"?>
<ds:datastoreItem xmlns:ds="http://schemas.openxmlformats.org/officeDocument/2006/customXml" ds:itemID="{19894981-1dd8-4dec-9ff7-3086aaaf4de2}">
  <ds:schemaRefs/>
</ds:datastoreItem>
</file>

<file path=customXml/itemProps9.xml><?xml version="1.0" encoding="utf-8"?>
<ds:datastoreItem xmlns:ds="http://schemas.openxmlformats.org/officeDocument/2006/customXml" ds:itemID="{313dd776-8a07-4048-9fed-ba01545b3075}">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2024-02-29T16:47:00Z</dcterms:created>
  <dc:creator>Administrator</dc:creator>
  <cp:lastModifiedBy>Administrator</cp:lastModifiedBy>
  <dcterms:modified xsi:type="dcterms:W3CDTF">2024-03-04T01:24:53Z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2DAAE15DBE6C4BFD9AEE30AD0EE8FF4F_12</vt:lpwstr>
  </property>
</Properties>
</file>