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2024年单位预算信息公开目录</w:t>
      </w:r>
    </w:p>
    <w:p>
      <w:pPr>
        <w:jc w:val="center"/>
      </w:pPr>
    </w:p>
    <w:p>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一、石家庄市藁城区发展和改革局本级收支预算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一、石家庄市藁城区发展和改革局本级收支预算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303001石家庄市藁城区发展和改革局本级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2749.72</w:t>
            </w:r>
          </w:p>
        </w:tc>
        <w:tc>
          <w:tcPr>
            <w:tcW w:w="4535" w:type="dxa"/>
            <w:vAlign w:val="center"/>
          </w:tcPr>
          <w:p>
            <w:pPr>
              <w:pStyle w:val="12"/>
            </w:pPr>
            <w:r>
              <w:t>一、一般公共服务支出</w:t>
            </w:r>
          </w:p>
        </w:tc>
        <w:tc>
          <w:tcPr>
            <w:tcW w:w="2126" w:type="dxa"/>
            <w:vAlign w:val="center"/>
          </w:tcPr>
          <w:p>
            <w:pPr>
              <w:pStyle w:val="11"/>
            </w:pPr>
            <w:r>
              <w:t>2801.72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r>
              <w:t>3167.00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r>
              <w:t>74.52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r>
              <w:t>167.00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5916.72</w:t>
            </w:r>
          </w:p>
        </w:tc>
        <w:tc>
          <w:tcPr>
            <w:tcW w:w="4535" w:type="dxa"/>
            <w:vAlign w:val="center"/>
          </w:tcPr>
          <w:p>
            <w:pPr>
              <w:pStyle w:val="14"/>
            </w:pPr>
            <w:r>
              <w:t>本年支出合计</w:t>
            </w:r>
          </w:p>
        </w:tc>
        <w:tc>
          <w:tcPr>
            <w:tcW w:w="2126" w:type="dxa"/>
            <w:vAlign w:val="center"/>
          </w:tcPr>
          <w:p>
            <w:pPr>
              <w:pStyle w:val="15"/>
            </w:pPr>
            <w:r>
              <w:t>6053.24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r>
              <w:t>136.52</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6053.24</w:t>
            </w:r>
          </w:p>
        </w:tc>
        <w:tc>
          <w:tcPr>
            <w:tcW w:w="4535" w:type="dxa"/>
            <w:vAlign w:val="center"/>
          </w:tcPr>
          <w:p>
            <w:pPr>
              <w:pStyle w:val="14"/>
            </w:pPr>
            <w:r>
              <w:t>支出总计</w:t>
            </w:r>
          </w:p>
        </w:tc>
        <w:tc>
          <w:tcPr>
            <w:tcW w:w="2126" w:type="dxa"/>
            <w:vAlign w:val="center"/>
          </w:tcPr>
          <w:p>
            <w:pPr>
              <w:pStyle w:val="15"/>
            </w:pPr>
            <w:r>
              <w:t>6053.24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303001石家庄市藁城区发展和改革局本级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6053.24</w:t>
            </w:r>
          </w:p>
        </w:tc>
        <w:tc>
          <w:tcPr>
            <w:tcW w:w="1134" w:type="dxa"/>
            <w:vAlign w:val="center"/>
          </w:tcPr>
          <w:p>
            <w:pPr>
              <w:pStyle w:val="15"/>
            </w:pPr>
            <w:r>
              <w:t>5916.72</w:t>
            </w:r>
          </w:p>
        </w:tc>
        <w:tc>
          <w:tcPr>
            <w:tcW w:w="1134" w:type="dxa"/>
            <w:vAlign w:val="center"/>
          </w:tcPr>
          <w:p>
            <w:pPr>
              <w:pStyle w:val="15"/>
            </w:pPr>
            <w:r>
              <w:t>5916.72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136.52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2801.72</w:t>
            </w:r>
          </w:p>
        </w:tc>
        <w:tc>
          <w:tcPr>
            <w:tcW w:w="1134" w:type="dxa"/>
            <w:vAlign w:val="center"/>
          </w:tcPr>
          <w:p>
            <w:pPr>
              <w:pStyle w:val="11"/>
            </w:pPr>
            <w:r>
              <w:t>2739.72</w:t>
            </w:r>
          </w:p>
        </w:tc>
        <w:tc>
          <w:tcPr>
            <w:tcW w:w="1134" w:type="dxa"/>
            <w:vAlign w:val="center"/>
          </w:tcPr>
          <w:p>
            <w:pPr>
              <w:pStyle w:val="11"/>
            </w:pPr>
            <w:r>
              <w:t>2739.72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20104</w:t>
            </w:r>
          </w:p>
        </w:tc>
        <w:tc>
          <w:tcPr>
            <w:tcW w:w="1559" w:type="dxa"/>
            <w:vAlign w:val="center"/>
          </w:tcPr>
          <w:p>
            <w:pPr>
              <w:pStyle w:val="12"/>
            </w:pPr>
            <w:r>
              <w:t>发展与改革事务</w:t>
            </w:r>
          </w:p>
        </w:tc>
        <w:tc>
          <w:tcPr>
            <w:tcW w:w="1134" w:type="dxa"/>
            <w:vAlign w:val="center"/>
          </w:tcPr>
          <w:p>
            <w:pPr>
              <w:pStyle w:val="11"/>
            </w:pPr>
            <w:r>
              <w:t>2412.09</w:t>
            </w:r>
          </w:p>
        </w:tc>
        <w:tc>
          <w:tcPr>
            <w:tcW w:w="1134" w:type="dxa"/>
            <w:vAlign w:val="center"/>
          </w:tcPr>
          <w:p>
            <w:pPr>
              <w:pStyle w:val="11"/>
            </w:pPr>
            <w:r>
              <w:t>2350.09</w:t>
            </w:r>
          </w:p>
        </w:tc>
        <w:tc>
          <w:tcPr>
            <w:tcW w:w="1134" w:type="dxa"/>
            <w:vAlign w:val="center"/>
          </w:tcPr>
          <w:p>
            <w:pPr>
              <w:pStyle w:val="11"/>
            </w:pPr>
            <w:r>
              <w:t>2350.09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2010401</w:t>
            </w:r>
          </w:p>
        </w:tc>
        <w:tc>
          <w:tcPr>
            <w:tcW w:w="1559" w:type="dxa"/>
            <w:vAlign w:val="center"/>
          </w:tcPr>
          <w:p>
            <w:pPr>
              <w:pStyle w:val="12"/>
            </w:pPr>
            <w:r>
              <w:t>行政运行</w:t>
            </w:r>
          </w:p>
        </w:tc>
        <w:tc>
          <w:tcPr>
            <w:tcW w:w="1134" w:type="dxa"/>
            <w:vAlign w:val="center"/>
          </w:tcPr>
          <w:p>
            <w:pPr>
              <w:pStyle w:val="11"/>
            </w:pPr>
            <w:r>
              <w:t>2148.91</w:t>
            </w:r>
          </w:p>
        </w:tc>
        <w:tc>
          <w:tcPr>
            <w:tcW w:w="1134" w:type="dxa"/>
            <w:vAlign w:val="center"/>
          </w:tcPr>
          <w:p>
            <w:pPr>
              <w:pStyle w:val="11"/>
            </w:pPr>
            <w:r>
              <w:t>2148.91</w:t>
            </w:r>
          </w:p>
        </w:tc>
        <w:tc>
          <w:tcPr>
            <w:tcW w:w="1134" w:type="dxa"/>
            <w:vAlign w:val="center"/>
          </w:tcPr>
          <w:p>
            <w:pPr>
              <w:pStyle w:val="11"/>
            </w:pPr>
            <w:r>
              <w:t>2148.91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2010402</w:t>
            </w:r>
          </w:p>
        </w:tc>
        <w:tc>
          <w:tcPr>
            <w:tcW w:w="1559" w:type="dxa"/>
            <w:vAlign w:val="center"/>
          </w:tcPr>
          <w:p>
            <w:pPr>
              <w:pStyle w:val="12"/>
            </w:pPr>
            <w:r>
              <w:t>一般行政管理事务</w:t>
            </w:r>
          </w:p>
        </w:tc>
        <w:tc>
          <w:tcPr>
            <w:tcW w:w="1134" w:type="dxa"/>
            <w:vAlign w:val="center"/>
          </w:tcPr>
          <w:p>
            <w:pPr>
              <w:pStyle w:val="11"/>
            </w:pPr>
            <w:r>
              <w:t>250.18</w:t>
            </w:r>
          </w:p>
        </w:tc>
        <w:tc>
          <w:tcPr>
            <w:tcW w:w="1134" w:type="dxa"/>
            <w:vAlign w:val="center"/>
          </w:tcPr>
          <w:p>
            <w:pPr>
              <w:pStyle w:val="11"/>
            </w:pPr>
            <w:r>
              <w:t>191.18</w:t>
            </w:r>
          </w:p>
        </w:tc>
        <w:tc>
          <w:tcPr>
            <w:tcW w:w="1134" w:type="dxa"/>
            <w:vAlign w:val="center"/>
          </w:tcPr>
          <w:p>
            <w:pPr>
              <w:pStyle w:val="11"/>
            </w:pPr>
            <w:r>
              <w:t>191.18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2010406</w:t>
            </w:r>
          </w:p>
        </w:tc>
        <w:tc>
          <w:tcPr>
            <w:tcW w:w="1559" w:type="dxa"/>
            <w:vAlign w:val="center"/>
          </w:tcPr>
          <w:p>
            <w:pPr>
              <w:pStyle w:val="12"/>
            </w:pPr>
            <w:r>
              <w:t>社会事业发展规划</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2010499</w:t>
            </w:r>
          </w:p>
        </w:tc>
        <w:tc>
          <w:tcPr>
            <w:tcW w:w="1559" w:type="dxa"/>
            <w:vAlign w:val="center"/>
          </w:tcPr>
          <w:p>
            <w:pPr>
              <w:pStyle w:val="12"/>
            </w:pPr>
            <w:r>
              <w:t>其他发展与改革事务支出</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20113</w:t>
            </w:r>
          </w:p>
        </w:tc>
        <w:tc>
          <w:tcPr>
            <w:tcW w:w="1559" w:type="dxa"/>
            <w:vAlign w:val="center"/>
          </w:tcPr>
          <w:p>
            <w:pPr>
              <w:pStyle w:val="12"/>
            </w:pPr>
            <w:r>
              <w:t>商贸事务</w:t>
            </w:r>
          </w:p>
        </w:tc>
        <w:tc>
          <w:tcPr>
            <w:tcW w:w="1134" w:type="dxa"/>
            <w:vAlign w:val="center"/>
          </w:tcPr>
          <w:p>
            <w:pPr>
              <w:pStyle w:val="11"/>
            </w:pPr>
            <w:r>
              <w:t>389.63</w:t>
            </w:r>
          </w:p>
        </w:tc>
        <w:tc>
          <w:tcPr>
            <w:tcW w:w="1134" w:type="dxa"/>
            <w:vAlign w:val="center"/>
          </w:tcPr>
          <w:p>
            <w:pPr>
              <w:pStyle w:val="11"/>
            </w:pPr>
            <w:r>
              <w:t>389.63</w:t>
            </w:r>
          </w:p>
        </w:tc>
        <w:tc>
          <w:tcPr>
            <w:tcW w:w="1134" w:type="dxa"/>
            <w:vAlign w:val="center"/>
          </w:tcPr>
          <w:p>
            <w:pPr>
              <w:pStyle w:val="11"/>
            </w:pPr>
            <w:r>
              <w:t>389.63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2011302</w:t>
            </w:r>
          </w:p>
        </w:tc>
        <w:tc>
          <w:tcPr>
            <w:tcW w:w="1559" w:type="dxa"/>
            <w:vAlign w:val="center"/>
          </w:tcPr>
          <w:p>
            <w:pPr>
              <w:pStyle w:val="12"/>
            </w:pPr>
            <w:r>
              <w:t>一般行政管理事务</w:t>
            </w:r>
          </w:p>
        </w:tc>
        <w:tc>
          <w:tcPr>
            <w:tcW w:w="1134" w:type="dxa"/>
            <w:vAlign w:val="center"/>
          </w:tcPr>
          <w:p>
            <w:pPr>
              <w:pStyle w:val="11"/>
            </w:pPr>
            <w:r>
              <w:t>183.53</w:t>
            </w:r>
          </w:p>
        </w:tc>
        <w:tc>
          <w:tcPr>
            <w:tcW w:w="1134" w:type="dxa"/>
            <w:vAlign w:val="center"/>
          </w:tcPr>
          <w:p>
            <w:pPr>
              <w:pStyle w:val="11"/>
            </w:pPr>
            <w:r>
              <w:t>183.53</w:t>
            </w:r>
          </w:p>
        </w:tc>
        <w:tc>
          <w:tcPr>
            <w:tcW w:w="1134" w:type="dxa"/>
            <w:vAlign w:val="center"/>
          </w:tcPr>
          <w:p>
            <w:pPr>
              <w:pStyle w:val="11"/>
            </w:pPr>
            <w:r>
              <w:t>183.53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2011304</w:t>
            </w:r>
          </w:p>
        </w:tc>
        <w:tc>
          <w:tcPr>
            <w:tcW w:w="1559" w:type="dxa"/>
            <w:vAlign w:val="center"/>
          </w:tcPr>
          <w:p>
            <w:pPr>
              <w:pStyle w:val="12"/>
            </w:pPr>
            <w:r>
              <w:t>对外贸易管理</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2011307</w:t>
            </w:r>
          </w:p>
        </w:tc>
        <w:tc>
          <w:tcPr>
            <w:tcW w:w="1559" w:type="dxa"/>
            <w:vAlign w:val="center"/>
          </w:tcPr>
          <w:p>
            <w:pPr>
              <w:pStyle w:val="12"/>
            </w:pPr>
            <w:r>
              <w:t>国内贸易管理</w:t>
            </w:r>
          </w:p>
        </w:tc>
        <w:tc>
          <w:tcPr>
            <w:tcW w:w="1134" w:type="dxa"/>
            <w:vAlign w:val="center"/>
          </w:tcPr>
          <w:p>
            <w:pPr>
              <w:pStyle w:val="11"/>
            </w:pPr>
            <w:r>
              <w:t>6.10</w:t>
            </w:r>
          </w:p>
        </w:tc>
        <w:tc>
          <w:tcPr>
            <w:tcW w:w="1134" w:type="dxa"/>
            <w:vAlign w:val="center"/>
          </w:tcPr>
          <w:p>
            <w:pPr>
              <w:pStyle w:val="11"/>
            </w:pPr>
            <w:r>
              <w:t>6.10</w:t>
            </w:r>
          </w:p>
        </w:tc>
        <w:tc>
          <w:tcPr>
            <w:tcW w:w="1134" w:type="dxa"/>
            <w:vAlign w:val="center"/>
          </w:tcPr>
          <w:p>
            <w:pPr>
              <w:pStyle w:val="11"/>
            </w:pPr>
            <w:r>
              <w:t>6.10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3000.00</w:t>
            </w:r>
          </w:p>
        </w:tc>
        <w:tc>
          <w:tcPr>
            <w:tcW w:w="1134" w:type="dxa"/>
            <w:vAlign w:val="center"/>
          </w:tcPr>
          <w:p>
            <w:pPr>
              <w:pStyle w:val="11"/>
            </w:pPr>
            <w:r>
              <w:t>3000.00</w:t>
            </w:r>
          </w:p>
        </w:tc>
        <w:tc>
          <w:tcPr>
            <w:tcW w:w="1134" w:type="dxa"/>
            <w:vAlign w:val="center"/>
          </w:tcPr>
          <w:p>
            <w:pPr>
              <w:pStyle w:val="11"/>
            </w:pPr>
            <w:r>
              <w:t>3000.00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3000.00</w:t>
            </w:r>
          </w:p>
        </w:tc>
        <w:tc>
          <w:tcPr>
            <w:tcW w:w="1134" w:type="dxa"/>
            <w:vAlign w:val="center"/>
          </w:tcPr>
          <w:p>
            <w:pPr>
              <w:pStyle w:val="11"/>
            </w:pPr>
            <w:r>
              <w:t>3000.00</w:t>
            </w:r>
          </w:p>
        </w:tc>
        <w:tc>
          <w:tcPr>
            <w:tcW w:w="1134" w:type="dxa"/>
            <w:vAlign w:val="center"/>
          </w:tcPr>
          <w:p>
            <w:pPr>
              <w:pStyle w:val="11"/>
            </w:pPr>
            <w:r>
              <w:t>3000.00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2120803</w:t>
            </w:r>
          </w:p>
        </w:tc>
        <w:tc>
          <w:tcPr>
            <w:tcW w:w="1559" w:type="dxa"/>
            <w:vAlign w:val="center"/>
          </w:tcPr>
          <w:p>
            <w:pPr>
              <w:pStyle w:val="12"/>
            </w:pPr>
            <w:r>
              <w:t>城市建设支出</w:t>
            </w:r>
          </w:p>
        </w:tc>
        <w:tc>
          <w:tcPr>
            <w:tcW w:w="1134" w:type="dxa"/>
            <w:vAlign w:val="center"/>
          </w:tcPr>
          <w:p>
            <w:pPr>
              <w:pStyle w:val="11"/>
            </w:pPr>
            <w:r>
              <w:t>3000.00</w:t>
            </w:r>
          </w:p>
        </w:tc>
        <w:tc>
          <w:tcPr>
            <w:tcW w:w="1134" w:type="dxa"/>
            <w:vAlign w:val="center"/>
          </w:tcPr>
          <w:p>
            <w:pPr>
              <w:pStyle w:val="11"/>
            </w:pPr>
            <w:r>
              <w:t>3000.00</w:t>
            </w:r>
          </w:p>
        </w:tc>
        <w:tc>
          <w:tcPr>
            <w:tcW w:w="1134" w:type="dxa"/>
            <w:vAlign w:val="center"/>
          </w:tcPr>
          <w:p>
            <w:pPr>
              <w:pStyle w:val="11"/>
            </w:pPr>
            <w:r>
              <w:t>3000.00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216</w:t>
            </w:r>
          </w:p>
        </w:tc>
        <w:tc>
          <w:tcPr>
            <w:tcW w:w="1559" w:type="dxa"/>
            <w:vAlign w:val="center"/>
          </w:tcPr>
          <w:p>
            <w:pPr>
              <w:pStyle w:val="12"/>
            </w:pPr>
            <w:r>
              <w:t>商业服务业等支出</w:t>
            </w:r>
          </w:p>
        </w:tc>
        <w:tc>
          <w:tcPr>
            <w:tcW w:w="1134" w:type="dxa"/>
            <w:vAlign w:val="center"/>
          </w:tcPr>
          <w:p>
            <w:pPr>
              <w:pStyle w:val="11"/>
            </w:pPr>
            <w:r>
              <w:t>74.52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21606</w:t>
            </w:r>
          </w:p>
        </w:tc>
        <w:tc>
          <w:tcPr>
            <w:tcW w:w="1559" w:type="dxa"/>
            <w:vAlign w:val="center"/>
          </w:tcPr>
          <w:p>
            <w:pPr>
              <w:pStyle w:val="12"/>
            </w:pPr>
            <w:r>
              <w:t>涉外发展服务支出</w:t>
            </w:r>
          </w:p>
        </w:tc>
        <w:tc>
          <w:tcPr>
            <w:tcW w:w="1134" w:type="dxa"/>
            <w:vAlign w:val="center"/>
          </w:tcPr>
          <w:p>
            <w:pPr>
              <w:pStyle w:val="11"/>
            </w:pPr>
            <w:r>
              <w:t>74.52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2160699</w:t>
            </w:r>
          </w:p>
        </w:tc>
        <w:tc>
          <w:tcPr>
            <w:tcW w:w="1559" w:type="dxa"/>
            <w:vAlign w:val="center"/>
          </w:tcPr>
          <w:p>
            <w:pPr>
              <w:pStyle w:val="12"/>
            </w:pPr>
            <w:r>
              <w:t>其他涉外发展服务支出</w:t>
            </w:r>
          </w:p>
        </w:tc>
        <w:tc>
          <w:tcPr>
            <w:tcW w:w="1134" w:type="dxa"/>
            <w:vAlign w:val="center"/>
          </w:tcPr>
          <w:p>
            <w:pPr>
              <w:pStyle w:val="11"/>
            </w:pPr>
            <w:r>
              <w:t>74.52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224</w:t>
            </w:r>
          </w:p>
        </w:tc>
        <w:tc>
          <w:tcPr>
            <w:tcW w:w="1559" w:type="dxa"/>
            <w:vAlign w:val="center"/>
          </w:tcPr>
          <w:p>
            <w:pPr>
              <w:pStyle w:val="12"/>
            </w:pPr>
            <w:r>
              <w:t>灾害防治及应急管理支出</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22401</w:t>
            </w:r>
          </w:p>
        </w:tc>
        <w:tc>
          <w:tcPr>
            <w:tcW w:w="1559" w:type="dxa"/>
            <w:vAlign w:val="center"/>
          </w:tcPr>
          <w:p>
            <w:pPr>
              <w:pStyle w:val="12"/>
            </w:pPr>
            <w:r>
              <w:t>应急管理事务</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2240102</w:t>
            </w:r>
          </w:p>
        </w:tc>
        <w:tc>
          <w:tcPr>
            <w:tcW w:w="1559" w:type="dxa"/>
            <w:vAlign w:val="center"/>
          </w:tcPr>
          <w:p>
            <w:pPr>
              <w:pStyle w:val="12"/>
            </w:pPr>
            <w:r>
              <w:t>一般行政管理事务</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232</w:t>
            </w:r>
          </w:p>
        </w:tc>
        <w:tc>
          <w:tcPr>
            <w:tcW w:w="1559" w:type="dxa"/>
            <w:vAlign w:val="center"/>
          </w:tcPr>
          <w:p>
            <w:pPr>
              <w:pStyle w:val="12"/>
            </w:pPr>
            <w:r>
              <w:t>债务付息支出</w:t>
            </w:r>
          </w:p>
        </w:tc>
        <w:tc>
          <w:tcPr>
            <w:tcW w:w="1134" w:type="dxa"/>
            <w:vAlign w:val="center"/>
          </w:tcPr>
          <w:p>
            <w:pPr>
              <w:pStyle w:val="11"/>
            </w:pPr>
            <w:r>
              <w:t>167.00</w:t>
            </w:r>
          </w:p>
        </w:tc>
        <w:tc>
          <w:tcPr>
            <w:tcW w:w="1134" w:type="dxa"/>
            <w:vAlign w:val="center"/>
          </w:tcPr>
          <w:p>
            <w:pPr>
              <w:pStyle w:val="11"/>
            </w:pPr>
            <w:r>
              <w:t>167.00</w:t>
            </w:r>
          </w:p>
        </w:tc>
        <w:tc>
          <w:tcPr>
            <w:tcW w:w="1134" w:type="dxa"/>
            <w:vAlign w:val="center"/>
          </w:tcPr>
          <w:p>
            <w:pPr>
              <w:pStyle w:val="11"/>
            </w:pPr>
            <w:r>
              <w:t>167.00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23204</w:t>
            </w:r>
          </w:p>
        </w:tc>
        <w:tc>
          <w:tcPr>
            <w:tcW w:w="1559" w:type="dxa"/>
            <w:vAlign w:val="center"/>
          </w:tcPr>
          <w:p>
            <w:pPr>
              <w:pStyle w:val="12"/>
            </w:pPr>
            <w:r>
              <w:t>地方政府专项债务付息支出</w:t>
            </w:r>
          </w:p>
        </w:tc>
        <w:tc>
          <w:tcPr>
            <w:tcW w:w="1134" w:type="dxa"/>
            <w:vAlign w:val="center"/>
          </w:tcPr>
          <w:p>
            <w:pPr>
              <w:pStyle w:val="11"/>
            </w:pPr>
            <w:r>
              <w:t>167.00</w:t>
            </w:r>
          </w:p>
        </w:tc>
        <w:tc>
          <w:tcPr>
            <w:tcW w:w="1134" w:type="dxa"/>
            <w:vAlign w:val="center"/>
          </w:tcPr>
          <w:p>
            <w:pPr>
              <w:pStyle w:val="11"/>
            </w:pPr>
            <w:r>
              <w:t>167.00</w:t>
            </w:r>
          </w:p>
        </w:tc>
        <w:tc>
          <w:tcPr>
            <w:tcW w:w="1134" w:type="dxa"/>
            <w:vAlign w:val="center"/>
          </w:tcPr>
          <w:p>
            <w:pPr>
              <w:pStyle w:val="11"/>
            </w:pPr>
            <w:r>
              <w:t>167.00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2320498</w:t>
            </w:r>
          </w:p>
        </w:tc>
        <w:tc>
          <w:tcPr>
            <w:tcW w:w="1559" w:type="dxa"/>
            <w:vAlign w:val="center"/>
          </w:tcPr>
          <w:p>
            <w:pPr>
              <w:pStyle w:val="12"/>
            </w:pPr>
            <w:r>
              <w:t>其他地方自行试点项目收益专项债券付息支出</w:t>
            </w:r>
          </w:p>
        </w:tc>
        <w:tc>
          <w:tcPr>
            <w:tcW w:w="1134" w:type="dxa"/>
            <w:vAlign w:val="center"/>
          </w:tcPr>
          <w:p>
            <w:pPr>
              <w:pStyle w:val="11"/>
            </w:pPr>
            <w:r>
              <w:t>167.00</w:t>
            </w:r>
          </w:p>
        </w:tc>
        <w:tc>
          <w:tcPr>
            <w:tcW w:w="1134" w:type="dxa"/>
            <w:vAlign w:val="center"/>
          </w:tcPr>
          <w:p>
            <w:pPr>
              <w:pStyle w:val="11"/>
            </w:pPr>
            <w:r>
              <w:t>167.00</w:t>
            </w:r>
          </w:p>
        </w:tc>
        <w:tc>
          <w:tcPr>
            <w:tcW w:w="1134" w:type="dxa"/>
            <w:vAlign w:val="center"/>
          </w:tcPr>
          <w:p>
            <w:pPr>
              <w:pStyle w:val="11"/>
            </w:pPr>
            <w:r>
              <w:t>167.00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303001石家庄市藁城区发展和改革局本级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6053.24</w:t>
            </w:r>
          </w:p>
        </w:tc>
        <w:tc>
          <w:tcPr>
            <w:tcW w:w="1361" w:type="dxa"/>
            <w:vAlign w:val="center"/>
          </w:tcPr>
          <w:p>
            <w:pPr>
              <w:pStyle w:val="15"/>
            </w:pPr>
            <w:r>
              <w:t>2148.91</w:t>
            </w:r>
          </w:p>
        </w:tc>
        <w:tc>
          <w:tcPr>
            <w:tcW w:w="1361" w:type="dxa"/>
            <w:vAlign w:val="center"/>
          </w:tcPr>
          <w:p>
            <w:pPr>
              <w:pStyle w:val="15"/>
            </w:pPr>
            <w:r>
              <w:t>3904.33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6" w:type="dxa"/>
            <w:vAlign w:val="center"/>
          </w:tcPr>
          <w:p>
            <w:pPr>
              <w:pStyle w:val="12"/>
            </w:pPr>
            <w:r>
              <w:t>一般公共服务支出</w:t>
            </w:r>
          </w:p>
        </w:tc>
        <w:tc>
          <w:tcPr>
            <w:tcW w:w="1361" w:type="dxa"/>
            <w:vAlign w:val="center"/>
          </w:tcPr>
          <w:p>
            <w:pPr>
              <w:pStyle w:val="11"/>
            </w:pPr>
            <w:r>
              <w:t>2801.72</w:t>
            </w:r>
          </w:p>
        </w:tc>
        <w:tc>
          <w:tcPr>
            <w:tcW w:w="1361" w:type="dxa"/>
            <w:vAlign w:val="center"/>
          </w:tcPr>
          <w:p>
            <w:pPr>
              <w:pStyle w:val="11"/>
            </w:pPr>
            <w:r>
              <w:t>2148.91</w:t>
            </w:r>
          </w:p>
        </w:tc>
        <w:tc>
          <w:tcPr>
            <w:tcW w:w="1361" w:type="dxa"/>
            <w:vAlign w:val="center"/>
          </w:tcPr>
          <w:p>
            <w:pPr>
              <w:pStyle w:val="11"/>
            </w:pPr>
            <w:r>
              <w:t>652.81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20104</w:t>
            </w:r>
          </w:p>
        </w:tc>
        <w:tc>
          <w:tcPr>
            <w:tcW w:w="4536" w:type="dxa"/>
            <w:vAlign w:val="center"/>
          </w:tcPr>
          <w:p>
            <w:pPr>
              <w:pStyle w:val="12"/>
            </w:pPr>
            <w:r>
              <w:t>发展与改革事务</w:t>
            </w:r>
          </w:p>
        </w:tc>
        <w:tc>
          <w:tcPr>
            <w:tcW w:w="1361" w:type="dxa"/>
            <w:vAlign w:val="center"/>
          </w:tcPr>
          <w:p>
            <w:pPr>
              <w:pStyle w:val="11"/>
            </w:pPr>
            <w:r>
              <w:t>2412.09</w:t>
            </w:r>
          </w:p>
        </w:tc>
        <w:tc>
          <w:tcPr>
            <w:tcW w:w="1361" w:type="dxa"/>
            <w:vAlign w:val="center"/>
          </w:tcPr>
          <w:p>
            <w:pPr>
              <w:pStyle w:val="11"/>
            </w:pPr>
            <w:r>
              <w:t>2148.91</w:t>
            </w:r>
          </w:p>
        </w:tc>
        <w:tc>
          <w:tcPr>
            <w:tcW w:w="1361" w:type="dxa"/>
            <w:vAlign w:val="center"/>
          </w:tcPr>
          <w:p>
            <w:pPr>
              <w:pStyle w:val="11"/>
            </w:pPr>
            <w:r>
              <w:t>263.18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2010401</w:t>
            </w:r>
          </w:p>
        </w:tc>
        <w:tc>
          <w:tcPr>
            <w:tcW w:w="4536" w:type="dxa"/>
            <w:vAlign w:val="center"/>
          </w:tcPr>
          <w:p>
            <w:pPr>
              <w:pStyle w:val="12"/>
            </w:pPr>
            <w:r>
              <w:t>行政运行</w:t>
            </w:r>
          </w:p>
        </w:tc>
        <w:tc>
          <w:tcPr>
            <w:tcW w:w="1361" w:type="dxa"/>
            <w:vAlign w:val="center"/>
          </w:tcPr>
          <w:p>
            <w:pPr>
              <w:pStyle w:val="11"/>
            </w:pPr>
            <w:r>
              <w:t>2148.91</w:t>
            </w:r>
          </w:p>
        </w:tc>
        <w:tc>
          <w:tcPr>
            <w:tcW w:w="1361" w:type="dxa"/>
            <w:vAlign w:val="center"/>
          </w:tcPr>
          <w:p>
            <w:pPr>
              <w:pStyle w:val="11"/>
            </w:pPr>
            <w:r>
              <w:t>2148.91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2010402</w:t>
            </w:r>
          </w:p>
        </w:tc>
        <w:tc>
          <w:tcPr>
            <w:tcW w:w="4536" w:type="dxa"/>
            <w:vAlign w:val="center"/>
          </w:tcPr>
          <w:p>
            <w:pPr>
              <w:pStyle w:val="12"/>
            </w:pPr>
            <w:r>
              <w:t>一般行政管理事务</w:t>
            </w:r>
          </w:p>
        </w:tc>
        <w:tc>
          <w:tcPr>
            <w:tcW w:w="1361" w:type="dxa"/>
            <w:vAlign w:val="center"/>
          </w:tcPr>
          <w:p>
            <w:pPr>
              <w:pStyle w:val="11"/>
            </w:pPr>
            <w:r>
              <w:t>250.18</w:t>
            </w:r>
          </w:p>
        </w:tc>
        <w:tc>
          <w:tcPr>
            <w:tcW w:w="1361" w:type="dxa"/>
            <w:vAlign w:val="center"/>
          </w:tcPr>
          <w:p>
            <w:pPr>
              <w:pStyle w:val="11"/>
            </w:pPr>
          </w:p>
        </w:tc>
        <w:tc>
          <w:tcPr>
            <w:tcW w:w="1361" w:type="dxa"/>
            <w:vAlign w:val="center"/>
          </w:tcPr>
          <w:p>
            <w:pPr>
              <w:pStyle w:val="11"/>
            </w:pPr>
            <w:r>
              <w:t>250.18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2010406</w:t>
            </w:r>
          </w:p>
        </w:tc>
        <w:tc>
          <w:tcPr>
            <w:tcW w:w="4536" w:type="dxa"/>
            <w:vAlign w:val="center"/>
          </w:tcPr>
          <w:p>
            <w:pPr>
              <w:pStyle w:val="12"/>
            </w:pPr>
            <w:r>
              <w:t>社会事业发展规划</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2010499</w:t>
            </w:r>
          </w:p>
        </w:tc>
        <w:tc>
          <w:tcPr>
            <w:tcW w:w="4536" w:type="dxa"/>
            <w:vAlign w:val="center"/>
          </w:tcPr>
          <w:p>
            <w:pPr>
              <w:pStyle w:val="12"/>
            </w:pPr>
            <w:r>
              <w:t>其他发展与改革事务支出</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20113</w:t>
            </w:r>
          </w:p>
        </w:tc>
        <w:tc>
          <w:tcPr>
            <w:tcW w:w="4536" w:type="dxa"/>
            <w:vAlign w:val="center"/>
          </w:tcPr>
          <w:p>
            <w:pPr>
              <w:pStyle w:val="12"/>
            </w:pPr>
            <w:r>
              <w:t>商贸事务</w:t>
            </w:r>
          </w:p>
        </w:tc>
        <w:tc>
          <w:tcPr>
            <w:tcW w:w="1361" w:type="dxa"/>
            <w:vAlign w:val="center"/>
          </w:tcPr>
          <w:p>
            <w:pPr>
              <w:pStyle w:val="11"/>
            </w:pPr>
            <w:r>
              <w:t>389.63</w:t>
            </w:r>
          </w:p>
        </w:tc>
        <w:tc>
          <w:tcPr>
            <w:tcW w:w="1361" w:type="dxa"/>
            <w:vAlign w:val="center"/>
          </w:tcPr>
          <w:p>
            <w:pPr>
              <w:pStyle w:val="11"/>
            </w:pPr>
          </w:p>
        </w:tc>
        <w:tc>
          <w:tcPr>
            <w:tcW w:w="1361" w:type="dxa"/>
            <w:vAlign w:val="center"/>
          </w:tcPr>
          <w:p>
            <w:pPr>
              <w:pStyle w:val="11"/>
            </w:pPr>
            <w:r>
              <w:t>389.63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2011302</w:t>
            </w:r>
          </w:p>
        </w:tc>
        <w:tc>
          <w:tcPr>
            <w:tcW w:w="4536" w:type="dxa"/>
            <w:vAlign w:val="center"/>
          </w:tcPr>
          <w:p>
            <w:pPr>
              <w:pStyle w:val="12"/>
            </w:pPr>
            <w:r>
              <w:t>一般行政管理事务</w:t>
            </w:r>
          </w:p>
        </w:tc>
        <w:tc>
          <w:tcPr>
            <w:tcW w:w="1361" w:type="dxa"/>
            <w:vAlign w:val="center"/>
          </w:tcPr>
          <w:p>
            <w:pPr>
              <w:pStyle w:val="11"/>
            </w:pPr>
            <w:r>
              <w:t>183.53</w:t>
            </w:r>
          </w:p>
        </w:tc>
        <w:tc>
          <w:tcPr>
            <w:tcW w:w="1361" w:type="dxa"/>
            <w:vAlign w:val="center"/>
          </w:tcPr>
          <w:p>
            <w:pPr>
              <w:pStyle w:val="11"/>
            </w:pPr>
          </w:p>
        </w:tc>
        <w:tc>
          <w:tcPr>
            <w:tcW w:w="1361" w:type="dxa"/>
            <w:vAlign w:val="center"/>
          </w:tcPr>
          <w:p>
            <w:pPr>
              <w:pStyle w:val="11"/>
            </w:pPr>
            <w:r>
              <w:t>183.53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2011304</w:t>
            </w:r>
          </w:p>
        </w:tc>
        <w:tc>
          <w:tcPr>
            <w:tcW w:w="4536" w:type="dxa"/>
            <w:vAlign w:val="center"/>
          </w:tcPr>
          <w:p>
            <w:pPr>
              <w:pStyle w:val="12"/>
            </w:pPr>
            <w:r>
              <w:t>对外贸易管理</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2011307</w:t>
            </w:r>
          </w:p>
        </w:tc>
        <w:tc>
          <w:tcPr>
            <w:tcW w:w="4536" w:type="dxa"/>
            <w:vAlign w:val="center"/>
          </w:tcPr>
          <w:p>
            <w:pPr>
              <w:pStyle w:val="12"/>
            </w:pPr>
            <w:r>
              <w:t>国内贸易管理</w:t>
            </w:r>
          </w:p>
        </w:tc>
        <w:tc>
          <w:tcPr>
            <w:tcW w:w="1361" w:type="dxa"/>
            <w:vAlign w:val="center"/>
          </w:tcPr>
          <w:p>
            <w:pPr>
              <w:pStyle w:val="11"/>
            </w:pPr>
            <w:r>
              <w:t>6.10</w:t>
            </w:r>
          </w:p>
        </w:tc>
        <w:tc>
          <w:tcPr>
            <w:tcW w:w="1361" w:type="dxa"/>
            <w:vAlign w:val="center"/>
          </w:tcPr>
          <w:p>
            <w:pPr>
              <w:pStyle w:val="11"/>
            </w:pPr>
          </w:p>
        </w:tc>
        <w:tc>
          <w:tcPr>
            <w:tcW w:w="1361" w:type="dxa"/>
            <w:vAlign w:val="center"/>
          </w:tcPr>
          <w:p>
            <w:pPr>
              <w:pStyle w:val="11"/>
            </w:pPr>
            <w:r>
              <w:t>6.10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w:t>
            </w:r>
          </w:p>
        </w:tc>
        <w:tc>
          <w:tcPr>
            <w:tcW w:w="4536" w:type="dxa"/>
            <w:vAlign w:val="center"/>
          </w:tcPr>
          <w:p>
            <w:pPr>
              <w:pStyle w:val="12"/>
            </w:pPr>
            <w:r>
              <w:t>城乡社区支出</w:t>
            </w:r>
          </w:p>
        </w:tc>
        <w:tc>
          <w:tcPr>
            <w:tcW w:w="1361" w:type="dxa"/>
            <w:vAlign w:val="center"/>
          </w:tcPr>
          <w:p>
            <w:pPr>
              <w:pStyle w:val="11"/>
            </w:pPr>
            <w:r>
              <w:t>3000.00</w:t>
            </w:r>
          </w:p>
        </w:tc>
        <w:tc>
          <w:tcPr>
            <w:tcW w:w="1361" w:type="dxa"/>
            <w:vAlign w:val="center"/>
          </w:tcPr>
          <w:p>
            <w:pPr>
              <w:pStyle w:val="11"/>
            </w:pPr>
          </w:p>
        </w:tc>
        <w:tc>
          <w:tcPr>
            <w:tcW w:w="1361" w:type="dxa"/>
            <w:vAlign w:val="center"/>
          </w:tcPr>
          <w:p>
            <w:pPr>
              <w:pStyle w:val="11"/>
            </w:pPr>
            <w:r>
              <w:t>3000.00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21208</w:t>
            </w:r>
          </w:p>
        </w:tc>
        <w:tc>
          <w:tcPr>
            <w:tcW w:w="4536" w:type="dxa"/>
            <w:vAlign w:val="center"/>
          </w:tcPr>
          <w:p>
            <w:pPr>
              <w:pStyle w:val="12"/>
            </w:pPr>
            <w:r>
              <w:t>国有土地使用权出让收入安排的支出</w:t>
            </w:r>
          </w:p>
        </w:tc>
        <w:tc>
          <w:tcPr>
            <w:tcW w:w="1361" w:type="dxa"/>
            <w:vAlign w:val="center"/>
          </w:tcPr>
          <w:p>
            <w:pPr>
              <w:pStyle w:val="11"/>
            </w:pPr>
            <w:r>
              <w:t>3000.00</w:t>
            </w:r>
          </w:p>
        </w:tc>
        <w:tc>
          <w:tcPr>
            <w:tcW w:w="1361" w:type="dxa"/>
            <w:vAlign w:val="center"/>
          </w:tcPr>
          <w:p>
            <w:pPr>
              <w:pStyle w:val="11"/>
            </w:pPr>
          </w:p>
        </w:tc>
        <w:tc>
          <w:tcPr>
            <w:tcW w:w="1361" w:type="dxa"/>
            <w:vAlign w:val="center"/>
          </w:tcPr>
          <w:p>
            <w:pPr>
              <w:pStyle w:val="11"/>
            </w:pPr>
            <w:r>
              <w:t>3000.00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2120803</w:t>
            </w:r>
          </w:p>
        </w:tc>
        <w:tc>
          <w:tcPr>
            <w:tcW w:w="4536" w:type="dxa"/>
            <w:vAlign w:val="center"/>
          </w:tcPr>
          <w:p>
            <w:pPr>
              <w:pStyle w:val="12"/>
            </w:pPr>
            <w:r>
              <w:t>城市建设支出</w:t>
            </w:r>
          </w:p>
        </w:tc>
        <w:tc>
          <w:tcPr>
            <w:tcW w:w="1361" w:type="dxa"/>
            <w:vAlign w:val="center"/>
          </w:tcPr>
          <w:p>
            <w:pPr>
              <w:pStyle w:val="11"/>
            </w:pPr>
            <w:r>
              <w:t>3000.00</w:t>
            </w:r>
          </w:p>
        </w:tc>
        <w:tc>
          <w:tcPr>
            <w:tcW w:w="1361" w:type="dxa"/>
            <w:vAlign w:val="center"/>
          </w:tcPr>
          <w:p>
            <w:pPr>
              <w:pStyle w:val="11"/>
            </w:pPr>
          </w:p>
        </w:tc>
        <w:tc>
          <w:tcPr>
            <w:tcW w:w="1361" w:type="dxa"/>
            <w:vAlign w:val="center"/>
          </w:tcPr>
          <w:p>
            <w:pPr>
              <w:pStyle w:val="11"/>
            </w:pPr>
            <w:r>
              <w:t>3000.00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216</w:t>
            </w:r>
          </w:p>
        </w:tc>
        <w:tc>
          <w:tcPr>
            <w:tcW w:w="4536" w:type="dxa"/>
            <w:vAlign w:val="center"/>
          </w:tcPr>
          <w:p>
            <w:pPr>
              <w:pStyle w:val="12"/>
            </w:pPr>
            <w:r>
              <w:t>商业服务业等支出</w:t>
            </w:r>
          </w:p>
        </w:tc>
        <w:tc>
          <w:tcPr>
            <w:tcW w:w="1361" w:type="dxa"/>
            <w:vAlign w:val="center"/>
          </w:tcPr>
          <w:p>
            <w:pPr>
              <w:pStyle w:val="11"/>
            </w:pPr>
            <w:r>
              <w:t>74.52</w:t>
            </w:r>
          </w:p>
        </w:tc>
        <w:tc>
          <w:tcPr>
            <w:tcW w:w="1361" w:type="dxa"/>
            <w:vAlign w:val="center"/>
          </w:tcPr>
          <w:p>
            <w:pPr>
              <w:pStyle w:val="11"/>
            </w:pPr>
          </w:p>
        </w:tc>
        <w:tc>
          <w:tcPr>
            <w:tcW w:w="1361" w:type="dxa"/>
            <w:vAlign w:val="center"/>
          </w:tcPr>
          <w:p>
            <w:pPr>
              <w:pStyle w:val="11"/>
            </w:pPr>
            <w:r>
              <w:t>74.52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21606</w:t>
            </w:r>
          </w:p>
        </w:tc>
        <w:tc>
          <w:tcPr>
            <w:tcW w:w="4536" w:type="dxa"/>
            <w:vAlign w:val="center"/>
          </w:tcPr>
          <w:p>
            <w:pPr>
              <w:pStyle w:val="12"/>
            </w:pPr>
            <w:r>
              <w:t>涉外发展服务支出</w:t>
            </w:r>
          </w:p>
        </w:tc>
        <w:tc>
          <w:tcPr>
            <w:tcW w:w="1361" w:type="dxa"/>
            <w:vAlign w:val="center"/>
          </w:tcPr>
          <w:p>
            <w:pPr>
              <w:pStyle w:val="11"/>
            </w:pPr>
            <w:r>
              <w:t>74.52</w:t>
            </w:r>
          </w:p>
        </w:tc>
        <w:tc>
          <w:tcPr>
            <w:tcW w:w="1361" w:type="dxa"/>
            <w:vAlign w:val="center"/>
          </w:tcPr>
          <w:p>
            <w:pPr>
              <w:pStyle w:val="11"/>
            </w:pPr>
          </w:p>
        </w:tc>
        <w:tc>
          <w:tcPr>
            <w:tcW w:w="1361" w:type="dxa"/>
            <w:vAlign w:val="center"/>
          </w:tcPr>
          <w:p>
            <w:pPr>
              <w:pStyle w:val="11"/>
            </w:pPr>
            <w:r>
              <w:t>74.52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2160699</w:t>
            </w:r>
          </w:p>
        </w:tc>
        <w:tc>
          <w:tcPr>
            <w:tcW w:w="4536" w:type="dxa"/>
            <w:vAlign w:val="center"/>
          </w:tcPr>
          <w:p>
            <w:pPr>
              <w:pStyle w:val="12"/>
            </w:pPr>
            <w:r>
              <w:t>其他涉外发展服务支出</w:t>
            </w:r>
          </w:p>
        </w:tc>
        <w:tc>
          <w:tcPr>
            <w:tcW w:w="1361" w:type="dxa"/>
            <w:vAlign w:val="center"/>
          </w:tcPr>
          <w:p>
            <w:pPr>
              <w:pStyle w:val="11"/>
            </w:pPr>
            <w:r>
              <w:t>74.52</w:t>
            </w:r>
          </w:p>
        </w:tc>
        <w:tc>
          <w:tcPr>
            <w:tcW w:w="1361" w:type="dxa"/>
            <w:vAlign w:val="center"/>
          </w:tcPr>
          <w:p>
            <w:pPr>
              <w:pStyle w:val="11"/>
            </w:pPr>
          </w:p>
        </w:tc>
        <w:tc>
          <w:tcPr>
            <w:tcW w:w="1361" w:type="dxa"/>
            <w:vAlign w:val="center"/>
          </w:tcPr>
          <w:p>
            <w:pPr>
              <w:pStyle w:val="11"/>
            </w:pPr>
            <w:r>
              <w:t>74.52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224</w:t>
            </w:r>
          </w:p>
        </w:tc>
        <w:tc>
          <w:tcPr>
            <w:tcW w:w="4536" w:type="dxa"/>
            <w:vAlign w:val="center"/>
          </w:tcPr>
          <w:p>
            <w:pPr>
              <w:pStyle w:val="12"/>
            </w:pPr>
            <w:r>
              <w:t>灾害防治及应急管理支出</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22401</w:t>
            </w:r>
          </w:p>
        </w:tc>
        <w:tc>
          <w:tcPr>
            <w:tcW w:w="4536" w:type="dxa"/>
            <w:vAlign w:val="center"/>
          </w:tcPr>
          <w:p>
            <w:pPr>
              <w:pStyle w:val="12"/>
            </w:pPr>
            <w:r>
              <w:t>应急管理事务</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2240102</w:t>
            </w:r>
          </w:p>
        </w:tc>
        <w:tc>
          <w:tcPr>
            <w:tcW w:w="4536" w:type="dxa"/>
            <w:vAlign w:val="center"/>
          </w:tcPr>
          <w:p>
            <w:pPr>
              <w:pStyle w:val="12"/>
            </w:pPr>
            <w:r>
              <w:t>一般行政管理事务</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232</w:t>
            </w:r>
          </w:p>
        </w:tc>
        <w:tc>
          <w:tcPr>
            <w:tcW w:w="4536" w:type="dxa"/>
            <w:vAlign w:val="center"/>
          </w:tcPr>
          <w:p>
            <w:pPr>
              <w:pStyle w:val="12"/>
            </w:pPr>
            <w:r>
              <w:t>债务付息支出</w:t>
            </w:r>
          </w:p>
        </w:tc>
        <w:tc>
          <w:tcPr>
            <w:tcW w:w="1361" w:type="dxa"/>
            <w:vAlign w:val="center"/>
          </w:tcPr>
          <w:p>
            <w:pPr>
              <w:pStyle w:val="11"/>
            </w:pPr>
            <w:r>
              <w:t>167.00</w:t>
            </w:r>
          </w:p>
        </w:tc>
        <w:tc>
          <w:tcPr>
            <w:tcW w:w="1361" w:type="dxa"/>
            <w:vAlign w:val="center"/>
          </w:tcPr>
          <w:p>
            <w:pPr>
              <w:pStyle w:val="11"/>
            </w:pPr>
          </w:p>
        </w:tc>
        <w:tc>
          <w:tcPr>
            <w:tcW w:w="1361" w:type="dxa"/>
            <w:vAlign w:val="center"/>
          </w:tcPr>
          <w:p>
            <w:pPr>
              <w:pStyle w:val="11"/>
            </w:pPr>
            <w:r>
              <w:t>167.00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23204</w:t>
            </w:r>
          </w:p>
        </w:tc>
        <w:tc>
          <w:tcPr>
            <w:tcW w:w="4536" w:type="dxa"/>
            <w:vAlign w:val="center"/>
          </w:tcPr>
          <w:p>
            <w:pPr>
              <w:pStyle w:val="12"/>
            </w:pPr>
            <w:r>
              <w:t>地方政府专项债务付息支出</w:t>
            </w:r>
          </w:p>
        </w:tc>
        <w:tc>
          <w:tcPr>
            <w:tcW w:w="1361" w:type="dxa"/>
            <w:vAlign w:val="center"/>
          </w:tcPr>
          <w:p>
            <w:pPr>
              <w:pStyle w:val="11"/>
            </w:pPr>
            <w:r>
              <w:t>167.00</w:t>
            </w:r>
          </w:p>
        </w:tc>
        <w:tc>
          <w:tcPr>
            <w:tcW w:w="1361" w:type="dxa"/>
            <w:vAlign w:val="center"/>
          </w:tcPr>
          <w:p>
            <w:pPr>
              <w:pStyle w:val="11"/>
            </w:pPr>
          </w:p>
        </w:tc>
        <w:tc>
          <w:tcPr>
            <w:tcW w:w="1361" w:type="dxa"/>
            <w:vAlign w:val="center"/>
          </w:tcPr>
          <w:p>
            <w:pPr>
              <w:pStyle w:val="11"/>
            </w:pPr>
            <w:r>
              <w:t>167.00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2320498</w:t>
            </w:r>
          </w:p>
        </w:tc>
        <w:tc>
          <w:tcPr>
            <w:tcW w:w="4536" w:type="dxa"/>
            <w:vAlign w:val="center"/>
          </w:tcPr>
          <w:p>
            <w:pPr>
              <w:pStyle w:val="12"/>
            </w:pPr>
            <w:r>
              <w:t>其他地方自行试点项目收益专项债券付息支出</w:t>
            </w:r>
          </w:p>
        </w:tc>
        <w:tc>
          <w:tcPr>
            <w:tcW w:w="1361" w:type="dxa"/>
            <w:vAlign w:val="center"/>
          </w:tcPr>
          <w:p>
            <w:pPr>
              <w:pStyle w:val="11"/>
            </w:pPr>
            <w:r>
              <w:t>167.00</w:t>
            </w:r>
          </w:p>
        </w:tc>
        <w:tc>
          <w:tcPr>
            <w:tcW w:w="1361" w:type="dxa"/>
            <w:vAlign w:val="center"/>
          </w:tcPr>
          <w:p>
            <w:pPr>
              <w:pStyle w:val="11"/>
            </w:pPr>
          </w:p>
        </w:tc>
        <w:tc>
          <w:tcPr>
            <w:tcW w:w="1361" w:type="dxa"/>
            <w:vAlign w:val="center"/>
          </w:tcPr>
          <w:p>
            <w:pPr>
              <w:pStyle w:val="11"/>
            </w:pPr>
            <w:r>
              <w:t>167.00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303001石家庄市藁城区发展和改革局本级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2749.72</w:t>
            </w:r>
          </w:p>
        </w:tc>
        <w:tc>
          <w:tcPr>
            <w:tcW w:w="3402" w:type="dxa"/>
            <w:vAlign w:val="center"/>
          </w:tcPr>
          <w:p>
            <w:pPr>
              <w:pStyle w:val="12"/>
            </w:pPr>
            <w:r>
              <w:t>一、一般公共服务支出</w:t>
            </w:r>
          </w:p>
        </w:tc>
        <w:tc>
          <w:tcPr>
            <w:tcW w:w="1474" w:type="dxa"/>
            <w:vAlign w:val="center"/>
          </w:tcPr>
          <w:p>
            <w:pPr>
              <w:pStyle w:val="11"/>
            </w:pPr>
            <w:r>
              <w:t>2801.72</w:t>
            </w:r>
          </w:p>
        </w:tc>
        <w:tc>
          <w:tcPr>
            <w:tcW w:w="1474" w:type="dxa"/>
            <w:vAlign w:val="center"/>
          </w:tcPr>
          <w:p>
            <w:pPr>
              <w:pStyle w:val="11"/>
            </w:pPr>
            <w:r>
              <w:t>2801.72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3167.00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3000.00</w:t>
            </w:r>
          </w:p>
        </w:tc>
        <w:tc>
          <w:tcPr>
            <w:tcW w:w="1474" w:type="dxa"/>
            <w:vAlign w:val="center"/>
          </w:tcPr>
          <w:p>
            <w:pPr>
              <w:pStyle w:val="11"/>
            </w:pPr>
          </w:p>
        </w:tc>
        <w:tc>
          <w:tcPr>
            <w:tcW w:w="1474" w:type="dxa"/>
            <w:vAlign w:val="center"/>
          </w:tcPr>
          <w:p>
            <w:pPr>
              <w:pStyle w:val="11"/>
            </w:pPr>
            <w:r>
              <w:t>3000.00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r>
              <w:t>74.52</w:t>
            </w:r>
          </w:p>
        </w:tc>
        <w:tc>
          <w:tcPr>
            <w:tcW w:w="1474" w:type="dxa"/>
            <w:vAlign w:val="center"/>
          </w:tcPr>
          <w:p>
            <w:pPr>
              <w:pStyle w:val="11"/>
            </w:pPr>
            <w:r>
              <w:t>74.52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r>
              <w:t>10.00</w:t>
            </w:r>
          </w:p>
        </w:tc>
        <w:tc>
          <w:tcPr>
            <w:tcW w:w="1474" w:type="dxa"/>
            <w:vAlign w:val="center"/>
          </w:tcPr>
          <w:p>
            <w:pPr>
              <w:pStyle w:val="11"/>
            </w:pPr>
            <w:r>
              <w:t>10.00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r>
              <w:t>167.00</w:t>
            </w:r>
          </w:p>
        </w:tc>
        <w:tc>
          <w:tcPr>
            <w:tcW w:w="1474" w:type="dxa"/>
            <w:vAlign w:val="center"/>
          </w:tcPr>
          <w:p>
            <w:pPr>
              <w:pStyle w:val="11"/>
            </w:pPr>
          </w:p>
        </w:tc>
        <w:tc>
          <w:tcPr>
            <w:tcW w:w="1474" w:type="dxa"/>
            <w:vAlign w:val="center"/>
          </w:tcPr>
          <w:p>
            <w:pPr>
              <w:pStyle w:val="11"/>
            </w:pPr>
            <w:r>
              <w:t>167.00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5916.72</w:t>
            </w:r>
          </w:p>
        </w:tc>
        <w:tc>
          <w:tcPr>
            <w:tcW w:w="3402" w:type="dxa"/>
            <w:vAlign w:val="center"/>
          </w:tcPr>
          <w:p>
            <w:pPr>
              <w:pStyle w:val="14"/>
            </w:pPr>
            <w:r>
              <w:t>本年支出合计</w:t>
            </w:r>
          </w:p>
        </w:tc>
        <w:tc>
          <w:tcPr>
            <w:tcW w:w="1474" w:type="dxa"/>
            <w:vAlign w:val="center"/>
          </w:tcPr>
          <w:p>
            <w:pPr>
              <w:pStyle w:val="15"/>
            </w:pPr>
            <w:r>
              <w:t>6053.24</w:t>
            </w:r>
          </w:p>
        </w:tc>
        <w:tc>
          <w:tcPr>
            <w:tcW w:w="1474" w:type="dxa"/>
            <w:vAlign w:val="center"/>
          </w:tcPr>
          <w:p>
            <w:pPr>
              <w:pStyle w:val="15"/>
            </w:pPr>
            <w:r>
              <w:t>2886.24</w:t>
            </w:r>
          </w:p>
        </w:tc>
        <w:tc>
          <w:tcPr>
            <w:tcW w:w="1474" w:type="dxa"/>
            <w:vAlign w:val="center"/>
          </w:tcPr>
          <w:p>
            <w:pPr>
              <w:pStyle w:val="15"/>
            </w:pPr>
            <w:r>
              <w:t>3167.00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136.52</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136.52</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6053.24</w:t>
            </w:r>
          </w:p>
        </w:tc>
        <w:tc>
          <w:tcPr>
            <w:tcW w:w="3402" w:type="dxa"/>
            <w:vAlign w:val="center"/>
          </w:tcPr>
          <w:p>
            <w:pPr>
              <w:pStyle w:val="14"/>
            </w:pPr>
            <w:r>
              <w:t>支出总计</w:t>
            </w:r>
          </w:p>
        </w:tc>
        <w:tc>
          <w:tcPr>
            <w:tcW w:w="1474" w:type="dxa"/>
            <w:vAlign w:val="center"/>
          </w:tcPr>
          <w:p>
            <w:pPr>
              <w:pStyle w:val="15"/>
            </w:pPr>
            <w:r>
              <w:t>6053.24</w:t>
            </w:r>
          </w:p>
        </w:tc>
        <w:tc>
          <w:tcPr>
            <w:tcW w:w="1474" w:type="dxa"/>
            <w:vAlign w:val="center"/>
          </w:tcPr>
          <w:p>
            <w:pPr>
              <w:pStyle w:val="15"/>
            </w:pPr>
            <w:r>
              <w:t>2886.24</w:t>
            </w:r>
          </w:p>
        </w:tc>
        <w:tc>
          <w:tcPr>
            <w:tcW w:w="1474" w:type="dxa"/>
            <w:vAlign w:val="center"/>
          </w:tcPr>
          <w:p>
            <w:pPr>
              <w:pStyle w:val="15"/>
            </w:pPr>
            <w:r>
              <w:t>3167.00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303001石家庄市藁城区发展和改革局本级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2886.24</w:t>
            </w:r>
          </w:p>
        </w:tc>
        <w:tc>
          <w:tcPr>
            <w:tcW w:w="2551" w:type="dxa"/>
            <w:vAlign w:val="center"/>
          </w:tcPr>
          <w:p>
            <w:pPr>
              <w:pStyle w:val="15"/>
            </w:pPr>
            <w:r>
              <w:t>2148.91</w:t>
            </w:r>
          </w:p>
        </w:tc>
        <w:tc>
          <w:tcPr>
            <w:tcW w:w="2551" w:type="dxa"/>
            <w:vAlign w:val="center"/>
          </w:tcPr>
          <w:p>
            <w:pPr>
              <w:pStyle w:val="15"/>
            </w:pPr>
            <w:r>
              <w:t>737.33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2801.72</w:t>
            </w:r>
          </w:p>
        </w:tc>
        <w:tc>
          <w:tcPr>
            <w:tcW w:w="2551" w:type="dxa"/>
            <w:vAlign w:val="center"/>
          </w:tcPr>
          <w:p>
            <w:pPr>
              <w:pStyle w:val="11"/>
            </w:pPr>
            <w:r>
              <w:t>2148.91</w:t>
            </w:r>
          </w:p>
        </w:tc>
        <w:tc>
          <w:tcPr>
            <w:tcW w:w="2551" w:type="dxa"/>
            <w:vAlign w:val="center"/>
          </w:tcPr>
          <w:p>
            <w:pPr>
              <w:pStyle w:val="11"/>
            </w:pPr>
            <w:r>
              <w:t>652.81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20104</w:t>
            </w:r>
          </w:p>
        </w:tc>
        <w:tc>
          <w:tcPr>
            <w:tcW w:w="4535" w:type="dxa"/>
            <w:vAlign w:val="center"/>
          </w:tcPr>
          <w:p>
            <w:pPr>
              <w:pStyle w:val="12"/>
            </w:pPr>
            <w:r>
              <w:t>发展与改革事务</w:t>
            </w:r>
          </w:p>
        </w:tc>
        <w:tc>
          <w:tcPr>
            <w:tcW w:w="2551" w:type="dxa"/>
            <w:vAlign w:val="center"/>
          </w:tcPr>
          <w:p>
            <w:pPr>
              <w:pStyle w:val="11"/>
            </w:pPr>
            <w:r>
              <w:t>2412.09</w:t>
            </w:r>
          </w:p>
        </w:tc>
        <w:tc>
          <w:tcPr>
            <w:tcW w:w="2551" w:type="dxa"/>
            <w:vAlign w:val="center"/>
          </w:tcPr>
          <w:p>
            <w:pPr>
              <w:pStyle w:val="11"/>
            </w:pPr>
            <w:r>
              <w:t>2148.91</w:t>
            </w:r>
          </w:p>
        </w:tc>
        <w:tc>
          <w:tcPr>
            <w:tcW w:w="2551" w:type="dxa"/>
            <w:vAlign w:val="center"/>
          </w:tcPr>
          <w:p>
            <w:pPr>
              <w:pStyle w:val="11"/>
            </w:pPr>
            <w:r>
              <w:t>263.18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2010401</w:t>
            </w:r>
          </w:p>
        </w:tc>
        <w:tc>
          <w:tcPr>
            <w:tcW w:w="4535" w:type="dxa"/>
            <w:vAlign w:val="center"/>
          </w:tcPr>
          <w:p>
            <w:pPr>
              <w:pStyle w:val="12"/>
            </w:pPr>
            <w:r>
              <w:t>行政运行</w:t>
            </w:r>
          </w:p>
        </w:tc>
        <w:tc>
          <w:tcPr>
            <w:tcW w:w="2551" w:type="dxa"/>
            <w:vAlign w:val="center"/>
          </w:tcPr>
          <w:p>
            <w:pPr>
              <w:pStyle w:val="11"/>
            </w:pPr>
            <w:r>
              <w:t>2148.91</w:t>
            </w:r>
          </w:p>
        </w:tc>
        <w:tc>
          <w:tcPr>
            <w:tcW w:w="2551" w:type="dxa"/>
            <w:vAlign w:val="center"/>
          </w:tcPr>
          <w:p>
            <w:pPr>
              <w:pStyle w:val="11"/>
            </w:pPr>
            <w:r>
              <w:t>2148.91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2010402</w:t>
            </w:r>
          </w:p>
        </w:tc>
        <w:tc>
          <w:tcPr>
            <w:tcW w:w="4535" w:type="dxa"/>
            <w:vAlign w:val="center"/>
          </w:tcPr>
          <w:p>
            <w:pPr>
              <w:pStyle w:val="12"/>
            </w:pPr>
            <w:r>
              <w:t>一般行政管理事务</w:t>
            </w:r>
          </w:p>
        </w:tc>
        <w:tc>
          <w:tcPr>
            <w:tcW w:w="2551" w:type="dxa"/>
            <w:vAlign w:val="center"/>
          </w:tcPr>
          <w:p>
            <w:pPr>
              <w:pStyle w:val="11"/>
            </w:pPr>
            <w:r>
              <w:t>250.18</w:t>
            </w:r>
          </w:p>
        </w:tc>
        <w:tc>
          <w:tcPr>
            <w:tcW w:w="2551" w:type="dxa"/>
            <w:vAlign w:val="center"/>
          </w:tcPr>
          <w:p>
            <w:pPr>
              <w:pStyle w:val="11"/>
            </w:pPr>
          </w:p>
        </w:tc>
        <w:tc>
          <w:tcPr>
            <w:tcW w:w="2551" w:type="dxa"/>
            <w:vAlign w:val="center"/>
          </w:tcPr>
          <w:p>
            <w:pPr>
              <w:pStyle w:val="11"/>
            </w:pPr>
            <w:r>
              <w:t>250.18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2010406</w:t>
            </w:r>
          </w:p>
        </w:tc>
        <w:tc>
          <w:tcPr>
            <w:tcW w:w="4535" w:type="dxa"/>
            <w:vAlign w:val="center"/>
          </w:tcPr>
          <w:p>
            <w:pPr>
              <w:pStyle w:val="12"/>
            </w:pPr>
            <w:r>
              <w:t>社会事业发展规划</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2010499</w:t>
            </w:r>
          </w:p>
        </w:tc>
        <w:tc>
          <w:tcPr>
            <w:tcW w:w="4535" w:type="dxa"/>
            <w:vAlign w:val="center"/>
          </w:tcPr>
          <w:p>
            <w:pPr>
              <w:pStyle w:val="12"/>
            </w:pPr>
            <w:r>
              <w:t>其他发展与改革事务支出</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20113</w:t>
            </w:r>
          </w:p>
        </w:tc>
        <w:tc>
          <w:tcPr>
            <w:tcW w:w="4535" w:type="dxa"/>
            <w:vAlign w:val="center"/>
          </w:tcPr>
          <w:p>
            <w:pPr>
              <w:pStyle w:val="12"/>
            </w:pPr>
            <w:r>
              <w:t>商贸事务</w:t>
            </w:r>
          </w:p>
        </w:tc>
        <w:tc>
          <w:tcPr>
            <w:tcW w:w="2551" w:type="dxa"/>
            <w:vAlign w:val="center"/>
          </w:tcPr>
          <w:p>
            <w:pPr>
              <w:pStyle w:val="11"/>
            </w:pPr>
            <w:r>
              <w:t>389.63</w:t>
            </w:r>
          </w:p>
        </w:tc>
        <w:tc>
          <w:tcPr>
            <w:tcW w:w="2551" w:type="dxa"/>
            <w:vAlign w:val="center"/>
          </w:tcPr>
          <w:p>
            <w:pPr>
              <w:pStyle w:val="11"/>
            </w:pPr>
          </w:p>
        </w:tc>
        <w:tc>
          <w:tcPr>
            <w:tcW w:w="2551" w:type="dxa"/>
            <w:vAlign w:val="center"/>
          </w:tcPr>
          <w:p>
            <w:pPr>
              <w:pStyle w:val="11"/>
            </w:pPr>
            <w:r>
              <w:t>389.63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2011302</w:t>
            </w:r>
          </w:p>
        </w:tc>
        <w:tc>
          <w:tcPr>
            <w:tcW w:w="4535" w:type="dxa"/>
            <w:vAlign w:val="center"/>
          </w:tcPr>
          <w:p>
            <w:pPr>
              <w:pStyle w:val="12"/>
            </w:pPr>
            <w:r>
              <w:t>一般行政管理事务</w:t>
            </w:r>
          </w:p>
        </w:tc>
        <w:tc>
          <w:tcPr>
            <w:tcW w:w="2551" w:type="dxa"/>
            <w:vAlign w:val="center"/>
          </w:tcPr>
          <w:p>
            <w:pPr>
              <w:pStyle w:val="11"/>
            </w:pPr>
            <w:r>
              <w:t>183.53</w:t>
            </w:r>
          </w:p>
        </w:tc>
        <w:tc>
          <w:tcPr>
            <w:tcW w:w="2551" w:type="dxa"/>
            <w:vAlign w:val="center"/>
          </w:tcPr>
          <w:p>
            <w:pPr>
              <w:pStyle w:val="11"/>
            </w:pPr>
          </w:p>
        </w:tc>
        <w:tc>
          <w:tcPr>
            <w:tcW w:w="2551" w:type="dxa"/>
            <w:vAlign w:val="center"/>
          </w:tcPr>
          <w:p>
            <w:pPr>
              <w:pStyle w:val="11"/>
            </w:pPr>
            <w:r>
              <w:t>183.53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2011304</w:t>
            </w:r>
          </w:p>
        </w:tc>
        <w:tc>
          <w:tcPr>
            <w:tcW w:w="4535" w:type="dxa"/>
            <w:vAlign w:val="center"/>
          </w:tcPr>
          <w:p>
            <w:pPr>
              <w:pStyle w:val="12"/>
            </w:pPr>
            <w:r>
              <w:t>对外贸易管理</w:t>
            </w:r>
          </w:p>
        </w:tc>
        <w:tc>
          <w:tcPr>
            <w:tcW w:w="2551" w:type="dxa"/>
            <w:vAlign w:val="center"/>
          </w:tcPr>
          <w:p>
            <w:pPr>
              <w:pStyle w:val="11"/>
            </w:pPr>
            <w:r>
              <w:t>200.00</w:t>
            </w:r>
          </w:p>
        </w:tc>
        <w:tc>
          <w:tcPr>
            <w:tcW w:w="2551" w:type="dxa"/>
            <w:vAlign w:val="center"/>
          </w:tcPr>
          <w:p>
            <w:pPr>
              <w:pStyle w:val="11"/>
            </w:pPr>
          </w:p>
        </w:tc>
        <w:tc>
          <w:tcPr>
            <w:tcW w:w="2551"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2011307</w:t>
            </w:r>
          </w:p>
        </w:tc>
        <w:tc>
          <w:tcPr>
            <w:tcW w:w="4535" w:type="dxa"/>
            <w:vAlign w:val="center"/>
          </w:tcPr>
          <w:p>
            <w:pPr>
              <w:pStyle w:val="12"/>
            </w:pPr>
            <w:r>
              <w:t>国内贸易管理</w:t>
            </w:r>
          </w:p>
        </w:tc>
        <w:tc>
          <w:tcPr>
            <w:tcW w:w="2551" w:type="dxa"/>
            <w:vAlign w:val="center"/>
          </w:tcPr>
          <w:p>
            <w:pPr>
              <w:pStyle w:val="11"/>
            </w:pPr>
            <w:r>
              <w:t>6.10</w:t>
            </w:r>
          </w:p>
        </w:tc>
        <w:tc>
          <w:tcPr>
            <w:tcW w:w="2551" w:type="dxa"/>
            <w:vAlign w:val="center"/>
          </w:tcPr>
          <w:p>
            <w:pPr>
              <w:pStyle w:val="11"/>
            </w:pPr>
          </w:p>
        </w:tc>
        <w:tc>
          <w:tcPr>
            <w:tcW w:w="2551" w:type="dxa"/>
            <w:vAlign w:val="center"/>
          </w:tcPr>
          <w:p>
            <w:pPr>
              <w:pStyle w:val="11"/>
            </w:pPr>
            <w:r>
              <w:t>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216</w:t>
            </w:r>
          </w:p>
        </w:tc>
        <w:tc>
          <w:tcPr>
            <w:tcW w:w="4535" w:type="dxa"/>
            <w:vAlign w:val="center"/>
          </w:tcPr>
          <w:p>
            <w:pPr>
              <w:pStyle w:val="12"/>
            </w:pPr>
            <w:r>
              <w:t>商业服务业等支出</w:t>
            </w:r>
          </w:p>
        </w:tc>
        <w:tc>
          <w:tcPr>
            <w:tcW w:w="2551" w:type="dxa"/>
            <w:vAlign w:val="center"/>
          </w:tcPr>
          <w:p>
            <w:pPr>
              <w:pStyle w:val="11"/>
            </w:pPr>
            <w:r>
              <w:t>74.52</w:t>
            </w:r>
          </w:p>
        </w:tc>
        <w:tc>
          <w:tcPr>
            <w:tcW w:w="2551" w:type="dxa"/>
            <w:vAlign w:val="center"/>
          </w:tcPr>
          <w:p>
            <w:pPr>
              <w:pStyle w:val="11"/>
            </w:pPr>
          </w:p>
        </w:tc>
        <w:tc>
          <w:tcPr>
            <w:tcW w:w="2551" w:type="dxa"/>
            <w:vAlign w:val="center"/>
          </w:tcPr>
          <w:p>
            <w:pPr>
              <w:pStyle w:val="11"/>
            </w:pPr>
            <w:r>
              <w:t>74.52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21606</w:t>
            </w:r>
          </w:p>
        </w:tc>
        <w:tc>
          <w:tcPr>
            <w:tcW w:w="4535" w:type="dxa"/>
            <w:vAlign w:val="center"/>
          </w:tcPr>
          <w:p>
            <w:pPr>
              <w:pStyle w:val="12"/>
            </w:pPr>
            <w:r>
              <w:t>涉外发展服务支出</w:t>
            </w:r>
          </w:p>
        </w:tc>
        <w:tc>
          <w:tcPr>
            <w:tcW w:w="2551" w:type="dxa"/>
            <w:vAlign w:val="center"/>
          </w:tcPr>
          <w:p>
            <w:pPr>
              <w:pStyle w:val="11"/>
            </w:pPr>
            <w:r>
              <w:t>74.52</w:t>
            </w:r>
          </w:p>
        </w:tc>
        <w:tc>
          <w:tcPr>
            <w:tcW w:w="2551" w:type="dxa"/>
            <w:vAlign w:val="center"/>
          </w:tcPr>
          <w:p>
            <w:pPr>
              <w:pStyle w:val="11"/>
            </w:pPr>
          </w:p>
        </w:tc>
        <w:tc>
          <w:tcPr>
            <w:tcW w:w="2551" w:type="dxa"/>
            <w:vAlign w:val="center"/>
          </w:tcPr>
          <w:p>
            <w:pPr>
              <w:pStyle w:val="11"/>
            </w:pPr>
            <w:r>
              <w:t>74.52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2160699</w:t>
            </w:r>
          </w:p>
        </w:tc>
        <w:tc>
          <w:tcPr>
            <w:tcW w:w="4535" w:type="dxa"/>
            <w:vAlign w:val="center"/>
          </w:tcPr>
          <w:p>
            <w:pPr>
              <w:pStyle w:val="12"/>
            </w:pPr>
            <w:r>
              <w:t>其他涉外发展服务支出</w:t>
            </w:r>
          </w:p>
        </w:tc>
        <w:tc>
          <w:tcPr>
            <w:tcW w:w="2551" w:type="dxa"/>
            <w:vAlign w:val="center"/>
          </w:tcPr>
          <w:p>
            <w:pPr>
              <w:pStyle w:val="11"/>
            </w:pPr>
            <w:r>
              <w:t>74.52</w:t>
            </w:r>
          </w:p>
        </w:tc>
        <w:tc>
          <w:tcPr>
            <w:tcW w:w="2551" w:type="dxa"/>
            <w:vAlign w:val="center"/>
          </w:tcPr>
          <w:p>
            <w:pPr>
              <w:pStyle w:val="11"/>
            </w:pPr>
          </w:p>
        </w:tc>
        <w:tc>
          <w:tcPr>
            <w:tcW w:w="2551" w:type="dxa"/>
            <w:vAlign w:val="center"/>
          </w:tcPr>
          <w:p>
            <w:pPr>
              <w:pStyle w:val="11"/>
            </w:pPr>
            <w:r>
              <w:t>74.52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224</w:t>
            </w:r>
          </w:p>
        </w:tc>
        <w:tc>
          <w:tcPr>
            <w:tcW w:w="4535" w:type="dxa"/>
            <w:vAlign w:val="center"/>
          </w:tcPr>
          <w:p>
            <w:pPr>
              <w:pStyle w:val="12"/>
            </w:pPr>
            <w:r>
              <w:t>灾害防治及应急管理支出</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22401</w:t>
            </w:r>
          </w:p>
        </w:tc>
        <w:tc>
          <w:tcPr>
            <w:tcW w:w="4535" w:type="dxa"/>
            <w:vAlign w:val="center"/>
          </w:tcPr>
          <w:p>
            <w:pPr>
              <w:pStyle w:val="12"/>
            </w:pPr>
            <w:r>
              <w:t>应急管理事务</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2240102</w:t>
            </w:r>
          </w:p>
        </w:tc>
        <w:tc>
          <w:tcPr>
            <w:tcW w:w="4535" w:type="dxa"/>
            <w:vAlign w:val="center"/>
          </w:tcPr>
          <w:p>
            <w:pPr>
              <w:pStyle w:val="12"/>
            </w:pPr>
            <w:r>
              <w:t>一般行政管理事务</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303001石家庄市藁城区发展和改革局本级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2148.91</w:t>
            </w:r>
          </w:p>
        </w:tc>
        <w:tc>
          <w:tcPr>
            <w:tcW w:w="2551" w:type="dxa"/>
            <w:vAlign w:val="center"/>
          </w:tcPr>
          <w:p>
            <w:pPr>
              <w:pStyle w:val="15"/>
            </w:pPr>
            <w:r>
              <w:t>2037.25</w:t>
            </w:r>
          </w:p>
        </w:tc>
        <w:tc>
          <w:tcPr>
            <w:tcW w:w="2552" w:type="dxa"/>
            <w:vAlign w:val="center"/>
          </w:tcPr>
          <w:p>
            <w:pPr>
              <w:pStyle w:val="15"/>
            </w:pPr>
            <w:r>
              <w:t>111.66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1485.78</w:t>
            </w:r>
          </w:p>
        </w:tc>
        <w:tc>
          <w:tcPr>
            <w:tcW w:w="2551" w:type="dxa"/>
            <w:vAlign w:val="center"/>
          </w:tcPr>
          <w:p>
            <w:pPr>
              <w:pStyle w:val="11"/>
            </w:pPr>
            <w:r>
              <w:t>1485.78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366.60</w:t>
            </w:r>
          </w:p>
        </w:tc>
        <w:tc>
          <w:tcPr>
            <w:tcW w:w="2551" w:type="dxa"/>
            <w:vAlign w:val="center"/>
          </w:tcPr>
          <w:p>
            <w:pPr>
              <w:pStyle w:val="11"/>
            </w:pPr>
            <w:r>
              <w:t>366.60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292.23</w:t>
            </w:r>
          </w:p>
        </w:tc>
        <w:tc>
          <w:tcPr>
            <w:tcW w:w="2551" w:type="dxa"/>
            <w:vAlign w:val="center"/>
          </w:tcPr>
          <w:p>
            <w:pPr>
              <w:pStyle w:val="11"/>
            </w:pPr>
            <w:r>
              <w:t>292.23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119.77</w:t>
            </w:r>
          </w:p>
        </w:tc>
        <w:tc>
          <w:tcPr>
            <w:tcW w:w="2551" w:type="dxa"/>
            <w:vAlign w:val="center"/>
          </w:tcPr>
          <w:p>
            <w:pPr>
              <w:pStyle w:val="11"/>
            </w:pPr>
            <w:r>
              <w:t>119.77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245.69</w:t>
            </w:r>
          </w:p>
        </w:tc>
        <w:tc>
          <w:tcPr>
            <w:tcW w:w="2551" w:type="dxa"/>
            <w:vAlign w:val="center"/>
          </w:tcPr>
          <w:p>
            <w:pPr>
              <w:pStyle w:val="11"/>
            </w:pPr>
            <w:r>
              <w:t>245.69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167.69</w:t>
            </w:r>
          </w:p>
        </w:tc>
        <w:tc>
          <w:tcPr>
            <w:tcW w:w="2551" w:type="dxa"/>
            <w:vAlign w:val="center"/>
          </w:tcPr>
          <w:p>
            <w:pPr>
              <w:pStyle w:val="11"/>
            </w:pPr>
            <w:r>
              <w:t>167.69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58.68</w:t>
            </w:r>
          </w:p>
        </w:tc>
        <w:tc>
          <w:tcPr>
            <w:tcW w:w="2551" w:type="dxa"/>
            <w:vAlign w:val="center"/>
          </w:tcPr>
          <w:p>
            <w:pPr>
              <w:pStyle w:val="11"/>
            </w:pPr>
            <w:r>
              <w:t>58.68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45.41</w:t>
            </w:r>
          </w:p>
        </w:tc>
        <w:tc>
          <w:tcPr>
            <w:tcW w:w="2551" w:type="dxa"/>
            <w:vAlign w:val="center"/>
          </w:tcPr>
          <w:p>
            <w:pPr>
              <w:pStyle w:val="11"/>
            </w:pPr>
            <w:r>
              <w:t>45.41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61.63</w:t>
            </w:r>
          </w:p>
        </w:tc>
        <w:tc>
          <w:tcPr>
            <w:tcW w:w="2551" w:type="dxa"/>
            <w:vAlign w:val="center"/>
          </w:tcPr>
          <w:p>
            <w:pPr>
              <w:pStyle w:val="11"/>
            </w:pPr>
            <w:r>
              <w:t>61.63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128.09</w:t>
            </w:r>
          </w:p>
        </w:tc>
        <w:tc>
          <w:tcPr>
            <w:tcW w:w="2551" w:type="dxa"/>
            <w:vAlign w:val="center"/>
          </w:tcPr>
          <w:p>
            <w:pPr>
              <w:pStyle w:val="11"/>
            </w:pPr>
            <w:r>
              <w:t>128.09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111.66</w:t>
            </w:r>
          </w:p>
        </w:tc>
        <w:tc>
          <w:tcPr>
            <w:tcW w:w="2551" w:type="dxa"/>
            <w:vAlign w:val="center"/>
          </w:tcPr>
          <w:p>
            <w:pPr>
              <w:pStyle w:val="11"/>
            </w:pPr>
          </w:p>
        </w:tc>
        <w:tc>
          <w:tcPr>
            <w:tcW w:w="2552" w:type="dxa"/>
            <w:vAlign w:val="center"/>
          </w:tcPr>
          <w:p>
            <w:pPr>
              <w:pStyle w:val="11"/>
            </w:pPr>
            <w:r>
              <w:t>111.66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20.50</w:t>
            </w:r>
          </w:p>
        </w:tc>
        <w:tc>
          <w:tcPr>
            <w:tcW w:w="2551" w:type="dxa"/>
            <w:vAlign w:val="center"/>
          </w:tcPr>
          <w:p>
            <w:pPr>
              <w:pStyle w:val="11"/>
            </w:pPr>
          </w:p>
        </w:tc>
        <w:tc>
          <w:tcPr>
            <w:tcW w:w="2552" w:type="dxa"/>
            <w:vAlign w:val="center"/>
          </w:tcPr>
          <w:p>
            <w:pPr>
              <w:pStyle w:val="11"/>
            </w:pPr>
            <w:r>
              <w:t>20.50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0.80</w:t>
            </w:r>
          </w:p>
        </w:tc>
        <w:tc>
          <w:tcPr>
            <w:tcW w:w="2551" w:type="dxa"/>
            <w:vAlign w:val="center"/>
          </w:tcPr>
          <w:p>
            <w:pPr>
              <w:pStyle w:val="11"/>
            </w:pPr>
          </w:p>
        </w:tc>
        <w:tc>
          <w:tcPr>
            <w:tcW w:w="2552"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2.80</w:t>
            </w:r>
          </w:p>
        </w:tc>
        <w:tc>
          <w:tcPr>
            <w:tcW w:w="2551" w:type="dxa"/>
            <w:vAlign w:val="center"/>
          </w:tcPr>
          <w:p>
            <w:pPr>
              <w:pStyle w:val="11"/>
            </w:pPr>
          </w:p>
        </w:tc>
        <w:tc>
          <w:tcPr>
            <w:tcW w:w="2552" w:type="dxa"/>
            <w:vAlign w:val="center"/>
          </w:tcPr>
          <w:p>
            <w:pPr>
              <w:pStyle w:val="11"/>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24.33</w:t>
            </w:r>
          </w:p>
        </w:tc>
        <w:tc>
          <w:tcPr>
            <w:tcW w:w="2551" w:type="dxa"/>
            <w:vAlign w:val="center"/>
          </w:tcPr>
          <w:p>
            <w:pPr>
              <w:pStyle w:val="11"/>
            </w:pPr>
          </w:p>
        </w:tc>
        <w:tc>
          <w:tcPr>
            <w:tcW w:w="2552" w:type="dxa"/>
            <w:vAlign w:val="center"/>
          </w:tcPr>
          <w:p>
            <w:pPr>
              <w:pStyle w:val="11"/>
            </w:pPr>
            <w:r>
              <w:t>24.33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5.30</w:t>
            </w:r>
          </w:p>
        </w:tc>
        <w:tc>
          <w:tcPr>
            <w:tcW w:w="2551" w:type="dxa"/>
            <w:vAlign w:val="center"/>
          </w:tcPr>
          <w:p>
            <w:pPr>
              <w:pStyle w:val="11"/>
            </w:pPr>
          </w:p>
        </w:tc>
        <w:tc>
          <w:tcPr>
            <w:tcW w:w="2552" w:type="dxa"/>
            <w:vAlign w:val="center"/>
          </w:tcPr>
          <w:p>
            <w:pPr>
              <w:pStyle w:val="11"/>
            </w:pPr>
            <w:r>
              <w:t>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2.00</w:t>
            </w:r>
          </w:p>
        </w:tc>
        <w:tc>
          <w:tcPr>
            <w:tcW w:w="2551" w:type="dxa"/>
            <w:vAlign w:val="center"/>
          </w:tcPr>
          <w:p>
            <w:pPr>
              <w:pStyle w:val="11"/>
            </w:pPr>
          </w:p>
        </w:tc>
        <w:tc>
          <w:tcPr>
            <w:tcW w:w="2552"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0.50</w:t>
            </w:r>
          </w:p>
        </w:tc>
        <w:tc>
          <w:tcPr>
            <w:tcW w:w="2551" w:type="dxa"/>
            <w:vAlign w:val="center"/>
          </w:tcPr>
          <w:p>
            <w:pPr>
              <w:pStyle w:val="11"/>
            </w:pPr>
          </w:p>
        </w:tc>
        <w:tc>
          <w:tcPr>
            <w:tcW w:w="2552"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10.15</w:t>
            </w:r>
          </w:p>
        </w:tc>
        <w:tc>
          <w:tcPr>
            <w:tcW w:w="2551" w:type="dxa"/>
            <w:vAlign w:val="center"/>
          </w:tcPr>
          <w:p>
            <w:pPr>
              <w:pStyle w:val="11"/>
            </w:pPr>
          </w:p>
        </w:tc>
        <w:tc>
          <w:tcPr>
            <w:tcW w:w="2552" w:type="dxa"/>
            <w:vAlign w:val="center"/>
          </w:tcPr>
          <w:p>
            <w:pPr>
              <w:pStyle w:val="11"/>
            </w:pPr>
            <w:r>
              <w:t>10.15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9.17</w:t>
            </w:r>
          </w:p>
        </w:tc>
        <w:tc>
          <w:tcPr>
            <w:tcW w:w="2551" w:type="dxa"/>
            <w:vAlign w:val="center"/>
          </w:tcPr>
          <w:p>
            <w:pPr>
              <w:pStyle w:val="11"/>
            </w:pPr>
          </w:p>
        </w:tc>
        <w:tc>
          <w:tcPr>
            <w:tcW w:w="2552" w:type="dxa"/>
            <w:vAlign w:val="center"/>
          </w:tcPr>
          <w:p>
            <w:pPr>
              <w:pStyle w:val="11"/>
            </w:pPr>
            <w:r>
              <w:t>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25.44</w:t>
            </w:r>
          </w:p>
        </w:tc>
        <w:tc>
          <w:tcPr>
            <w:tcW w:w="2551" w:type="dxa"/>
            <w:vAlign w:val="center"/>
          </w:tcPr>
          <w:p>
            <w:pPr>
              <w:pStyle w:val="11"/>
            </w:pPr>
          </w:p>
        </w:tc>
        <w:tc>
          <w:tcPr>
            <w:tcW w:w="2552" w:type="dxa"/>
            <w:vAlign w:val="center"/>
          </w:tcPr>
          <w:p>
            <w:pPr>
              <w:pStyle w:val="11"/>
            </w:pPr>
            <w:r>
              <w:t>25.44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10.67</w:t>
            </w:r>
          </w:p>
        </w:tc>
        <w:tc>
          <w:tcPr>
            <w:tcW w:w="2551" w:type="dxa"/>
            <w:vAlign w:val="center"/>
          </w:tcPr>
          <w:p>
            <w:pPr>
              <w:pStyle w:val="11"/>
            </w:pPr>
          </w:p>
        </w:tc>
        <w:tc>
          <w:tcPr>
            <w:tcW w:w="2552" w:type="dxa"/>
            <w:vAlign w:val="center"/>
          </w:tcPr>
          <w:p>
            <w:pPr>
              <w:pStyle w:val="11"/>
            </w:pPr>
            <w:r>
              <w:t>10.67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551.47</w:t>
            </w:r>
          </w:p>
        </w:tc>
        <w:tc>
          <w:tcPr>
            <w:tcW w:w="2551" w:type="dxa"/>
            <w:vAlign w:val="center"/>
          </w:tcPr>
          <w:p>
            <w:pPr>
              <w:pStyle w:val="11"/>
            </w:pPr>
            <w:r>
              <w:t>551.47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3.40</w:t>
            </w:r>
          </w:p>
        </w:tc>
        <w:tc>
          <w:tcPr>
            <w:tcW w:w="2551" w:type="dxa"/>
            <w:vAlign w:val="center"/>
          </w:tcPr>
          <w:p>
            <w:pPr>
              <w:pStyle w:val="11"/>
            </w:pPr>
            <w:r>
              <w:t>3.40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528.87</w:t>
            </w:r>
          </w:p>
        </w:tc>
        <w:tc>
          <w:tcPr>
            <w:tcW w:w="2551" w:type="dxa"/>
            <w:vAlign w:val="center"/>
          </w:tcPr>
          <w:p>
            <w:pPr>
              <w:pStyle w:val="11"/>
            </w:pPr>
            <w:r>
              <w:t>528.87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19.14</w:t>
            </w:r>
          </w:p>
        </w:tc>
        <w:tc>
          <w:tcPr>
            <w:tcW w:w="2551" w:type="dxa"/>
            <w:vAlign w:val="center"/>
          </w:tcPr>
          <w:p>
            <w:pPr>
              <w:pStyle w:val="11"/>
            </w:pPr>
            <w:r>
              <w:t>19.14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0.06</w:t>
            </w:r>
          </w:p>
        </w:tc>
        <w:tc>
          <w:tcPr>
            <w:tcW w:w="2551" w:type="dxa"/>
            <w:vAlign w:val="center"/>
          </w:tcPr>
          <w:p>
            <w:pPr>
              <w:pStyle w:val="11"/>
            </w:pPr>
            <w:r>
              <w:t>0.06</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303001石家庄市藁城区发展和改革局本级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3167.00</w:t>
            </w:r>
          </w:p>
        </w:tc>
        <w:tc>
          <w:tcPr>
            <w:tcW w:w="2551" w:type="dxa"/>
            <w:vAlign w:val="center"/>
          </w:tcPr>
          <w:p>
            <w:pPr>
              <w:pStyle w:val="15"/>
            </w:pPr>
          </w:p>
        </w:tc>
        <w:tc>
          <w:tcPr>
            <w:tcW w:w="2551" w:type="dxa"/>
            <w:vAlign w:val="center"/>
          </w:tcPr>
          <w:p>
            <w:pPr>
              <w:pStyle w:val="15"/>
            </w:pPr>
            <w:r>
              <w:t>3167.00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3000.00</w:t>
            </w:r>
          </w:p>
        </w:tc>
        <w:tc>
          <w:tcPr>
            <w:tcW w:w="2551" w:type="dxa"/>
            <w:vAlign w:val="center"/>
          </w:tcPr>
          <w:p>
            <w:pPr>
              <w:pStyle w:val="11"/>
            </w:pPr>
          </w:p>
        </w:tc>
        <w:tc>
          <w:tcPr>
            <w:tcW w:w="2551" w:type="dxa"/>
            <w:vAlign w:val="center"/>
          </w:tcPr>
          <w:p>
            <w:pPr>
              <w:pStyle w:val="11"/>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3000.00</w:t>
            </w:r>
          </w:p>
        </w:tc>
        <w:tc>
          <w:tcPr>
            <w:tcW w:w="2551" w:type="dxa"/>
            <w:vAlign w:val="center"/>
          </w:tcPr>
          <w:p>
            <w:pPr>
              <w:pStyle w:val="11"/>
            </w:pPr>
          </w:p>
        </w:tc>
        <w:tc>
          <w:tcPr>
            <w:tcW w:w="2551" w:type="dxa"/>
            <w:vAlign w:val="center"/>
          </w:tcPr>
          <w:p>
            <w:pPr>
              <w:pStyle w:val="11"/>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2120803</w:t>
            </w:r>
          </w:p>
        </w:tc>
        <w:tc>
          <w:tcPr>
            <w:tcW w:w="4535" w:type="dxa"/>
            <w:vAlign w:val="center"/>
          </w:tcPr>
          <w:p>
            <w:pPr>
              <w:pStyle w:val="12"/>
            </w:pPr>
            <w:r>
              <w:t>城市建设支出</w:t>
            </w:r>
          </w:p>
        </w:tc>
        <w:tc>
          <w:tcPr>
            <w:tcW w:w="2551" w:type="dxa"/>
            <w:vAlign w:val="center"/>
          </w:tcPr>
          <w:p>
            <w:pPr>
              <w:pStyle w:val="11"/>
            </w:pPr>
            <w:r>
              <w:t>3000.00</w:t>
            </w:r>
          </w:p>
        </w:tc>
        <w:tc>
          <w:tcPr>
            <w:tcW w:w="2551" w:type="dxa"/>
            <w:vAlign w:val="center"/>
          </w:tcPr>
          <w:p>
            <w:pPr>
              <w:pStyle w:val="11"/>
            </w:pPr>
          </w:p>
        </w:tc>
        <w:tc>
          <w:tcPr>
            <w:tcW w:w="2551" w:type="dxa"/>
            <w:vAlign w:val="center"/>
          </w:tcPr>
          <w:p>
            <w:pPr>
              <w:pStyle w:val="11"/>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232</w:t>
            </w:r>
          </w:p>
        </w:tc>
        <w:tc>
          <w:tcPr>
            <w:tcW w:w="4535" w:type="dxa"/>
            <w:vAlign w:val="center"/>
          </w:tcPr>
          <w:p>
            <w:pPr>
              <w:pStyle w:val="12"/>
            </w:pPr>
            <w:r>
              <w:t>债务付息支出</w:t>
            </w:r>
          </w:p>
        </w:tc>
        <w:tc>
          <w:tcPr>
            <w:tcW w:w="2551" w:type="dxa"/>
            <w:vAlign w:val="center"/>
          </w:tcPr>
          <w:p>
            <w:pPr>
              <w:pStyle w:val="11"/>
            </w:pPr>
            <w:r>
              <w:t>167.00</w:t>
            </w:r>
          </w:p>
        </w:tc>
        <w:tc>
          <w:tcPr>
            <w:tcW w:w="2551" w:type="dxa"/>
            <w:vAlign w:val="center"/>
          </w:tcPr>
          <w:p>
            <w:pPr>
              <w:pStyle w:val="11"/>
            </w:pPr>
          </w:p>
        </w:tc>
        <w:tc>
          <w:tcPr>
            <w:tcW w:w="2551" w:type="dxa"/>
            <w:vAlign w:val="center"/>
          </w:tcPr>
          <w:p>
            <w:pPr>
              <w:pStyle w:val="11"/>
            </w:pPr>
            <w:r>
              <w:t>167.00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23204</w:t>
            </w:r>
          </w:p>
        </w:tc>
        <w:tc>
          <w:tcPr>
            <w:tcW w:w="4535" w:type="dxa"/>
            <w:vAlign w:val="center"/>
          </w:tcPr>
          <w:p>
            <w:pPr>
              <w:pStyle w:val="12"/>
            </w:pPr>
            <w:r>
              <w:t>地方政府专项债务付息支出</w:t>
            </w:r>
          </w:p>
        </w:tc>
        <w:tc>
          <w:tcPr>
            <w:tcW w:w="2551" w:type="dxa"/>
            <w:vAlign w:val="center"/>
          </w:tcPr>
          <w:p>
            <w:pPr>
              <w:pStyle w:val="11"/>
            </w:pPr>
            <w:r>
              <w:t>167.00</w:t>
            </w:r>
          </w:p>
        </w:tc>
        <w:tc>
          <w:tcPr>
            <w:tcW w:w="2551" w:type="dxa"/>
            <w:vAlign w:val="center"/>
          </w:tcPr>
          <w:p>
            <w:pPr>
              <w:pStyle w:val="11"/>
            </w:pPr>
          </w:p>
        </w:tc>
        <w:tc>
          <w:tcPr>
            <w:tcW w:w="2551" w:type="dxa"/>
            <w:vAlign w:val="center"/>
          </w:tcPr>
          <w:p>
            <w:pPr>
              <w:pStyle w:val="11"/>
            </w:pPr>
            <w:r>
              <w:t>167.00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2320498</w:t>
            </w:r>
          </w:p>
        </w:tc>
        <w:tc>
          <w:tcPr>
            <w:tcW w:w="4535" w:type="dxa"/>
            <w:vAlign w:val="center"/>
          </w:tcPr>
          <w:p>
            <w:pPr>
              <w:pStyle w:val="12"/>
            </w:pPr>
            <w:r>
              <w:t>其他地方自行试点项目收益专项债券付息支出</w:t>
            </w:r>
          </w:p>
        </w:tc>
        <w:tc>
          <w:tcPr>
            <w:tcW w:w="2551" w:type="dxa"/>
            <w:vAlign w:val="center"/>
          </w:tcPr>
          <w:p>
            <w:pPr>
              <w:pStyle w:val="11"/>
            </w:pPr>
            <w:r>
              <w:t>167.00</w:t>
            </w:r>
          </w:p>
        </w:tc>
        <w:tc>
          <w:tcPr>
            <w:tcW w:w="2551" w:type="dxa"/>
            <w:vAlign w:val="center"/>
          </w:tcPr>
          <w:p>
            <w:pPr>
              <w:pStyle w:val="11"/>
            </w:pPr>
          </w:p>
        </w:tc>
        <w:tc>
          <w:tcPr>
            <w:tcW w:w="2551" w:type="dxa"/>
            <w:vAlign w:val="center"/>
          </w:tcPr>
          <w:p>
            <w:pPr>
              <w:pStyle w:val="11"/>
            </w:pPr>
            <w:r>
              <w:t>167.00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303001石家庄市藁城区发展和改革局本级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303001石家庄市藁城区发展和改革局本级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石家庄市藁城区发展和改革局本级2024年单位预算信息公开情况说明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按照《中华人民共和国预算法》、《地方预决算公开操作规程》和《关于进一步推进预算公开工作的实施意见》规定，现将石家庄市藁城区发展和改革局本级2024年单位预算公开如下：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t>根据《石家庄市藁城区发展和改革局职能配置、内设机构和人员编制规定》，石家庄市藁城区发展和改革局的主要职责是:</w:t>
      </w:r>
    </w:p>
    <w:p>
      <w:pPr>
        <w:pStyle w:val="26"/>
      </w:pPr>
      <w:r>
        <w:t>(一)拟订并组织实施全区国民经济和社会发展战略、中长期规划和年度计划。牵头组织统一规划体系建设。负责区级专项规划、区域规划、空间规划与全区发展规划的统筹衔接。贯彻落实国民经济和社会发展、经济体制改革和对外开放的有关地方性法规、政府规章，制定规范性文件。指导推进和综合协调经济体制改革有关工作，提出相关改革建议。牵头推进供给侧结构性改革。协调推进产权制度和要素市场化配置改革。落实国家、省、市完善基本经济制度政策，推动现代化市场体系建设，会同有关部门组织实施市场准入负面清单制度。牵头推进优化营商环境工作。负责生产经营类事业单位管理体制改革工作。</w:t>
      </w:r>
    </w:p>
    <w:p>
      <w:pPr>
        <w:pStyle w:val="26"/>
      </w:pPr>
      <w:r>
        <w:t>(二)提出加快建设全区现代化经济体系、推动高质量发展的总体目标、重大任务以及相关政策。组织开展重大战略规划、重大政策、重大工程等的评估督导，提出相关调整建议。贯彻落实国家、省、市宏观调控政策，统筹提出全区国民经济和社会发展主要目标，监测预测预警宏观经济和社会发展态势趋势，提出经济调节政策建议。综合协调经济调节政策，牵头研究应对措施。调节经济运</w:t>
      </w:r>
    </w:p>
    <w:p>
      <w:pPr>
        <w:pStyle w:val="26"/>
      </w:pPr>
      <w:r>
        <w:t>行，协调解决经济运行中的重大问题。参与贯彻落实国家、省、市财政政策、货币政策和土地政策。按规定负责煤、电、油、气及交通运输调度。</w:t>
      </w:r>
    </w:p>
    <w:p>
      <w:pPr>
        <w:pStyle w:val="26"/>
      </w:pPr>
      <w:r>
        <w:t>(三)提出全区利用外资和境外投资的战略、规划、总量平衡和结构优化政策。牵头推进实施全区“一带一路”建设有关工作。承担统筹协调走出去有关工作。负责全区全口径外债的总量控制、结构优化和监测工作。负责对外投资和经济合作工作，拟订并执行对外经济合作政策，依法管理和监督对外投资等工作;拟订全区对外投资管理办法，负责对外援助有关工作。</w:t>
      </w:r>
    </w:p>
    <w:p>
      <w:pPr>
        <w:pStyle w:val="26"/>
      </w:pPr>
      <w:r>
        <w:t>(四)负责全区投资综合管理。拟订全区固定资产投资总规模、结构调控目标和政策，会同相关部门落实执行政府投资项目审批权限和政府核准的固定资产投资项目目录。安排区级预算内基本建设资金和有关发展性专项资金，按规定权限对投资项目进行事中事后监管。规划全区重点建设项目和生产力布局，组织推动重点建设项目。拟订并推动落实鼓励民间投资政策措施。</w:t>
      </w:r>
    </w:p>
    <w:p>
      <w:pPr>
        <w:pStyle w:val="26"/>
      </w:pPr>
      <w:r>
        <w:t>（五)推进落实区域协调发展战略、新型城镇化战略和重大政策，组织拟订相关区域规划和政策。落实推进实施京津冀协同发展等区域发展战略。统筹协调区域合作和对口支援工作。组织编制并推动实施新型城镇化规划。</w:t>
      </w:r>
    </w:p>
    <w:p>
      <w:pPr>
        <w:pStyle w:val="26"/>
      </w:pPr>
      <w:r>
        <w:t>(六)贯彻实施国家、省、市产业政策，拟订全区综合性产业政策。协调一二三产业发展重大问题并统筹衔接相关发展规划和重大政策。协调推进重大基础设施建设发展，拟订服务业及现代物流业战略规划和重大政策并组织实施。综合研判消费变动趋势，拟订实施促进消费的综合性政策措施。推动实施全区创新驱动发展战略。会同相关部门拟订全区推进创新创业的规划和政策，提出创新发展和培育经济发展新动能的政策。会同相关部门规划布局区级重大科技基础设施。组织拟订并推动实施高技术产业和战略性新兴产业及数字经济发展规划政策，协调产业升级、重大技术装备推广应用等方面重大问题。</w:t>
      </w:r>
    </w:p>
    <w:p>
      <w:pPr>
        <w:pStyle w:val="26"/>
      </w:pPr>
      <w:r>
        <w:t>(七)跟踪研判涉及经济安全、生态安全、资源安全、科技安全、社会安全等各类风险隐患，提出相关工作建议。协调落实重要工业品、原材料和重要农产品进出口调控措施。会同有关部门拟订全区储备物资品种目录、总体发展规划。负责全区社会发展与国民经济发展的政策衔接，协调有关重大问题。拟订社会发展战略、总体规划，统筹推进基本公共服务体系建设和收入分配制度改革，提出促进就业、完善社会保障与经济协调发展的政策建议。</w:t>
      </w:r>
    </w:p>
    <w:p>
      <w:pPr>
        <w:pStyle w:val="26"/>
      </w:pPr>
      <w:r>
        <w:t>(八)推进实施可持续发展战略，推动生态文明建设和改革，协调生态环境保护与修复、能源资源节约和综合利用等工作。提出健全生态保护补偿机制的政策措施，综合协调环保产业和清洁生产促进有关工作。提出全区能源消费控制目标、任务并组织实施。</w:t>
      </w:r>
    </w:p>
    <w:p>
      <w:pPr>
        <w:pStyle w:val="26"/>
      </w:pPr>
      <w:r>
        <w:t>(九)组织拟订推进全区经济建设与国防建设协调发展的战略和规划，组织推进经济建设项目贯彻国防要求。</w:t>
      </w:r>
    </w:p>
    <w:p>
      <w:pPr>
        <w:pStyle w:val="26"/>
      </w:pPr>
      <w:r>
        <w:t>(十)拟订并组织实施有关价格政策，组织制定由区级管理的重要商品和服务价格。负责价格(收费)申诉案件行政复议和裁决，负责对纪检监察、司法行政工作中所涉及的价格不明，或者价格有争议的，实行市场调节价的有形产品、无形资产和各类有偿服务的价格认定。负责价格争议调解处理工作。</w:t>
      </w:r>
    </w:p>
    <w:p>
      <w:pPr>
        <w:pStyle w:val="26"/>
      </w:pPr>
      <w:r>
        <w:t>(十一)提出全区能源发展战略建议，拟订能源发展规划、产业政策和年度制定计划并组织实施。负责能源行业节能和资源综合利用。负责天然气等能源市场监管职责;负责散装水泥推广管理工作。</w:t>
      </w:r>
    </w:p>
    <w:p>
      <w:pPr>
        <w:pStyle w:val="26"/>
      </w:pPr>
      <w:r>
        <w:t>(十二)拟订全区粮食流通规划及粮食、食糖、食盐和救灾物资储备规划、储备品种目录并组织实施。负责粮食行业发展和粮食流通设施建设，承担全区粮食流通宏观调控，落实国家、省、市粮食购销政策和粮食质量标准。负责粮食流通、加工行业安全生产的监督管理，负责粮食流通监督检查，负责粮食收购、储存、运输环节粮食质量安全和原粮卫生的监督管理，组织实施全区粮食库存检查工作。承担粮食安全省长责任制考核日常工作。负责物资储备基础设施建设以及收储、轮换和日常管理工作，承担物资承储企业以及物资储备承储单位安全的监管责任，落实有关动用计划和指令。监测粮食、食糖、食盐等物资供求变化并预测预警;会同有关部门管理棉花等重要商品储备工作。</w:t>
      </w:r>
    </w:p>
    <w:p>
      <w:pPr>
        <w:pStyle w:val="26"/>
      </w:pPr>
      <w:r>
        <w:t>(十三)协调、管理、推动口岸建设和物流业发展，组织重大物流园区和物流项目建设等相关工作。</w:t>
      </w:r>
    </w:p>
    <w:p>
      <w:pPr>
        <w:pStyle w:val="26"/>
      </w:pPr>
      <w:r>
        <w:t>(十四)贯彻落实国家有关国内外贸易、国际经济合作的发展战略、方针、政策和法律法规。落实商务领域地方性法规、政府规章;拟定全区商务发展规划、政策措施和年度计划并组织实施;研究经济全球化、区域经济合作、现代流通方式的发展趋势并提出建议。实施全区国内贸易发展规划。促进城乡市场发展，提出引导国内外资金投向市场体系建设的政策建议;负责大宗产品批发市场建设和城市商业网点规划、商业体系建设工作;推进农村市场体系建设，组织实施农村现代流通网络工程。</w:t>
      </w:r>
    </w:p>
    <w:p>
      <w:pPr>
        <w:pStyle w:val="26"/>
      </w:pPr>
      <w:r>
        <w:t>(十五)提出流通体制改革建议。负责推进流通产业结构调整，培育商贸流通主体，推动流通企业改革、商贸服务业和社区商业发展，提出促进商贸中小企业发展的政策建议，推动流通标准化和连锁经营、商业特许经营、商贸物流配送、电子商务等现代流通方式的发展，负责全区流通领域信息网络和电子商务建设。牵头推进商务领域信用体系建设。规范商贸企业交易行为，按有关规定对拍卖等特殊流通行业进行监督管理，按有关规定对成品油经营进行监督管理;指导督促商贸流通行业安全生产:牵头推动重要产品追溯体系建设;对酒类流通发展进行指导。</w:t>
      </w:r>
    </w:p>
    <w:p>
      <w:pPr>
        <w:pStyle w:val="26"/>
      </w:pPr>
      <w:r>
        <w:t>(十六)组织实施重要消费品市场调控。负责建立健全生活必需品市场供应应急管理机制，检测分析市场运行、商品供求状况，调查分析商品价格信息，进行预测预警和信息引导;按分工负责重要消费品储备管理和市场调控工作。</w:t>
      </w:r>
    </w:p>
    <w:p>
      <w:pPr>
        <w:pStyle w:val="26"/>
      </w:pPr>
      <w:r>
        <w:t>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组织指导贸易促进活动和外贸促进体系建设。贯彻执行国家对外技术贸易、进出口管制以及鼓励技术和成套设备进出口的贸易政策。推进科技兴贸战略，依法监督技术引进、设备进口、国家限制出口技术。</w:t>
      </w:r>
    </w:p>
    <w:p>
      <w:pPr>
        <w:pStyle w:val="26"/>
      </w:pPr>
      <w:r>
        <w:t>(十七)会同有关部门贯彻执行国家促进服务出口和服务外包发展的规划、政策，牵头拟定全区服务贸易发展规划并组织实施。</w:t>
      </w:r>
    </w:p>
    <w:p>
      <w:pPr>
        <w:pStyle w:val="26"/>
      </w:pPr>
      <w:r>
        <w:t>(十八)配合上级部门调查国(境)外对我国出口商品实施的歧视性贸易政策、法律法规及做法。组织协调反倾销、反补贴和保障措施等贸易救济调查以及进出口公平贸易相关工作;指导协调出口产品贸易摩擦应对和进口产品贸易救济申诉工作;跟踪调查反倾销、反补贴和保障措施等贸易救济措施对全区相关产业的影响;建立产业安全预警机制。</w:t>
      </w:r>
    </w:p>
    <w:p>
      <w:pPr>
        <w:pStyle w:val="26"/>
      </w:pPr>
      <w:r>
        <w:t>(十九)负责会展业促进与管理工作。拟订会展业发展规划、政策措施并组织实施，组织指导境内外对外经济技术展览会和赴境外非商业性办展活动。</w:t>
      </w:r>
    </w:p>
    <w:p>
      <w:pPr>
        <w:pStyle w:val="26"/>
      </w:pPr>
      <w:r>
        <w:t>(二十)监测分析全区商务运行情况，承担全区商务系统对外宣传和信息发布工作。</w:t>
      </w:r>
    </w:p>
    <w:p>
      <w:pPr>
        <w:pStyle w:val="26"/>
      </w:pPr>
      <w:r>
        <w:t>(二十一)负责拟订招商引资、利用外资、区域协作、开发区管理中长期发展规划、年度计划并组织实施;研究拟订投资促进政策，贯彻落实投资促进方面地方性法规、政府规章，承担区投资促进工作领导小组日常工作。</w:t>
      </w:r>
    </w:p>
    <w:p>
      <w:pPr>
        <w:pStyle w:val="26"/>
      </w:pPr>
      <w:r>
        <w:t>(二十二)负责建立投资促进工作体系、工作机制，对利用国内外资金和经济技术合作、开发区发展情况进行统计、汇总、分析。</w:t>
      </w:r>
    </w:p>
    <w:p>
      <w:pPr>
        <w:pStyle w:val="26"/>
      </w:pPr>
      <w:r>
        <w:t>(二十三)负责促进资金、技术、人才、项目引进和产业对接，争取招商引资相关政策、资金和项目支持。负责投资环境营销和宣传推广，负责重点区域、重点产业、重大招商引资项目谋划、包装、推介;负责国(境)内外投资项目信息的收集和筛选工作;负责对国(境)内外重要招商项目的谋划、包装、发布、推介工作，建立项目库;负责国(境)内外重大投资促进活动的谋划、方案制定和组织实施;牵头组织专业性、行业性投资促进活动;指导协调各乡镇和开发区开展招商活动。负责与国(境)内外大集团、大企业合作及引进重大招商引资项目洽谈、签约、选址、流转的统筹和协调，规范招商引资产业布局和秩序，协调处理有关问题;负责利用国内外资金项目洽谈、签约工作的组织、指导、协调、调度，负责签约项目的履约落实。负责对国(境)内外重要客户的联络拓展、重要团组和客户来访考察、洽谈的组织。组织和促进委托招商、代理招商、中介招商、专业招商、网上招商等多种形式的招商活动，制订并落实奖励政策;加强招商引资专业人才队伍建设。负责引进央企资金、项目及各项合作，促进合作项目的建设，负责为央企服务工作;负责外商投资项目建设的跟踪、协调和服务工作，负责引进资金到位统计工作。</w:t>
      </w:r>
    </w:p>
    <w:p>
      <w:pPr>
        <w:pStyle w:val="26"/>
      </w:pPr>
      <w:r>
        <w:t>(二十四)负责指导全区经济技术交流与区域经济技术合作工作;负责区域间资金、项目、人才、科研成果及产业合作工作，开展与省外重点大专院校、科研院所合作。</w:t>
      </w:r>
    </w:p>
    <w:p>
      <w:pPr>
        <w:pStyle w:val="26"/>
      </w:pPr>
      <w:r>
        <w:t>(二十五)负责经济开发区管理工作，指导经济开发区建设、招商引资和体制、机制创新，负责对经济开发区招商引资工作的调度和绩效评估、考核认定工作。</w:t>
      </w:r>
    </w:p>
    <w:p>
      <w:pPr>
        <w:pStyle w:val="26"/>
      </w:pPr>
      <w:r>
        <w:t>(二十六)完成区委、区政府交办的其他任务。</w:t>
      </w:r>
    </w:p>
    <w:p>
      <w:pPr>
        <w:ind w:firstLine="640"/>
        <w:rPr>
          <w:rFonts w:hint="eastAsia" w:ascii="方正楷体_GBK" w:hAnsi="方正楷体_GBK" w:eastAsia="方正楷体_GBK" w:cs="方正楷体_GBK"/>
          <w:b/>
          <w:color w:val="000000"/>
          <w:sz w:val="32"/>
          <w:lang w:eastAsia="zh-CN"/>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石家庄市藁城区发展和改革局本级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8"/>
      </w:pPr>
    </w:p>
    <w:p>
      <w:pPr>
        <w:pStyle w:val="18"/>
      </w:pPr>
      <w:r>
        <w:t>1、收入说明</w:t>
      </w:r>
    </w:p>
    <w:p>
      <w:pPr>
        <w:pStyle w:val="18"/>
      </w:pPr>
      <w:r>
        <w:t>反映本单位当年全部收入。2024年预算收入6053.24万元，其中：一般公共预算收入2749.72万元，基金预算收入3167.00万元，财政专户核拨收入0万元，其他来源收入0万元，上年结转136.52万元。</w:t>
      </w:r>
    </w:p>
    <w:p>
      <w:pPr>
        <w:pStyle w:val="18"/>
      </w:pPr>
      <w:r>
        <w:t>2、支出说明</w:t>
      </w:r>
    </w:p>
    <w:p>
      <w:pPr>
        <w:pStyle w:val="18"/>
      </w:pPr>
      <w:r>
        <w:t>收支预算总表支出栏、基本支出表、项目支出表按经济分类和支出功能分类科目编制，反映本单位预算中支出预算的总体情况。2024年</w:t>
      </w:r>
      <w:r>
        <w:rPr>
          <w:rFonts w:hint="eastAsia"/>
          <w:lang w:eastAsia="zh-CN"/>
        </w:rPr>
        <w:t>单位</w:t>
      </w:r>
      <w:r>
        <w:t>支出预算为6053.24万元，其中基本支出2148.91万元，包括人员经费2037.25万元和日常公用经费111.66万元；项目支出3904.33万元，主要为宏泰产业市镇服务费支出1000万元；天然气运营补助2000万元；发改局劳务派遣用工支出75.71万元；应急救灾物资储备采购支出10万元；商贸物资管理中心人员费用169万元；专项债券利息支出167万元；上级对企业补助441.62万元；重点项目跑办经费10万元；粮食安全行政执法经费1</w:t>
      </w:r>
      <w:bookmarkStart w:id="1" w:name="_GoBack"/>
      <w:bookmarkEnd w:id="1"/>
      <w:r>
        <w:t>万元；人防办防控方案经费30万元，其他支出0万元。</w:t>
      </w:r>
    </w:p>
    <w:p>
      <w:pPr>
        <w:pStyle w:val="18"/>
      </w:pPr>
      <w:r>
        <w:t>3、比上年增减情况</w:t>
      </w:r>
    </w:p>
    <w:p>
      <w:pPr>
        <w:pStyle w:val="18"/>
      </w:pPr>
      <w:r>
        <w:t>2024年本单位预算收支安排6053.24万元，较2023年减少17422.12万元，其中：基本支出增加15.76，主要是人员增加，相应增加人员经费和日常公用经费；项目支出减少17406.37万元，主要是减少上级对企业补贴资金；其他支出无增减变化。</w:t>
      </w:r>
    </w:p>
    <w:p>
      <w:pPr>
        <w:spacing w:before="10" w:after="10"/>
        <w:ind w:firstLine="640"/>
        <w:outlineLvl w:val="5"/>
      </w:pPr>
      <w:r>
        <w:rPr>
          <w:rFonts w:ascii="黑体" w:hAnsi="黑体" w:eastAsia="黑体" w:cs="黑体"/>
          <w:color w:val="000000"/>
          <w:sz w:val="32"/>
        </w:rPr>
        <w:t>三、机关运行经费安排情况</w:t>
      </w:r>
    </w:p>
    <w:p>
      <w:pPr>
        <w:pStyle w:val="19"/>
      </w:pPr>
      <w:r>
        <w:t>2024年，我单位机关运行经费共计安排111.66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1、2023-2024年采暖季煤改气气价倒挂补贴资金（预算）绩效目标表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13010924P000002115564</w:t>
            </w:r>
          </w:p>
        </w:tc>
        <w:tc>
          <w:tcPr>
            <w:tcW w:w="2835" w:type="dxa"/>
            <w:vAlign w:val="center"/>
          </w:tcPr>
          <w:p>
            <w:pPr>
              <w:pStyle w:val="10"/>
            </w:pPr>
            <w:r>
              <w:t>项目名称</w:t>
            </w:r>
          </w:p>
        </w:tc>
        <w:tc>
          <w:tcPr>
            <w:tcW w:w="6095" w:type="dxa"/>
            <w:gridSpan w:val="3"/>
            <w:vAlign w:val="center"/>
          </w:tcPr>
          <w:p>
            <w:pPr>
              <w:pStyle w:val="12"/>
            </w:pPr>
            <w:r>
              <w:t>2023-2024年采暖季煤改气气价倒挂补贴资金（预算）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2000.00</w:t>
            </w:r>
          </w:p>
        </w:tc>
        <w:tc>
          <w:tcPr>
            <w:tcW w:w="2835" w:type="dxa"/>
            <w:vAlign w:val="center"/>
          </w:tcPr>
          <w:p>
            <w:pPr>
              <w:pStyle w:val="10"/>
            </w:pPr>
            <w:r>
              <w:t>其中：财政    资金</w:t>
            </w:r>
          </w:p>
        </w:tc>
        <w:tc>
          <w:tcPr>
            <w:tcW w:w="2551" w:type="dxa"/>
            <w:vAlign w:val="center"/>
          </w:tcPr>
          <w:p>
            <w:pPr>
              <w:pStyle w:val="12"/>
            </w:pPr>
            <w:r>
              <w:t>2000.00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2023-2024年采暖季煤改气气价倒挂补贴资金（预算）</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确保煤改气群众清洁温暖过冬和燃气企业稳定运行，对承担我区农村煤改气居民用气的三家城燃企业（石家庄市藁城区中燃翔科燃气有限公司、河北华泽惠蒲燃气销售有限公司、石家庄市捷诚天然气贸易有限公司）进行补贴。</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煤改气气价倒挂补贴</w:t>
            </w:r>
          </w:p>
        </w:tc>
        <w:tc>
          <w:tcPr>
            <w:tcW w:w="5386" w:type="dxa"/>
            <w:vAlign w:val="center"/>
          </w:tcPr>
          <w:p>
            <w:pPr>
              <w:pStyle w:val="12"/>
            </w:pPr>
            <w:r>
              <w:t>煤改气气价倒挂补贴企业个数</w:t>
            </w:r>
          </w:p>
        </w:tc>
        <w:tc>
          <w:tcPr>
            <w:tcW w:w="2268" w:type="dxa"/>
            <w:vAlign w:val="center"/>
          </w:tcPr>
          <w:p>
            <w:pPr>
              <w:pStyle w:val="12"/>
            </w:pPr>
            <w:r>
              <w:t>3家</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高质量保障采暖季煤改气居民用气</w:t>
            </w:r>
          </w:p>
        </w:tc>
        <w:tc>
          <w:tcPr>
            <w:tcW w:w="5386" w:type="dxa"/>
            <w:vAlign w:val="center"/>
          </w:tcPr>
          <w:p>
            <w:pPr>
              <w:pStyle w:val="12"/>
            </w:pPr>
            <w:r>
              <w:t>按照相关合同高质量保障采暖季煤改气居民用气需求</w:t>
            </w:r>
          </w:p>
        </w:tc>
        <w:tc>
          <w:tcPr>
            <w:tcW w:w="2268" w:type="dxa"/>
            <w:vAlign w:val="center"/>
          </w:tcPr>
          <w:p>
            <w:pPr>
              <w:pStyle w:val="12"/>
            </w:pPr>
            <w:r>
              <w:t>稳定供气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按时完成供气</w:t>
            </w:r>
          </w:p>
        </w:tc>
        <w:tc>
          <w:tcPr>
            <w:tcW w:w="5386" w:type="dxa"/>
            <w:vAlign w:val="center"/>
          </w:tcPr>
          <w:p>
            <w:pPr>
              <w:pStyle w:val="12"/>
            </w:pPr>
            <w:r>
              <w:t>按时完成供气</w:t>
            </w:r>
          </w:p>
        </w:tc>
        <w:tc>
          <w:tcPr>
            <w:tcW w:w="2268" w:type="dxa"/>
            <w:vAlign w:val="center"/>
          </w:tcPr>
          <w:p>
            <w:pPr>
              <w:pStyle w:val="12"/>
            </w:pPr>
            <w:r>
              <w:t>第二季度完成</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单位资金成本</w:t>
            </w:r>
          </w:p>
        </w:tc>
        <w:tc>
          <w:tcPr>
            <w:tcW w:w="2268" w:type="dxa"/>
            <w:vAlign w:val="center"/>
          </w:tcPr>
          <w:p>
            <w:pPr>
              <w:pStyle w:val="12"/>
            </w:pPr>
            <w:r>
              <w:t>实际支出</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保障供暖，维护稳定</w:t>
            </w:r>
          </w:p>
        </w:tc>
        <w:tc>
          <w:tcPr>
            <w:tcW w:w="2268" w:type="dxa"/>
            <w:vAlign w:val="center"/>
          </w:tcPr>
          <w:p>
            <w:pPr>
              <w:pStyle w:val="12"/>
            </w:pPr>
            <w:r>
              <w:t>保障温暖过冬，维护社会和谐稳定</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项目公司对实施机构的满意程度</w:t>
            </w:r>
          </w:p>
        </w:tc>
        <w:tc>
          <w:tcPr>
            <w:tcW w:w="2268" w:type="dxa"/>
            <w:vAlign w:val="center"/>
          </w:tcPr>
          <w:p>
            <w:pPr>
              <w:pStyle w:val="12"/>
            </w:pPr>
            <w:r>
              <w:t>≥95%</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2、发改局劳务派遣用工资绩效目标表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13010924P00000211365R</w:t>
            </w:r>
          </w:p>
        </w:tc>
        <w:tc>
          <w:tcPr>
            <w:tcW w:w="2835" w:type="dxa"/>
            <w:vAlign w:val="center"/>
          </w:tcPr>
          <w:p>
            <w:pPr>
              <w:pStyle w:val="10"/>
            </w:pPr>
            <w:r>
              <w:t>项目名称</w:t>
            </w:r>
          </w:p>
        </w:tc>
        <w:tc>
          <w:tcPr>
            <w:tcW w:w="6095" w:type="dxa"/>
            <w:gridSpan w:val="3"/>
            <w:vAlign w:val="center"/>
          </w:tcPr>
          <w:p>
            <w:pPr>
              <w:pStyle w:val="12"/>
            </w:pPr>
            <w:r>
              <w:t>发改局劳务派遣用工资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61.18</w:t>
            </w:r>
          </w:p>
        </w:tc>
        <w:tc>
          <w:tcPr>
            <w:tcW w:w="2835" w:type="dxa"/>
            <w:vAlign w:val="center"/>
          </w:tcPr>
          <w:p>
            <w:pPr>
              <w:pStyle w:val="10"/>
            </w:pPr>
            <w:r>
              <w:t>其中：财政    资金</w:t>
            </w:r>
          </w:p>
        </w:tc>
        <w:tc>
          <w:tcPr>
            <w:tcW w:w="2551" w:type="dxa"/>
            <w:vAlign w:val="center"/>
          </w:tcPr>
          <w:p>
            <w:pPr>
              <w:pStyle w:val="12"/>
            </w:pPr>
            <w:r>
              <w:t>61.18</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发改局劳务派遣用工资</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1.通过保障劳务派遣人员工资、保险待遇，提高劳务派遣人员工作积极性。</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劳务派遣人员数量</w:t>
            </w:r>
          </w:p>
        </w:tc>
        <w:tc>
          <w:tcPr>
            <w:tcW w:w="5386" w:type="dxa"/>
            <w:vAlign w:val="center"/>
          </w:tcPr>
          <w:p>
            <w:pPr>
              <w:pStyle w:val="12"/>
            </w:pPr>
            <w:r>
              <w:t>实际在岗人员数12人</w:t>
            </w:r>
          </w:p>
        </w:tc>
        <w:tc>
          <w:tcPr>
            <w:tcW w:w="2268" w:type="dxa"/>
            <w:vAlign w:val="center"/>
          </w:tcPr>
          <w:p>
            <w:pPr>
              <w:pStyle w:val="12"/>
            </w:pPr>
            <w:r>
              <w:t>12人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人员工资发放完成情况</w:t>
            </w:r>
          </w:p>
        </w:tc>
        <w:tc>
          <w:tcPr>
            <w:tcW w:w="5386" w:type="dxa"/>
            <w:vAlign w:val="center"/>
          </w:tcPr>
          <w:p>
            <w:pPr>
              <w:pStyle w:val="12"/>
            </w:pPr>
            <w:r>
              <w:t>人员工资全部发放完成</w:t>
            </w:r>
          </w:p>
        </w:tc>
        <w:tc>
          <w:tcPr>
            <w:tcW w:w="2268" w:type="dxa"/>
            <w:vAlign w:val="center"/>
          </w:tcPr>
          <w:p>
            <w:pPr>
              <w:pStyle w:val="12"/>
            </w:pPr>
            <w:r>
              <w:t>足额发放</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及时发放</w:t>
            </w:r>
          </w:p>
        </w:tc>
        <w:tc>
          <w:tcPr>
            <w:tcW w:w="5386" w:type="dxa"/>
            <w:vAlign w:val="center"/>
          </w:tcPr>
          <w:p>
            <w:pPr>
              <w:pStyle w:val="12"/>
            </w:pPr>
            <w:r>
              <w:t>按月发放人员工资缴纳社会保险</w:t>
            </w:r>
          </w:p>
        </w:tc>
        <w:tc>
          <w:tcPr>
            <w:tcW w:w="2268" w:type="dxa"/>
            <w:vAlign w:val="center"/>
          </w:tcPr>
          <w:p>
            <w:pPr>
              <w:pStyle w:val="12"/>
            </w:pPr>
            <w:r>
              <w:t>第四季度完成</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单位资金成本</w:t>
            </w:r>
          </w:p>
        </w:tc>
        <w:tc>
          <w:tcPr>
            <w:tcW w:w="2268" w:type="dxa"/>
            <w:vAlign w:val="center"/>
          </w:tcPr>
          <w:p>
            <w:pPr>
              <w:pStyle w:val="12"/>
            </w:pPr>
            <w:r>
              <w:t>实际支出</w:t>
            </w:r>
          </w:p>
        </w:tc>
        <w:tc>
          <w:tcPr>
            <w:tcW w:w="1276" w:type="dxa"/>
            <w:vAlign w:val="center"/>
          </w:tcPr>
          <w:p>
            <w:pPr>
              <w:pStyle w:val="12"/>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业务保障能力提升情况</w:t>
            </w:r>
          </w:p>
        </w:tc>
        <w:tc>
          <w:tcPr>
            <w:tcW w:w="5386" w:type="dxa"/>
            <w:vAlign w:val="center"/>
          </w:tcPr>
          <w:p>
            <w:pPr>
              <w:pStyle w:val="12"/>
            </w:pPr>
            <w:r>
              <w:t>业务保障能力提升情况</w:t>
            </w:r>
          </w:p>
        </w:tc>
        <w:tc>
          <w:tcPr>
            <w:tcW w:w="2268" w:type="dxa"/>
            <w:vAlign w:val="center"/>
          </w:tcPr>
          <w:p>
            <w:pPr>
              <w:pStyle w:val="12"/>
            </w:pPr>
            <w:r>
              <w:t>较上年提升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劳务派遣人员满意度</w:t>
            </w:r>
          </w:p>
        </w:tc>
        <w:tc>
          <w:tcPr>
            <w:tcW w:w="5386" w:type="dxa"/>
            <w:vAlign w:val="center"/>
          </w:tcPr>
          <w:p>
            <w:pPr>
              <w:pStyle w:val="12"/>
            </w:pPr>
            <w:r>
              <w:t>劳务派遣人员满意率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3、宏泰产业市镇服务费绩效目标表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13010924P000002115397</w:t>
            </w:r>
          </w:p>
        </w:tc>
        <w:tc>
          <w:tcPr>
            <w:tcW w:w="2835" w:type="dxa"/>
            <w:vAlign w:val="center"/>
          </w:tcPr>
          <w:p>
            <w:pPr>
              <w:pStyle w:val="10"/>
            </w:pPr>
            <w:r>
              <w:t>项目名称</w:t>
            </w:r>
          </w:p>
        </w:tc>
        <w:tc>
          <w:tcPr>
            <w:tcW w:w="6095" w:type="dxa"/>
            <w:gridSpan w:val="3"/>
            <w:vAlign w:val="center"/>
          </w:tcPr>
          <w:p>
            <w:pPr>
              <w:pStyle w:val="12"/>
            </w:pPr>
            <w:r>
              <w:t>宏泰产业市镇服务费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1000.00</w:t>
            </w:r>
          </w:p>
        </w:tc>
        <w:tc>
          <w:tcPr>
            <w:tcW w:w="2835" w:type="dxa"/>
            <w:vAlign w:val="center"/>
          </w:tcPr>
          <w:p>
            <w:pPr>
              <w:pStyle w:val="10"/>
            </w:pPr>
            <w:r>
              <w:t>其中：财政    资金</w:t>
            </w:r>
          </w:p>
        </w:tc>
        <w:tc>
          <w:tcPr>
            <w:tcW w:w="2551" w:type="dxa"/>
            <w:vAlign w:val="center"/>
          </w:tcPr>
          <w:p>
            <w:pPr>
              <w:pStyle w:val="12"/>
            </w:pPr>
            <w:r>
              <w:t>1000.00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宏泰产业市镇服务费</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1.保障PPP项目持续健康运行</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项目数量</w:t>
            </w:r>
          </w:p>
        </w:tc>
        <w:tc>
          <w:tcPr>
            <w:tcW w:w="5386" w:type="dxa"/>
            <w:vAlign w:val="center"/>
          </w:tcPr>
          <w:p>
            <w:pPr>
              <w:pStyle w:val="12"/>
            </w:pPr>
            <w:r>
              <w:t>计划开展的项目个数</w:t>
            </w:r>
          </w:p>
        </w:tc>
        <w:tc>
          <w:tcPr>
            <w:tcW w:w="2268" w:type="dxa"/>
            <w:vAlign w:val="center"/>
          </w:tcPr>
          <w:p>
            <w:pPr>
              <w:pStyle w:val="12"/>
            </w:pPr>
            <w:r>
              <w:t>1个</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施工总体质量</w:t>
            </w:r>
          </w:p>
        </w:tc>
        <w:tc>
          <w:tcPr>
            <w:tcW w:w="5386" w:type="dxa"/>
            <w:vAlign w:val="center"/>
          </w:tcPr>
          <w:p>
            <w:pPr>
              <w:pStyle w:val="12"/>
            </w:pPr>
            <w:r>
              <w:t>质量检测通过验收</w:t>
            </w:r>
          </w:p>
        </w:tc>
        <w:tc>
          <w:tcPr>
            <w:tcW w:w="2268" w:type="dxa"/>
            <w:vAlign w:val="center"/>
          </w:tcPr>
          <w:p>
            <w:pPr>
              <w:pStyle w:val="12"/>
            </w:pPr>
            <w:r>
              <w:t>质量检测通过验收</w:t>
            </w:r>
          </w:p>
        </w:tc>
        <w:tc>
          <w:tcPr>
            <w:tcW w:w="1276" w:type="dxa"/>
            <w:vAlign w:val="center"/>
          </w:tcPr>
          <w:p>
            <w:pPr>
              <w:pStyle w:val="12"/>
            </w:pPr>
            <w:r>
              <w:t>工程验收报告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项目完工率</w:t>
            </w:r>
          </w:p>
        </w:tc>
        <w:tc>
          <w:tcPr>
            <w:tcW w:w="5386" w:type="dxa"/>
            <w:vAlign w:val="center"/>
          </w:tcPr>
          <w:p>
            <w:pPr>
              <w:pStyle w:val="12"/>
            </w:pPr>
            <w:r>
              <w:t>城市配套基础设施项目完工时间</w:t>
            </w:r>
          </w:p>
        </w:tc>
        <w:tc>
          <w:tcPr>
            <w:tcW w:w="2268" w:type="dxa"/>
            <w:vAlign w:val="center"/>
          </w:tcPr>
          <w:p>
            <w:pPr>
              <w:pStyle w:val="12"/>
            </w:pPr>
            <w:r>
              <w:t>第二季度完成</w:t>
            </w:r>
          </w:p>
        </w:tc>
        <w:tc>
          <w:tcPr>
            <w:tcW w:w="1276" w:type="dxa"/>
            <w:vAlign w:val="center"/>
          </w:tcPr>
          <w:p>
            <w:pPr>
              <w:pStyle w:val="12"/>
            </w:pPr>
            <w:r>
              <w:t>工程验收报告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单位资金成本</w:t>
            </w:r>
          </w:p>
        </w:tc>
        <w:tc>
          <w:tcPr>
            <w:tcW w:w="2268" w:type="dxa"/>
            <w:vAlign w:val="center"/>
          </w:tcPr>
          <w:p>
            <w:pPr>
              <w:pStyle w:val="12"/>
            </w:pPr>
            <w:r>
              <w:t>实际支出</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建设城市基础配套设施</w:t>
            </w:r>
          </w:p>
        </w:tc>
        <w:tc>
          <w:tcPr>
            <w:tcW w:w="5386" w:type="dxa"/>
            <w:vAlign w:val="center"/>
          </w:tcPr>
          <w:p>
            <w:pPr>
              <w:pStyle w:val="12"/>
            </w:pPr>
            <w:r>
              <w:t>建设城市基础配套设施</w:t>
            </w:r>
          </w:p>
        </w:tc>
        <w:tc>
          <w:tcPr>
            <w:tcW w:w="2268" w:type="dxa"/>
            <w:vAlign w:val="center"/>
          </w:tcPr>
          <w:p>
            <w:pPr>
              <w:pStyle w:val="12"/>
            </w:pPr>
            <w:r>
              <w:t>提升城市服务水平</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项目公司对实施机构的满意程度</w:t>
            </w:r>
          </w:p>
        </w:tc>
        <w:tc>
          <w:tcPr>
            <w:tcW w:w="2268" w:type="dxa"/>
            <w:vAlign w:val="center"/>
          </w:tcPr>
          <w:p>
            <w:pPr>
              <w:pStyle w:val="12"/>
            </w:pPr>
            <w:r>
              <w:t>≥95%</w:t>
            </w:r>
          </w:p>
        </w:tc>
        <w:tc>
          <w:tcPr>
            <w:tcW w:w="1276" w:type="dxa"/>
            <w:vAlign w:val="center"/>
          </w:tcPr>
          <w:p>
            <w:pPr>
              <w:pStyle w:val="12"/>
            </w:pPr>
            <w:r>
              <w:t>调研、访问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4、粮食、食品安全行政执法经费绩效目标表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13010924P000002113698</w:t>
            </w:r>
          </w:p>
        </w:tc>
        <w:tc>
          <w:tcPr>
            <w:tcW w:w="2835" w:type="dxa"/>
            <w:vAlign w:val="center"/>
          </w:tcPr>
          <w:p>
            <w:pPr>
              <w:pStyle w:val="10"/>
            </w:pPr>
            <w:r>
              <w:t>项目名称</w:t>
            </w:r>
          </w:p>
        </w:tc>
        <w:tc>
          <w:tcPr>
            <w:tcW w:w="6095" w:type="dxa"/>
            <w:gridSpan w:val="3"/>
            <w:vAlign w:val="center"/>
          </w:tcPr>
          <w:p>
            <w:pPr>
              <w:pStyle w:val="12"/>
            </w:pPr>
            <w:r>
              <w:t>粮食、食品安全行政执法经费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粮食、食品安全行政执法经费</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1.通过确保藁城区粮食取样、检测工作顺利进行，加强了对市场的监管，完善了粮食安全质量管理制度。</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样品数量</w:t>
            </w:r>
          </w:p>
        </w:tc>
        <w:tc>
          <w:tcPr>
            <w:tcW w:w="5386" w:type="dxa"/>
            <w:vAlign w:val="center"/>
          </w:tcPr>
          <w:p>
            <w:pPr>
              <w:pStyle w:val="12"/>
            </w:pPr>
            <w:r>
              <w:t>区新产玉米、小麦48个样品，从藁城区涉粮企业取样品每年不等</w:t>
            </w:r>
          </w:p>
        </w:tc>
        <w:tc>
          <w:tcPr>
            <w:tcW w:w="2268" w:type="dxa"/>
            <w:vAlign w:val="center"/>
          </w:tcPr>
          <w:p>
            <w:pPr>
              <w:pStyle w:val="12"/>
            </w:pPr>
            <w:r>
              <w:t>48个</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符合国家粮食质检保准</w:t>
            </w:r>
          </w:p>
        </w:tc>
        <w:tc>
          <w:tcPr>
            <w:tcW w:w="5386" w:type="dxa"/>
            <w:vAlign w:val="center"/>
          </w:tcPr>
          <w:p>
            <w:pPr>
              <w:pStyle w:val="12"/>
            </w:pPr>
            <w:r>
              <w:t>确保不发生农药残留超标以及其它不符合粮食质量标准的粮食流入社会市场</w:t>
            </w:r>
          </w:p>
        </w:tc>
        <w:tc>
          <w:tcPr>
            <w:tcW w:w="2268" w:type="dxa"/>
            <w:vAlign w:val="center"/>
          </w:tcPr>
          <w:p>
            <w:pPr>
              <w:pStyle w:val="12"/>
            </w:pPr>
            <w:r>
              <w:t>确保粮食质量安全</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按时完成取样检测工作</w:t>
            </w:r>
          </w:p>
        </w:tc>
        <w:tc>
          <w:tcPr>
            <w:tcW w:w="5386" w:type="dxa"/>
            <w:vAlign w:val="center"/>
          </w:tcPr>
          <w:p>
            <w:pPr>
              <w:pStyle w:val="12"/>
            </w:pPr>
            <w:r>
              <w:t>按照省、市工作安排，按时完成取样、监测工作</w:t>
            </w:r>
          </w:p>
        </w:tc>
        <w:tc>
          <w:tcPr>
            <w:tcW w:w="2268" w:type="dxa"/>
            <w:vAlign w:val="center"/>
          </w:tcPr>
          <w:p>
            <w:pPr>
              <w:pStyle w:val="12"/>
            </w:pPr>
            <w:r>
              <w:t>第四季度完成</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单位资金成本</w:t>
            </w:r>
          </w:p>
        </w:tc>
        <w:tc>
          <w:tcPr>
            <w:tcW w:w="2268" w:type="dxa"/>
            <w:vAlign w:val="center"/>
          </w:tcPr>
          <w:p>
            <w:pPr>
              <w:pStyle w:val="12"/>
            </w:pPr>
            <w:r>
              <w:t>实际支出</w:t>
            </w:r>
          </w:p>
        </w:tc>
        <w:tc>
          <w:tcPr>
            <w:tcW w:w="1276" w:type="dxa"/>
            <w:vAlign w:val="center"/>
          </w:tcPr>
          <w:p>
            <w:pPr>
              <w:pStyle w:val="12"/>
            </w:pPr>
            <w: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通过粮食食品安全工作，获得了社会的认可</w:t>
            </w:r>
          </w:p>
        </w:tc>
        <w:tc>
          <w:tcPr>
            <w:tcW w:w="2268" w:type="dxa"/>
            <w:vAlign w:val="center"/>
          </w:tcPr>
          <w:p>
            <w:pPr>
              <w:pStyle w:val="12"/>
            </w:pPr>
            <w:r>
              <w:t>获得社会影响</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5、人防办防控方案等经费绩效目标表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13010924P000002113575</w:t>
            </w:r>
          </w:p>
        </w:tc>
        <w:tc>
          <w:tcPr>
            <w:tcW w:w="2835" w:type="dxa"/>
            <w:vAlign w:val="center"/>
          </w:tcPr>
          <w:p>
            <w:pPr>
              <w:pStyle w:val="10"/>
            </w:pPr>
            <w:r>
              <w:t>项目名称</w:t>
            </w:r>
          </w:p>
        </w:tc>
        <w:tc>
          <w:tcPr>
            <w:tcW w:w="6095" w:type="dxa"/>
            <w:gridSpan w:val="3"/>
            <w:vAlign w:val="center"/>
          </w:tcPr>
          <w:p>
            <w:pPr>
              <w:pStyle w:val="12"/>
            </w:pPr>
            <w:r>
              <w:t>人防办防控方案等经费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人防办防控方案等经费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1.今年内完成人防工程规划编制</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人防工程规划编制数量</w:t>
            </w:r>
          </w:p>
        </w:tc>
        <w:tc>
          <w:tcPr>
            <w:tcW w:w="5386" w:type="dxa"/>
            <w:vAlign w:val="center"/>
          </w:tcPr>
          <w:p>
            <w:pPr>
              <w:pStyle w:val="12"/>
            </w:pPr>
            <w:r>
              <w:t>人防工程规划编制数量</w:t>
            </w:r>
          </w:p>
        </w:tc>
        <w:tc>
          <w:tcPr>
            <w:tcW w:w="2268" w:type="dxa"/>
            <w:vAlign w:val="center"/>
          </w:tcPr>
          <w:p>
            <w:pPr>
              <w:pStyle w:val="12"/>
            </w:pPr>
            <w:r>
              <w:t>1项</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高质量完成相关工作要求</w:t>
            </w:r>
          </w:p>
        </w:tc>
        <w:tc>
          <w:tcPr>
            <w:tcW w:w="5386" w:type="dxa"/>
            <w:vAlign w:val="center"/>
          </w:tcPr>
          <w:p>
            <w:pPr>
              <w:pStyle w:val="12"/>
            </w:pPr>
            <w:r>
              <w:t>按照上级要求做好相关工作</w:t>
            </w:r>
          </w:p>
        </w:tc>
        <w:tc>
          <w:tcPr>
            <w:tcW w:w="2268" w:type="dxa"/>
            <w:vAlign w:val="center"/>
          </w:tcPr>
          <w:p>
            <w:pPr>
              <w:pStyle w:val="12"/>
            </w:pPr>
            <w:r>
              <w:t>规划编制内容规范全面宣传教育活动丰富</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完成进度</w:t>
            </w:r>
          </w:p>
        </w:tc>
        <w:tc>
          <w:tcPr>
            <w:tcW w:w="5386" w:type="dxa"/>
            <w:vAlign w:val="center"/>
          </w:tcPr>
          <w:p>
            <w:pPr>
              <w:pStyle w:val="12"/>
            </w:pPr>
            <w:r>
              <w:t>按时完成规划编制</w:t>
            </w:r>
          </w:p>
        </w:tc>
        <w:tc>
          <w:tcPr>
            <w:tcW w:w="2268" w:type="dxa"/>
            <w:vAlign w:val="center"/>
          </w:tcPr>
          <w:p>
            <w:pPr>
              <w:pStyle w:val="12"/>
            </w:pPr>
            <w:r>
              <w:t>第四季度完成</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单位资金成本</w:t>
            </w:r>
          </w:p>
        </w:tc>
        <w:tc>
          <w:tcPr>
            <w:tcW w:w="2268" w:type="dxa"/>
            <w:vAlign w:val="center"/>
          </w:tcPr>
          <w:p>
            <w:pPr>
              <w:pStyle w:val="12"/>
            </w:pPr>
            <w:r>
              <w:t>实际支出</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加强规划统筹协调</w:t>
            </w:r>
          </w:p>
        </w:tc>
        <w:tc>
          <w:tcPr>
            <w:tcW w:w="5386" w:type="dxa"/>
            <w:vAlign w:val="center"/>
          </w:tcPr>
          <w:p>
            <w:pPr>
              <w:pStyle w:val="12"/>
            </w:pPr>
            <w:r>
              <w:t>确保规划的整体性、系统性、重构性，宣传教育活动积极有效</w:t>
            </w:r>
          </w:p>
        </w:tc>
        <w:tc>
          <w:tcPr>
            <w:tcW w:w="2268" w:type="dxa"/>
            <w:vAlign w:val="center"/>
          </w:tcPr>
          <w:p>
            <w:pPr>
              <w:pStyle w:val="12"/>
            </w:pPr>
            <w:r>
              <w:t>规范人防工程方案</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群众对人防工作整体满意度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6、商贸物资管理中心人员工资、社会保险绩效目标表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13010924P000002113769</w:t>
            </w:r>
          </w:p>
        </w:tc>
        <w:tc>
          <w:tcPr>
            <w:tcW w:w="2835" w:type="dxa"/>
            <w:vAlign w:val="center"/>
          </w:tcPr>
          <w:p>
            <w:pPr>
              <w:pStyle w:val="10"/>
            </w:pPr>
            <w:r>
              <w:t>项目名称</w:t>
            </w:r>
          </w:p>
        </w:tc>
        <w:tc>
          <w:tcPr>
            <w:tcW w:w="6095" w:type="dxa"/>
            <w:gridSpan w:val="3"/>
            <w:vAlign w:val="center"/>
          </w:tcPr>
          <w:p>
            <w:pPr>
              <w:pStyle w:val="12"/>
            </w:pPr>
            <w:r>
              <w:t>商贸物资管理中心人员工资、社会保险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52.00</w:t>
            </w:r>
          </w:p>
        </w:tc>
        <w:tc>
          <w:tcPr>
            <w:tcW w:w="2835" w:type="dxa"/>
            <w:vAlign w:val="center"/>
          </w:tcPr>
          <w:p>
            <w:pPr>
              <w:pStyle w:val="10"/>
            </w:pPr>
            <w:r>
              <w:t>其中：财政    资金</w:t>
            </w:r>
          </w:p>
        </w:tc>
        <w:tc>
          <w:tcPr>
            <w:tcW w:w="2551" w:type="dxa"/>
            <w:vAlign w:val="center"/>
          </w:tcPr>
          <w:p>
            <w:pPr>
              <w:pStyle w:val="12"/>
            </w:pPr>
            <w:r>
              <w:t>52.00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商贸物资管理中心人员工资、社会保险</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1.通过原商贸物资管理中心2名在职职工和5名退休职工工资、社会保险及奖金及时发放，解决了下岗职工退休问题，维护系统和谐稳定局面。</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到位人员数量</w:t>
            </w:r>
          </w:p>
        </w:tc>
        <w:tc>
          <w:tcPr>
            <w:tcW w:w="5386" w:type="dxa"/>
            <w:vAlign w:val="center"/>
          </w:tcPr>
          <w:p>
            <w:pPr>
              <w:pStyle w:val="12"/>
            </w:pPr>
            <w:r>
              <w:t>商贸管理中心人员</w:t>
            </w:r>
          </w:p>
        </w:tc>
        <w:tc>
          <w:tcPr>
            <w:tcW w:w="2268" w:type="dxa"/>
            <w:vAlign w:val="center"/>
          </w:tcPr>
          <w:p>
            <w:pPr>
              <w:pStyle w:val="12"/>
            </w:pPr>
            <w:r>
              <w:t>7人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在职职工退休职工的工资、社会保险及奖金发放</w:t>
            </w:r>
          </w:p>
        </w:tc>
        <w:tc>
          <w:tcPr>
            <w:tcW w:w="5386" w:type="dxa"/>
            <w:vAlign w:val="center"/>
          </w:tcPr>
          <w:p>
            <w:pPr>
              <w:pStyle w:val="12"/>
            </w:pPr>
            <w:r>
              <w:t>在职职工退休职工的工资、社会保险及奖金发放情况</w:t>
            </w:r>
          </w:p>
        </w:tc>
        <w:tc>
          <w:tcPr>
            <w:tcW w:w="2268" w:type="dxa"/>
            <w:vAlign w:val="center"/>
          </w:tcPr>
          <w:p>
            <w:pPr>
              <w:pStyle w:val="12"/>
            </w:pPr>
            <w:r>
              <w:t>全部到位</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发放、缴纳时限</w:t>
            </w:r>
          </w:p>
        </w:tc>
        <w:tc>
          <w:tcPr>
            <w:tcW w:w="5386" w:type="dxa"/>
            <w:vAlign w:val="center"/>
          </w:tcPr>
          <w:p>
            <w:pPr>
              <w:pStyle w:val="12"/>
            </w:pPr>
            <w:r>
              <w:t>及时发放职工工资、缴纳社会保险</w:t>
            </w:r>
          </w:p>
        </w:tc>
        <w:tc>
          <w:tcPr>
            <w:tcW w:w="2268" w:type="dxa"/>
            <w:vAlign w:val="center"/>
          </w:tcPr>
          <w:p>
            <w:pPr>
              <w:pStyle w:val="12"/>
            </w:pPr>
            <w:r>
              <w:t>按月发放</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商贸管理中心人员工资、保险标准</w:t>
            </w:r>
          </w:p>
        </w:tc>
        <w:tc>
          <w:tcPr>
            <w:tcW w:w="2268" w:type="dxa"/>
            <w:vAlign w:val="center"/>
          </w:tcPr>
          <w:p>
            <w:pPr>
              <w:pStyle w:val="12"/>
            </w:pPr>
            <w:r>
              <w:t>实际发放</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解决职工待遇</w:t>
            </w:r>
          </w:p>
        </w:tc>
        <w:tc>
          <w:tcPr>
            <w:tcW w:w="2268" w:type="dxa"/>
            <w:vAlign w:val="center"/>
          </w:tcPr>
          <w:p>
            <w:pPr>
              <w:pStyle w:val="12"/>
            </w:pPr>
            <w:r>
              <w:t>维护社会和谐</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职工满意度 </w:t>
            </w:r>
          </w:p>
        </w:tc>
        <w:tc>
          <w:tcPr>
            <w:tcW w:w="5386" w:type="dxa"/>
            <w:vAlign w:val="center"/>
          </w:tcPr>
          <w:p>
            <w:pPr>
              <w:pStyle w:val="12"/>
            </w:pPr>
            <w:r>
              <w:t>职工满意数量占总数的比例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7、商务执法劳务费绩效目标表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13010924P00000211373E</w:t>
            </w:r>
          </w:p>
        </w:tc>
        <w:tc>
          <w:tcPr>
            <w:tcW w:w="2835" w:type="dxa"/>
            <w:vAlign w:val="center"/>
          </w:tcPr>
          <w:p>
            <w:pPr>
              <w:pStyle w:val="10"/>
            </w:pPr>
            <w:r>
              <w:t>项目名称</w:t>
            </w:r>
          </w:p>
        </w:tc>
        <w:tc>
          <w:tcPr>
            <w:tcW w:w="6095" w:type="dxa"/>
            <w:gridSpan w:val="3"/>
            <w:vAlign w:val="center"/>
          </w:tcPr>
          <w:p>
            <w:pPr>
              <w:pStyle w:val="12"/>
            </w:pPr>
            <w:r>
              <w:t>商务执法劳务费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14.53</w:t>
            </w:r>
          </w:p>
        </w:tc>
        <w:tc>
          <w:tcPr>
            <w:tcW w:w="2835" w:type="dxa"/>
            <w:vAlign w:val="center"/>
          </w:tcPr>
          <w:p>
            <w:pPr>
              <w:pStyle w:val="10"/>
            </w:pPr>
            <w:r>
              <w:t>其中：财政    资金</w:t>
            </w:r>
          </w:p>
        </w:tc>
        <w:tc>
          <w:tcPr>
            <w:tcW w:w="2551" w:type="dxa"/>
            <w:vAlign w:val="center"/>
          </w:tcPr>
          <w:p>
            <w:pPr>
              <w:pStyle w:val="12"/>
            </w:pPr>
            <w:r>
              <w:t>14.53</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商务执法劳务费</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1.完成辖区内商品流通市场违法行为的监督检查等工作</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成品油市场排查</w:t>
            </w:r>
          </w:p>
        </w:tc>
        <w:tc>
          <w:tcPr>
            <w:tcW w:w="5386" w:type="dxa"/>
            <w:vAlign w:val="center"/>
          </w:tcPr>
          <w:p>
            <w:pPr>
              <w:pStyle w:val="12"/>
            </w:pPr>
            <w:r>
              <w:t>排查全区成品油站、点</w:t>
            </w:r>
          </w:p>
        </w:tc>
        <w:tc>
          <w:tcPr>
            <w:tcW w:w="2268" w:type="dxa"/>
            <w:vAlign w:val="center"/>
          </w:tcPr>
          <w:p>
            <w:pPr>
              <w:pStyle w:val="12"/>
            </w:pPr>
            <w:r>
              <w:t>119个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监督检查完成率</w:t>
            </w:r>
          </w:p>
        </w:tc>
        <w:tc>
          <w:tcPr>
            <w:tcW w:w="5386" w:type="dxa"/>
            <w:vAlign w:val="center"/>
          </w:tcPr>
          <w:p>
            <w:pPr>
              <w:pStyle w:val="12"/>
            </w:pPr>
            <w:r>
              <w:t>实际完成监督检查点率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按时完成监督检查</w:t>
            </w:r>
          </w:p>
        </w:tc>
        <w:tc>
          <w:tcPr>
            <w:tcW w:w="5386" w:type="dxa"/>
            <w:vAlign w:val="center"/>
          </w:tcPr>
          <w:p>
            <w:pPr>
              <w:pStyle w:val="12"/>
            </w:pPr>
            <w:r>
              <w:t>按时完成监督检查</w:t>
            </w:r>
          </w:p>
        </w:tc>
        <w:tc>
          <w:tcPr>
            <w:tcW w:w="2268" w:type="dxa"/>
            <w:vAlign w:val="center"/>
          </w:tcPr>
          <w:p>
            <w:pPr>
              <w:pStyle w:val="12"/>
            </w:pPr>
            <w:r>
              <w:t>第四季度完成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完成监督检查资金成本</w:t>
            </w:r>
          </w:p>
        </w:tc>
        <w:tc>
          <w:tcPr>
            <w:tcW w:w="2268" w:type="dxa"/>
            <w:vAlign w:val="center"/>
          </w:tcPr>
          <w:p>
            <w:pPr>
              <w:pStyle w:val="12"/>
            </w:pPr>
            <w:r>
              <w:t>实际支出</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业务保障能力提升情况</w:t>
            </w:r>
          </w:p>
        </w:tc>
        <w:tc>
          <w:tcPr>
            <w:tcW w:w="5386" w:type="dxa"/>
            <w:vAlign w:val="center"/>
          </w:tcPr>
          <w:p>
            <w:pPr>
              <w:pStyle w:val="12"/>
            </w:pPr>
            <w:r>
              <w:t>业务保障能力提升</w:t>
            </w:r>
          </w:p>
        </w:tc>
        <w:tc>
          <w:tcPr>
            <w:tcW w:w="2268" w:type="dxa"/>
            <w:vAlign w:val="center"/>
          </w:tcPr>
          <w:p>
            <w:pPr>
              <w:pStyle w:val="12"/>
            </w:pPr>
            <w:r>
              <w:t>较上年提升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群众对成品油市场的整体满意度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8、石财建[2022]52号石家庄市财政局下达2022年产粮大县奖励（商品粮大省奖励）绩效目标表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13010924P000002111050</w:t>
            </w:r>
          </w:p>
        </w:tc>
        <w:tc>
          <w:tcPr>
            <w:tcW w:w="2835" w:type="dxa"/>
            <w:vAlign w:val="center"/>
          </w:tcPr>
          <w:p>
            <w:pPr>
              <w:pStyle w:val="10"/>
            </w:pPr>
            <w:r>
              <w:t>项目名称</w:t>
            </w:r>
          </w:p>
        </w:tc>
        <w:tc>
          <w:tcPr>
            <w:tcW w:w="6095" w:type="dxa"/>
            <w:gridSpan w:val="3"/>
            <w:vAlign w:val="center"/>
          </w:tcPr>
          <w:p>
            <w:pPr>
              <w:pStyle w:val="12"/>
            </w:pPr>
            <w:r>
              <w:t>石财建[2022]52号石家庄市财政局下达2022年产粮大县奖励（商品粮大省奖励）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99.00</w:t>
            </w:r>
          </w:p>
        </w:tc>
        <w:tc>
          <w:tcPr>
            <w:tcW w:w="2835" w:type="dxa"/>
            <w:vAlign w:val="center"/>
          </w:tcPr>
          <w:p>
            <w:pPr>
              <w:pStyle w:val="10"/>
            </w:pPr>
            <w:r>
              <w:t>其中：财政    资金</w:t>
            </w:r>
          </w:p>
        </w:tc>
        <w:tc>
          <w:tcPr>
            <w:tcW w:w="2551" w:type="dxa"/>
            <w:vAlign w:val="center"/>
          </w:tcPr>
          <w:p>
            <w:pPr>
              <w:pStyle w:val="12"/>
            </w:pPr>
            <w:r>
              <w:t>99.00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石财建[2022]52号产粮大县奖励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1.危险仓库拆除重建</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仓库数量</w:t>
            </w:r>
          </w:p>
        </w:tc>
        <w:tc>
          <w:tcPr>
            <w:tcW w:w="5386" w:type="dxa"/>
            <w:vAlign w:val="center"/>
          </w:tcPr>
          <w:p>
            <w:pPr>
              <w:pStyle w:val="12"/>
            </w:pPr>
            <w:r>
              <w:t>重建危险仓库数量</w:t>
            </w:r>
          </w:p>
        </w:tc>
        <w:tc>
          <w:tcPr>
            <w:tcW w:w="2268" w:type="dxa"/>
            <w:vAlign w:val="center"/>
          </w:tcPr>
          <w:p>
            <w:pPr>
              <w:pStyle w:val="12"/>
            </w:pPr>
            <w:r>
              <w:t>1个</w:t>
            </w:r>
          </w:p>
        </w:tc>
        <w:tc>
          <w:tcPr>
            <w:tcW w:w="1276" w:type="dxa"/>
            <w:vAlign w:val="center"/>
          </w:tcPr>
          <w:p>
            <w:pPr>
              <w:pStyle w:val="12"/>
            </w:pPr>
            <w:r>
              <w:t>石财建〔2022〕52号文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重建规范要求</w:t>
            </w:r>
          </w:p>
        </w:tc>
        <w:tc>
          <w:tcPr>
            <w:tcW w:w="5386" w:type="dxa"/>
            <w:vAlign w:val="center"/>
          </w:tcPr>
          <w:p>
            <w:pPr>
              <w:pStyle w:val="12"/>
            </w:pPr>
            <w:r>
              <w:t>达到储备粮储存要求</w:t>
            </w:r>
          </w:p>
        </w:tc>
        <w:tc>
          <w:tcPr>
            <w:tcW w:w="2268" w:type="dxa"/>
            <w:vAlign w:val="center"/>
          </w:tcPr>
          <w:p>
            <w:pPr>
              <w:pStyle w:val="12"/>
            </w:pPr>
            <w:r>
              <w:t>达到储备粮储存要求</w:t>
            </w:r>
          </w:p>
        </w:tc>
        <w:tc>
          <w:tcPr>
            <w:tcW w:w="1276" w:type="dxa"/>
            <w:vAlign w:val="center"/>
          </w:tcPr>
          <w:p>
            <w:pPr>
              <w:pStyle w:val="12"/>
            </w:pPr>
            <w:r>
              <w:t>石财建〔2022〕52号文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危仓重建时间</w:t>
            </w:r>
          </w:p>
        </w:tc>
        <w:tc>
          <w:tcPr>
            <w:tcW w:w="5386" w:type="dxa"/>
            <w:vAlign w:val="center"/>
          </w:tcPr>
          <w:p>
            <w:pPr>
              <w:pStyle w:val="12"/>
            </w:pPr>
            <w:r>
              <w:t>完成危仓重建时间</w:t>
            </w:r>
          </w:p>
        </w:tc>
        <w:tc>
          <w:tcPr>
            <w:tcW w:w="2268" w:type="dxa"/>
            <w:vAlign w:val="center"/>
          </w:tcPr>
          <w:p>
            <w:pPr>
              <w:pStyle w:val="12"/>
            </w:pPr>
            <w:r>
              <w:t>2023年12月前</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降低重建成本</w:t>
            </w:r>
          </w:p>
        </w:tc>
        <w:tc>
          <w:tcPr>
            <w:tcW w:w="5386" w:type="dxa"/>
            <w:vAlign w:val="center"/>
          </w:tcPr>
          <w:p>
            <w:pPr>
              <w:pStyle w:val="12"/>
            </w:pPr>
            <w:r>
              <w:t>节约重建成本</w:t>
            </w:r>
          </w:p>
        </w:tc>
        <w:tc>
          <w:tcPr>
            <w:tcW w:w="2268" w:type="dxa"/>
            <w:vAlign w:val="center"/>
          </w:tcPr>
          <w:p>
            <w:pPr>
              <w:pStyle w:val="12"/>
            </w:pPr>
            <w:r>
              <w:t>不超预算</w:t>
            </w:r>
          </w:p>
        </w:tc>
        <w:tc>
          <w:tcPr>
            <w:tcW w:w="1276" w:type="dxa"/>
            <w:vAlign w:val="center"/>
          </w:tcPr>
          <w:p>
            <w:pPr>
              <w:pStyle w:val="12"/>
            </w:pPr>
            <w:r>
              <w:t>石财建〔2022〕52号文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提高仓储率</w:t>
            </w:r>
          </w:p>
        </w:tc>
        <w:tc>
          <w:tcPr>
            <w:tcW w:w="5386" w:type="dxa"/>
            <w:vAlign w:val="center"/>
          </w:tcPr>
          <w:p>
            <w:pPr>
              <w:pStyle w:val="12"/>
            </w:pPr>
            <w:r>
              <w:t>提高仓储率</w:t>
            </w:r>
          </w:p>
        </w:tc>
        <w:tc>
          <w:tcPr>
            <w:tcW w:w="2268" w:type="dxa"/>
            <w:vAlign w:val="center"/>
          </w:tcPr>
          <w:p>
            <w:pPr>
              <w:pStyle w:val="12"/>
            </w:pPr>
            <w:r>
              <w:t>提高仓储能力</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农民满意度</w:t>
            </w:r>
          </w:p>
        </w:tc>
        <w:tc>
          <w:tcPr>
            <w:tcW w:w="2268" w:type="dxa"/>
            <w:vAlign w:val="center"/>
          </w:tcPr>
          <w:p>
            <w:pPr>
              <w:pStyle w:val="12"/>
            </w:pPr>
            <w:r>
              <w:t>≥90%</w:t>
            </w:r>
          </w:p>
        </w:tc>
        <w:tc>
          <w:tcPr>
            <w:tcW w:w="1276" w:type="dxa"/>
            <w:vAlign w:val="center"/>
          </w:tcPr>
          <w:p>
            <w:pPr>
              <w:pStyle w:val="12"/>
            </w:pPr>
            <w:r>
              <w:t xml:space="preserve"> 调查问卷</w:t>
            </w:r>
          </w:p>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9、石财建[2023]42号石家庄市财政局下达2022年度新建规上工业企业奖励资金绩效目标表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13010923P00003810125X</w:t>
            </w:r>
          </w:p>
        </w:tc>
        <w:tc>
          <w:tcPr>
            <w:tcW w:w="2835" w:type="dxa"/>
            <w:vAlign w:val="center"/>
          </w:tcPr>
          <w:p>
            <w:pPr>
              <w:pStyle w:val="10"/>
            </w:pPr>
            <w:r>
              <w:t>项目名称</w:t>
            </w:r>
          </w:p>
        </w:tc>
        <w:tc>
          <w:tcPr>
            <w:tcW w:w="6095" w:type="dxa"/>
            <w:gridSpan w:val="3"/>
            <w:vAlign w:val="center"/>
          </w:tcPr>
          <w:p>
            <w:pPr>
              <w:pStyle w:val="12"/>
            </w:pPr>
            <w:r>
              <w:t>石财建[2023]42号石家庄市财政局下达2022年度新建规上工业企业奖励资金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石财建[2023]42号—石家庄市财政局下达2022年度新建规上工业企业奖励资金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1.完成市下达的新建入统任务目标3家</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完成市下达的新建入统任务目标（家）</w:t>
            </w:r>
          </w:p>
        </w:tc>
        <w:tc>
          <w:tcPr>
            <w:tcW w:w="5386" w:type="dxa"/>
            <w:vAlign w:val="center"/>
          </w:tcPr>
          <w:p>
            <w:pPr>
              <w:pStyle w:val="12"/>
            </w:pPr>
            <w:r>
              <w:t xml:space="preserve"> 完成年度任务目标</w:t>
            </w:r>
          </w:p>
        </w:tc>
        <w:tc>
          <w:tcPr>
            <w:tcW w:w="2268" w:type="dxa"/>
            <w:vAlign w:val="center"/>
          </w:tcPr>
          <w:p>
            <w:pPr>
              <w:pStyle w:val="12"/>
            </w:pPr>
            <w:r>
              <w:t>3 家</w:t>
            </w:r>
          </w:p>
        </w:tc>
        <w:tc>
          <w:tcPr>
            <w:tcW w:w="1276" w:type="dxa"/>
            <w:vAlign w:val="center"/>
          </w:tcPr>
          <w:p>
            <w:pPr>
              <w:pStyle w:val="12"/>
            </w:pPr>
            <w:r>
              <w:t>石财建[2023]42号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达到规上入统标准</w:t>
            </w:r>
          </w:p>
        </w:tc>
        <w:tc>
          <w:tcPr>
            <w:tcW w:w="5386" w:type="dxa"/>
            <w:vAlign w:val="center"/>
          </w:tcPr>
          <w:p>
            <w:pPr>
              <w:pStyle w:val="12"/>
            </w:pPr>
            <w:r>
              <w:t xml:space="preserve"> 纳入本次新建规上工业企业入统奖励项目与申报要求的一致性</w:t>
            </w:r>
          </w:p>
        </w:tc>
        <w:tc>
          <w:tcPr>
            <w:tcW w:w="2268" w:type="dxa"/>
            <w:vAlign w:val="center"/>
          </w:tcPr>
          <w:p>
            <w:pPr>
              <w:pStyle w:val="12"/>
            </w:pPr>
            <w:r>
              <w:t>≥2000 万元</w:t>
            </w:r>
          </w:p>
        </w:tc>
        <w:tc>
          <w:tcPr>
            <w:tcW w:w="1276" w:type="dxa"/>
            <w:vAlign w:val="center"/>
          </w:tcPr>
          <w:p>
            <w:pPr>
              <w:pStyle w:val="12"/>
            </w:pPr>
            <w:r>
              <w:t xml:space="preserve"> 统计局标准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及时拨付资金</w:t>
            </w:r>
          </w:p>
        </w:tc>
        <w:tc>
          <w:tcPr>
            <w:tcW w:w="5386" w:type="dxa"/>
            <w:vAlign w:val="center"/>
          </w:tcPr>
          <w:p>
            <w:pPr>
              <w:pStyle w:val="12"/>
            </w:pPr>
            <w:r>
              <w:t xml:space="preserve"> 9月底前拨付</w:t>
            </w:r>
          </w:p>
        </w:tc>
        <w:tc>
          <w:tcPr>
            <w:tcW w:w="2268" w:type="dxa"/>
            <w:vAlign w:val="center"/>
          </w:tcPr>
          <w:p>
            <w:pPr>
              <w:pStyle w:val="12"/>
            </w:pPr>
            <w:r>
              <w:t>100%</w:t>
            </w:r>
          </w:p>
        </w:tc>
        <w:tc>
          <w:tcPr>
            <w:tcW w:w="1276" w:type="dxa"/>
            <w:vAlign w:val="center"/>
          </w:tcPr>
          <w:p>
            <w:pPr>
              <w:pStyle w:val="12"/>
            </w:pPr>
            <w:r>
              <w:t xml:space="preserve"> 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不超预算</w:t>
            </w:r>
          </w:p>
        </w:tc>
        <w:tc>
          <w:tcPr>
            <w:tcW w:w="5386" w:type="dxa"/>
            <w:vAlign w:val="center"/>
          </w:tcPr>
          <w:p>
            <w:pPr>
              <w:pStyle w:val="12"/>
            </w:pPr>
            <w:r>
              <w:t xml:space="preserve"> 在预算资金可控范围内</w:t>
            </w:r>
          </w:p>
        </w:tc>
        <w:tc>
          <w:tcPr>
            <w:tcW w:w="2268" w:type="dxa"/>
            <w:vAlign w:val="center"/>
          </w:tcPr>
          <w:p>
            <w:pPr>
              <w:pStyle w:val="12"/>
            </w:pPr>
            <w:r>
              <w:t>30万元</w:t>
            </w:r>
          </w:p>
        </w:tc>
        <w:tc>
          <w:tcPr>
            <w:tcW w:w="1276" w:type="dxa"/>
            <w:vAlign w:val="center"/>
          </w:tcPr>
          <w:p>
            <w:pPr>
              <w:pStyle w:val="12"/>
            </w:pPr>
            <w:r>
              <w:t xml:space="preserve"> 石财建[2023]42号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 xml:space="preserve"> 入统企业贡献总量</w:t>
            </w:r>
          </w:p>
        </w:tc>
        <w:tc>
          <w:tcPr>
            <w:tcW w:w="5386" w:type="dxa"/>
            <w:vAlign w:val="center"/>
          </w:tcPr>
          <w:p>
            <w:pPr>
              <w:pStyle w:val="12"/>
            </w:pPr>
            <w:r>
              <w:t xml:space="preserve"> 新建规上企业每家贡献2000万元以上总量</w:t>
            </w:r>
          </w:p>
        </w:tc>
        <w:tc>
          <w:tcPr>
            <w:tcW w:w="2268" w:type="dxa"/>
            <w:vAlign w:val="center"/>
          </w:tcPr>
          <w:p>
            <w:pPr>
              <w:pStyle w:val="12"/>
            </w:pPr>
            <w:r>
              <w:t>≥2000万元</w:t>
            </w:r>
          </w:p>
        </w:tc>
        <w:tc>
          <w:tcPr>
            <w:tcW w:w="1276" w:type="dxa"/>
            <w:vAlign w:val="center"/>
          </w:tcPr>
          <w:p>
            <w:pPr>
              <w:pStyle w:val="12"/>
            </w:pPr>
            <w:r>
              <w:t xml:space="preserve"> 统计局发布贡献量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企业满意度调查</w:t>
            </w:r>
          </w:p>
        </w:tc>
        <w:tc>
          <w:tcPr>
            <w:tcW w:w="5386" w:type="dxa"/>
            <w:vAlign w:val="center"/>
          </w:tcPr>
          <w:p>
            <w:pPr>
              <w:pStyle w:val="12"/>
            </w:pPr>
            <w:r>
              <w:t xml:space="preserve"> 入统企业满意度调查</w:t>
            </w:r>
          </w:p>
        </w:tc>
        <w:tc>
          <w:tcPr>
            <w:tcW w:w="2268" w:type="dxa"/>
            <w:vAlign w:val="center"/>
          </w:tcPr>
          <w:p>
            <w:pPr>
              <w:pStyle w:val="12"/>
            </w:pPr>
            <w:r>
              <w:t>≥95%</w:t>
            </w:r>
          </w:p>
        </w:tc>
        <w:tc>
          <w:tcPr>
            <w:tcW w:w="1276"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10、石财建[2023]76号石家庄市财政局调整下达2023年产粮大县奖励资金预算（部分优质粮食工程建设资金）绩效目标表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13010923P00003810205F</w:t>
            </w:r>
          </w:p>
        </w:tc>
        <w:tc>
          <w:tcPr>
            <w:tcW w:w="2835" w:type="dxa"/>
            <w:vAlign w:val="center"/>
          </w:tcPr>
          <w:p>
            <w:pPr>
              <w:pStyle w:val="10"/>
            </w:pPr>
            <w:r>
              <w:t>项目名称</w:t>
            </w:r>
          </w:p>
        </w:tc>
        <w:tc>
          <w:tcPr>
            <w:tcW w:w="6095" w:type="dxa"/>
            <w:gridSpan w:val="3"/>
            <w:vAlign w:val="center"/>
          </w:tcPr>
          <w:p>
            <w:pPr>
              <w:pStyle w:val="12"/>
            </w:pPr>
            <w:r>
              <w:t>石财建[2023]76号石家庄市财政局调整下达2023年产粮大县奖励资金预算（部分优质粮食工程建设资金）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59.00</w:t>
            </w:r>
          </w:p>
        </w:tc>
        <w:tc>
          <w:tcPr>
            <w:tcW w:w="2835" w:type="dxa"/>
            <w:vAlign w:val="center"/>
          </w:tcPr>
          <w:p>
            <w:pPr>
              <w:pStyle w:val="10"/>
            </w:pPr>
            <w:r>
              <w:t>其中：财政    资金</w:t>
            </w:r>
          </w:p>
        </w:tc>
        <w:tc>
          <w:tcPr>
            <w:tcW w:w="2551" w:type="dxa"/>
            <w:vAlign w:val="center"/>
          </w:tcPr>
          <w:p>
            <w:pPr>
              <w:pStyle w:val="12"/>
            </w:pPr>
            <w:r>
              <w:t>59.00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改善仓储条件，提高绿色储粮，保障粮食安全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1.改善仓储条件，提高绿色储粮，保障粮食安全</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仓库吊顶</w:t>
            </w:r>
          </w:p>
        </w:tc>
        <w:tc>
          <w:tcPr>
            <w:tcW w:w="5386" w:type="dxa"/>
            <w:vAlign w:val="center"/>
          </w:tcPr>
          <w:p>
            <w:pPr>
              <w:pStyle w:val="12"/>
            </w:pPr>
            <w:r>
              <w:t>吊顶仓库个数</w:t>
            </w:r>
          </w:p>
        </w:tc>
        <w:tc>
          <w:tcPr>
            <w:tcW w:w="2268" w:type="dxa"/>
            <w:vAlign w:val="center"/>
          </w:tcPr>
          <w:p>
            <w:pPr>
              <w:pStyle w:val="12"/>
            </w:pPr>
            <w:r>
              <w:t>6个</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工程合格率</w:t>
            </w:r>
          </w:p>
        </w:tc>
        <w:tc>
          <w:tcPr>
            <w:tcW w:w="5386" w:type="dxa"/>
            <w:vAlign w:val="center"/>
          </w:tcPr>
          <w:p>
            <w:pPr>
              <w:pStyle w:val="12"/>
            </w:pPr>
            <w:r>
              <w:t>仓库吊顶工程验收合格</w:t>
            </w:r>
          </w:p>
        </w:tc>
        <w:tc>
          <w:tcPr>
            <w:tcW w:w="2268" w:type="dxa"/>
            <w:vAlign w:val="center"/>
          </w:tcPr>
          <w:p>
            <w:pPr>
              <w:pStyle w:val="12"/>
            </w:pPr>
            <w:r>
              <w:t>符合仓房储粮要求</w:t>
            </w:r>
          </w:p>
        </w:tc>
        <w:tc>
          <w:tcPr>
            <w:tcW w:w="1276"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按时完工</w:t>
            </w:r>
          </w:p>
        </w:tc>
        <w:tc>
          <w:tcPr>
            <w:tcW w:w="5386" w:type="dxa"/>
            <w:vAlign w:val="center"/>
          </w:tcPr>
          <w:p>
            <w:pPr>
              <w:pStyle w:val="12"/>
            </w:pPr>
            <w:r>
              <w:t>按规定及时间完成吊顶等工程</w:t>
            </w:r>
          </w:p>
        </w:tc>
        <w:tc>
          <w:tcPr>
            <w:tcW w:w="2268" w:type="dxa"/>
            <w:vAlign w:val="center"/>
          </w:tcPr>
          <w:p>
            <w:pPr>
              <w:pStyle w:val="12"/>
            </w:pPr>
            <w:r>
              <w:t>7月底前完成</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降低成本</w:t>
            </w:r>
          </w:p>
        </w:tc>
        <w:tc>
          <w:tcPr>
            <w:tcW w:w="5386" w:type="dxa"/>
            <w:vAlign w:val="center"/>
          </w:tcPr>
          <w:p>
            <w:pPr>
              <w:pStyle w:val="12"/>
            </w:pPr>
            <w:r>
              <w:t>降低成本，改善仓储条件，提高绿色储粮</w:t>
            </w:r>
          </w:p>
        </w:tc>
        <w:tc>
          <w:tcPr>
            <w:tcW w:w="2268" w:type="dxa"/>
            <w:vAlign w:val="center"/>
          </w:tcPr>
          <w:p>
            <w:pPr>
              <w:pStyle w:val="12"/>
            </w:pPr>
            <w:r>
              <w:t>降低成本，改善仓储条件</w:t>
            </w:r>
          </w:p>
        </w:tc>
        <w:tc>
          <w:tcPr>
            <w:tcW w:w="1276" w:type="dxa"/>
            <w:vAlign w:val="center"/>
          </w:tcPr>
          <w:p>
            <w:pPr>
              <w:pStyle w:val="12"/>
            </w:pPr>
            <w:r>
              <w:t>石财建[2023]76号文件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提高绿色储粮，科学保粮</w:t>
            </w:r>
          </w:p>
        </w:tc>
        <w:tc>
          <w:tcPr>
            <w:tcW w:w="5386" w:type="dxa"/>
            <w:vAlign w:val="center"/>
          </w:tcPr>
          <w:p>
            <w:pPr>
              <w:pStyle w:val="12"/>
            </w:pPr>
            <w:r>
              <w:t>改善仓储条件，提高绿色储粮，保障粮食安全</w:t>
            </w:r>
          </w:p>
        </w:tc>
        <w:tc>
          <w:tcPr>
            <w:tcW w:w="2268" w:type="dxa"/>
            <w:vAlign w:val="center"/>
          </w:tcPr>
          <w:p>
            <w:pPr>
              <w:pStyle w:val="12"/>
            </w:pPr>
            <w:r>
              <w:t>保障粮食安全</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获得了藁城库干部职的满意</w:t>
            </w:r>
          </w:p>
        </w:tc>
        <w:tc>
          <w:tcPr>
            <w:tcW w:w="5386" w:type="dxa"/>
            <w:vAlign w:val="center"/>
          </w:tcPr>
          <w:p>
            <w:pPr>
              <w:pStyle w:val="12"/>
            </w:pPr>
            <w:r>
              <w:t>对政府提供支持表示满意</w:t>
            </w:r>
          </w:p>
        </w:tc>
        <w:tc>
          <w:tcPr>
            <w:tcW w:w="2268" w:type="dxa"/>
            <w:vAlign w:val="center"/>
          </w:tcPr>
          <w:p>
            <w:pPr>
              <w:pStyle w:val="12"/>
            </w:pPr>
            <w:r>
              <w:t>≥90%</w:t>
            </w:r>
          </w:p>
        </w:tc>
        <w:tc>
          <w:tcPr>
            <w:tcW w:w="1276" w:type="dxa"/>
            <w:vAlign w:val="center"/>
          </w:tcPr>
          <w:p>
            <w:pPr>
              <w:pStyle w:val="12"/>
            </w:pPr>
            <w:r>
              <w:t xml:space="preserve"> 问卷调查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11、石财外[2022]46号石家庄市财政局预下达2023年中央外经贸发展资金绩效目标表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13010923P00000110211F</w:t>
            </w:r>
          </w:p>
        </w:tc>
        <w:tc>
          <w:tcPr>
            <w:tcW w:w="2835" w:type="dxa"/>
            <w:vAlign w:val="center"/>
          </w:tcPr>
          <w:p>
            <w:pPr>
              <w:pStyle w:val="10"/>
            </w:pPr>
            <w:r>
              <w:t>项目名称</w:t>
            </w:r>
          </w:p>
        </w:tc>
        <w:tc>
          <w:tcPr>
            <w:tcW w:w="6095" w:type="dxa"/>
            <w:gridSpan w:val="3"/>
            <w:vAlign w:val="center"/>
          </w:tcPr>
          <w:p>
            <w:pPr>
              <w:pStyle w:val="12"/>
            </w:pPr>
            <w:r>
              <w:t>石财外[2022]46号石家庄市财政局预下达2023年中央外经贸发展资金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74.52</w:t>
            </w:r>
          </w:p>
        </w:tc>
        <w:tc>
          <w:tcPr>
            <w:tcW w:w="2835" w:type="dxa"/>
            <w:vAlign w:val="center"/>
          </w:tcPr>
          <w:p>
            <w:pPr>
              <w:pStyle w:val="10"/>
            </w:pPr>
            <w:r>
              <w:t>其中：财政    资金</w:t>
            </w:r>
          </w:p>
        </w:tc>
        <w:tc>
          <w:tcPr>
            <w:tcW w:w="2551" w:type="dxa"/>
            <w:vAlign w:val="center"/>
          </w:tcPr>
          <w:p>
            <w:pPr>
              <w:pStyle w:val="12"/>
            </w:pPr>
            <w:r>
              <w:t>74.52</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石财外[2022]46号石家庄市财政局预下达2023年中央外经贸发展资金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91%</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1.更好的促进我区外经贸稳定增长</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发放专项资金企业数</w:t>
            </w:r>
          </w:p>
        </w:tc>
        <w:tc>
          <w:tcPr>
            <w:tcW w:w="5386" w:type="dxa"/>
            <w:vAlign w:val="center"/>
          </w:tcPr>
          <w:p>
            <w:pPr>
              <w:pStyle w:val="12"/>
            </w:pPr>
            <w:r>
              <w:t>2023年中央外经贸发展资金预算</w:t>
            </w:r>
          </w:p>
        </w:tc>
        <w:tc>
          <w:tcPr>
            <w:tcW w:w="2268" w:type="dxa"/>
            <w:vAlign w:val="center"/>
          </w:tcPr>
          <w:p>
            <w:pPr>
              <w:pStyle w:val="12"/>
            </w:pPr>
            <w:r>
              <w:t>74.52万元</w:t>
            </w:r>
          </w:p>
        </w:tc>
        <w:tc>
          <w:tcPr>
            <w:tcW w:w="1276" w:type="dxa"/>
            <w:vAlign w:val="center"/>
          </w:tcPr>
          <w:p>
            <w:pPr>
              <w:pStyle w:val="12"/>
            </w:pPr>
            <w:r>
              <w:t>石财外〔2022〕46号文件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发放企业符合标准</w:t>
            </w:r>
          </w:p>
        </w:tc>
        <w:tc>
          <w:tcPr>
            <w:tcW w:w="5386" w:type="dxa"/>
            <w:vAlign w:val="center"/>
          </w:tcPr>
          <w:p>
            <w:pPr>
              <w:pStyle w:val="12"/>
            </w:pPr>
            <w:r>
              <w:t>企业开展促进对外贸易的活动</w:t>
            </w:r>
          </w:p>
        </w:tc>
        <w:tc>
          <w:tcPr>
            <w:tcW w:w="2268" w:type="dxa"/>
            <w:vAlign w:val="center"/>
          </w:tcPr>
          <w:p>
            <w:pPr>
              <w:pStyle w:val="12"/>
            </w:pPr>
            <w:r>
              <w:t>企业开展了投放境外广告、参加展会、质量认证、设备引进等促进对外贸易的活动</w:t>
            </w:r>
          </w:p>
        </w:tc>
        <w:tc>
          <w:tcPr>
            <w:tcW w:w="1276" w:type="dxa"/>
            <w:vAlign w:val="center"/>
          </w:tcPr>
          <w:p>
            <w:pPr>
              <w:pStyle w:val="12"/>
            </w:pPr>
            <w:r>
              <w:t>石财外〔2022〕46号文件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完成及时性</w:t>
            </w:r>
          </w:p>
        </w:tc>
        <w:tc>
          <w:tcPr>
            <w:tcW w:w="5386" w:type="dxa"/>
            <w:vAlign w:val="center"/>
          </w:tcPr>
          <w:p>
            <w:pPr>
              <w:pStyle w:val="12"/>
            </w:pPr>
            <w:r>
              <w:t>12月底前支出完毕</w:t>
            </w:r>
          </w:p>
        </w:tc>
        <w:tc>
          <w:tcPr>
            <w:tcW w:w="2268" w:type="dxa"/>
            <w:vAlign w:val="center"/>
          </w:tcPr>
          <w:p>
            <w:pPr>
              <w:pStyle w:val="12"/>
            </w:pPr>
            <w:r>
              <w:t>100%</w:t>
            </w:r>
          </w:p>
        </w:tc>
        <w:tc>
          <w:tcPr>
            <w:tcW w:w="1276" w:type="dxa"/>
            <w:vAlign w:val="center"/>
          </w:tcPr>
          <w:p>
            <w:pPr>
              <w:pStyle w:val="12"/>
            </w:pPr>
            <w:r>
              <w:t>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降低成本</w:t>
            </w:r>
          </w:p>
        </w:tc>
        <w:tc>
          <w:tcPr>
            <w:tcW w:w="5386" w:type="dxa"/>
            <w:vAlign w:val="center"/>
          </w:tcPr>
          <w:p>
            <w:pPr>
              <w:pStyle w:val="12"/>
            </w:pPr>
            <w:r>
              <w:t>降低企业成本</w:t>
            </w:r>
          </w:p>
        </w:tc>
        <w:tc>
          <w:tcPr>
            <w:tcW w:w="2268" w:type="dxa"/>
            <w:vAlign w:val="center"/>
          </w:tcPr>
          <w:p>
            <w:pPr>
              <w:pStyle w:val="12"/>
            </w:pPr>
            <w:r>
              <w:t>帮助企业节约成本</w:t>
            </w:r>
          </w:p>
        </w:tc>
        <w:tc>
          <w:tcPr>
            <w:tcW w:w="1276" w:type="dxa"/>
            <w:vAlign w:val="center"/>
          </w:tcPr>
          <w:p>
            <w:pPr>
              <w:pStyle w:val="12"/>
            </w:pPr>
            <w:r>
              <w:t>石财外〔2022〕46号文件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促进外经贸稳定增长</w:t>
            </w:r>
          </w:p>
        </w:tc>
        <w:tc>
          <w:tcPr>
            <w:tcW w:w="5386" w:type="dxa"/>
            <w:vAlign w:val="center"/>
          </w:tcPr>
          <w:p>
            <w:pPr>
              <w:pStyle w:val="12"/>
            </w:pPr>
            <w:r>
              <w:t>提升企业对外能力，促进企业发展</w:t>
            </w:r>
          </w:p>
        </w:tc>
        <w:tc>
          <w:tcPr>
            <w:tcW w:w="2268" w:type="dxa"/>
            <w:vAlign w:val="center"/>
          </w:tcPr>
          <w:p>
            <w:pPr>
              <w:pStyle w:val="12"/>
            </w:pPr>
            <w:r>
              <w:t>鼓励企业开展对外贸易，促进外经贸发展</w:t>
            </w:r>
          </w:p>
        </w:tc>
        <w:tc>
          <w:tcPr>
            <w:tcW w:w="1276" w:type="dxa"/>
            <w:vAlign w:val="center"/>
          </w:tcPr>
          <w:p>
            <w:pPr>
              <w:pStyle w:val="12"/>
            </w:pPr>
            <w:r>
              <w:t>实际效果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12、石财外[2023]33号石家庄市财政局提前下达2024年中央外经贸发展资金预算绩效目标表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13010924P000001104510</w:t>
            </w:r>
          </w:p>
        </w:tc>
        <w:tc>
          <w:tcPr>
            <w:tcW w:w="2835" w:type="dxa"/>
            <w:vAlign w:val="center"/>
          </w:tcPr>
          <w:p>
            <w:pPr>
              <w:pStyle w:val="10"/>
            </w:pPr>
            <w:r>
              <w:t>项目名称</w:t>
            </w:r>
          </w:p>
        </w:tc>
        <w:tc>
          <w:tcPr>
            <w:tcW w:w="6095" w:type="dxa"/>
            <w:gridSpan w:val="3"/>
            <w:vAlign w:val="center"/>
          </w:tcPr>
          <w:p>
            <w:pPr>
              <w:pStyle w:val="12"/>
            </w:pPr>
            <w:r>
              <w:t>石财外[2023]33号石家庄市财政局提前下达2024年中央外经贸发展资金预算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用于促进我区外经贸稳定增长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1.更好的促进我区外经贸稳定增长</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发放专项资金数</w:t>
            </w:r>
          </w:p>
        </w:tc>
        <w:tc>
          <w:tcPr>
            <w:tcW w:w="5386" w:type="dxa"/>
            <w:vAlign w:val="center"/>
          </w:tcPr>
          <w:p>
            <w:pPr>
              <w:pStyle w:val="12"/>
            </w:pPr>
            <w:r>
              <w:t>2023年中央外经贸发展资金预算</w:t>
            </w:r>
          </w:p>
        </w:tc>
        <w:tc>
          <w:tcPr>
            <w:tcW w:w="2268" w:type="dxa"/>
            <w:vAlign w:val="center"/>
          </w:tcPr>
          <w:p>
            <w:pPr>
              <w:pStyle w:val="12"/>
            </w:pPr>
            <w:r>
              <w:t>200万元</w:t>
            </w:r>
          </w:p>
        </w:tc>
        <w:tc>
          <w:tcPr>
            <w:tcW w:w="1276" w:type="dxa"/>
            <w:vAlign w:val="center"/>
          </w:tcPr>
          <w:p>
            <w:pPr>
              <w:pStyle w:val="12"/>
            </w:pPr>
            <w:r>
              <w:t>石财外〔2023〕33号文件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发放企业符合标准</w:t>
            </w:r>
          </w:p>
        </w:tc>
        <w:tc>
          <w:tcPr>
            <w:tcW w:w="5386" w:type="dxa"/>
            <w:vAlign w:val="center"/>
          </w:tcPr>
          <w:p>
            <w:pPr>
              <w:pStyle w:val="12"/>
            </w:pPr>
            <w:r>
              <w:t>企业开展促进对外贸易的活动</w:t>
            </w:r>
          </w:p>
        </w:tc>
        <w:tc>
          <w:tcPr>
            <w:tcW w:w="2268" w:type="dxa"/>
            <w:vAlign w:val="center"/>
          </w:tcPr>
          <w:p>
            <w:pPr>
              <w:pStyle w:val="12"/>
            </w:pPr>
            <w:r>
              <w:t>企业开展了投放境外广告、参加展会、质量认证、设备引进等促进对外贸易的活动</w:t>
            </w:r>
          </w:p>
        </w:tc>
        <w:tc>
          <w:tcPr>
            <w:tcW w:w="1276" w:type="dxa"/>
            <w:vAlign w:val="center"/>
          </w:tcPr>
          <w:p>
            <w:pPr>
              <w:pStyle w:val="12"/>
            </w:pPr>
            <w:r>
              <w:t>石财外〔2023〕33号文件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完成及时性</w:t>
            </w:r>
          </w:p>
        </w:tc>
        <w:tc>
          <w:tcPr>
            <w:tcW w:w="5386" w:type="dxa"/>
            <w:vAlign w:val="center"/>
          </w:tcPr>
          <w:p>
            <w:pPr>
              <w:pStyle w:val="12"/>
            </w:pPr>
            <w:r>
              <w:t>12月底前支出完毕</w:t>
            </w:r>
          </w:p>
        </w:tc>
        <w:tc>
          <w:tcPr>
            <w:tcW w:w="2268" w:type="dxa"/>
            <w:vAlign w:val="center"/>
          </w:tcPr>
          <w:p>
            <w:pPr>
              <w:pStyle w:val="12"/>
            </w:pPr>
            <w:r>
              <w:t>100%</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降低成本</w:t>
            </w:r>
          </w:p>
        </w:tc>
        <w:tc>
          <w:tcPr>
            <w:tcW w:w="5386" w:type="dxa"/>
            <w:vAlign w:val="center"/>
          </w:tcPr>
          <w:p>
            <w:pPr>
              <w:pStyle w:val="12"/>
            </w:pPr>
            <w:r>
              <w:t>降低企业成本</w:t>
            </w:r>
          </w:p>
        </w:tc>
        <w:tc>
          <w:tcPr>
            <w:tcW w:w="2268" w:type="dxa"/>
            <w:vAlign w:val="center"/>
          </w:tcPr>
          <w:p>
            <w:pPr>
              <w:pStyle w:val="12"/>
            </w:pPr>
            <w:r>
              <w:t>帮助企业节约成本</w:t>
            </w:r>
          </w:p>
        </w:tc>
        <w:tc>
          <w:tcPr>
            <w:tcW w:w="1276" w:type="dxa"/>
            <w:vAlign w:val="center"/>
          </w:tcPr>
          <w:p>
            <w:pPr>
              <w:pStyle w:val="12"/>
            </w:pPr>
            <w:r>
              <w:t>石财外〔2023〕33号文件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促进外经贸稳定增长</w:t>
            </w:r>
          </w:p>
        </w:tc>
        <w:tc>
          <w:tcPr>
            <w:tcW w:w="5386" w:type="dxa"/>
            <w:vAlign w:val="center"/>
          </w:tcPr>
          <w:p>
            <w:pPr>
              <w:pStyle w:val="12"/>
            </w:pPr>
            <w:r>
              <w:t>提升企业对外能力，促进企业发展</w:t>
            </w:r>
          </w:p>
        </w:tc>
        <w:tc>
          <w:tcPr>
            <w:tcW w:w="2268" w:type="dxa"/>
            <w:vAlign w:val="center"/>
          </w:tcPr>
          <w:p>
            <w:pPr>
              <w:pStyle w:val="12"/>
            </w:pPr>
            <w:r>
              <w:t>鼓励企业开展对外贸易，促进外经贸发展</w:t>
            </w:r>
          </w:p>
        </w:tc>
        <w:tc>
          <w:tcPr>
            <w:tcW w:w="1276" w:type="dxa"/>
            <w:vAlign w:val="center"/>
          </w:tcPr>
          <w:p>
            <w:pPr>
              <w:pStyle w:val="12"/>
            </w:pPr>
            <w:r>
              <w:t>实际效果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13、限额以上商贸流通企业信息员补贴绩效目标表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13010924P00000211466N</w:t>
            </w:r>
          </w:p>
        </w:tc>
        <w:tc>
          <w:tcPr>
            <w:tcW w:w="2835" w:type="dxa"/>
            <w:vAlign w:val="center"/>
          </w:tcPr>
          <w:p>
            <w:pPr>
              <w:pStyle w:val="10"/>
            </w:pPr>
            <w:r>
              <w:t>项目名称</w:t>
            </w:r>
          </w:p>
        </w:tc>
        <w:tc>
          <w:tcPr>
            <w:tcW w:w="6095" w:type="dxa"/>
            <w:gridSpan w:val="3"/>
            <w:vAlign w:val="center"/>
          </w:tcPr>
          <w:p>
            <w:pPr>
              <w:pStyle w:val="12"/>
            </w:pPr>
            <w:r>
              <w:t>限额以上商贸流通企业信息员补贴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6.10</w:t>
            </w:r>
          </w:p>
        </w:tc>
        <w:tc>
          <w:tcPr>
            <w:tcW w:w="2835" w:type="dxa"/>
            <w:vAlign w:val="center"/>
          </w:tcPr>
          <w:p>
            <w:pPr>
              <w:pStyle w:val="10"/>
            </w:pPr>
            <w:r>
              <w:t>其中：财政    资金</w:t>
            </w:r>
          </w:p>
        </w:tc>
        <w:tc>
          <w:tcPr>
            <w:tcW w:w="2551" w:type="dxa"/>
            <w:vAlign w:val="center"/>
          </w:tcPr>
          <w:p>
            <w:pPr>
              <w:pStyle w:val="12"/>
            </w:pPr>
            <w:r>
              <w:t>6.10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限额以上商贸流通企业信息员补贴</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1.新增限额以上商贸流通企业，全面如实反映我区商贸经济发展成果</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限上企业个数</w:t>
            </w:r>
          </w:p>
        </w:tc>
        <w:tc>
          <w:tcPr>
            <w:tcW w:w="5386" w:type="dxa"/>
            <w:vAlign w:val="center"/>
          </w:tcPr>
          <w:p>
            <w:pPr>
              <w:pStyle w:val="12"/>
            </w:pPr>
            <w:r>
              <w:t>限额以上商贸流通企业数量</w:t>
            </w:r>
          </w:p>
        </w:tc>
        <w:tc>
          <w:tcPr>
            <w:tcW w:w="2268" w:type="dxa"/>
            <w:vAlign w:val="center"/>
          </w:tcPr>
          <w:p>
            <w:pPr>
              <w:pStyle w:val="12"/>
            </w:pPr>
            <w:r>
              <w:t>61家</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完成准确率</w:t>
            </w:r>
          </w:p>
        </w:tc>
        <w:tc>
          <w:tcPr>
            <w:tcW w:w="5386" w:type="dxa"/>
            <w:vAlign w:val="center"/>
          </w:tcPr>
          <w:p>
            <w:pPr>
              <w:pStyle w:val="12"/>
            </w:pPr>
            <w:r>
              <w:t>信息员每月报表，填报数据准确率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及时完成</w:t>
            </w:r>
          </w:p>
        </w:tc>
        <w:tc>
          <w:tcPr>
            <w:tcW w:w="5386" w:type="dxa"/>
            <w:vAlign w:val="center"/>
          </w:tcPr>
          <w:p>
            <w:pPr>
              <w:pStyle w:val="12"/>
            </w:pPr>
            <w:r>
              <w:t>及时完成信息员补贴</w:t>
            </w:r>
          </w:p>
        </w:tc>
        <w:tc>
          <w:tcPr>
            <w:tcW w:w="2268" w:type="dxa"/>
            <w:vAlign w:val="center"/>
          </w:tcPr>
          <w:p>
            <w:pPr>
              <w:pStyle w:val="12"/>
            </w:pPr>
            <w:r>
              <w:t>12月份完成</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信息费补贴金额标准</w:t>
            </w:r>
          </w:p>
        </w:tc>
        <w:tc>
          <w:tcPr>
            <w:tcW w:w="2268" w:type="dxa"/>
            <w:vAlign w:val="center"/>
          </w:tcPr>
          <w:p>
            <w:pPr>
              <w:pStyle w:val="12"/>
            </w:pPr>
            <w:r>
              <w:t>每家企业1000元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扩大限上企业销售额</w:t>
            </w:r>
          </w:p>
        </w:tc>
        <w:tc>
          <w:tcPr>
            <w:tcW w:w="5386" w:type="dxa"/>
            <w:vAlign w:val="center"/>
          </w:tcPr>
          <w:p>
            <w:pPr>
              <w:pStyle w:val="12"/>
            </w:pPr>
            <w:r>
              <w:t>限额以上商贸流通企业信息员填报数据，方便掌握我区限上零售额数据</w:t>
            </w:r>
          </w:p>
        </w:tc>
        <w:tc>
          <w:tcPr>
            <w:tcW w:w="2268" w:type="dxa"/>
            <w:vAlign w:val="center"/>
          </w:tcPr>
          <w:p>
            <w:pPr>
              <w:pStyle w:val="12"/>
            </w:pPr>
            <w:r>
              <w:t>扩大限上企业销售额</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我区限额以上商贸流通企业信息员的满意程度</w:t>
            </w:r>
          </w:p>
        </w:tc>
        <w:tc>
          <w:tcPr>
            <w:tcW w:w="2268" w:type="dxa"/>
            <w:vAlign w:val="center"/>
          </w:tcPr>
          <w:p>
            <w:pPr>
              <w:pStyle w:val="12"/>
            </w:pPr>
            <w:r>
              <w:t>≥85%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14、应急救灾物资储备采购绩效目标表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13010924P00000211467A</w:t>
            </w:r>
          </w:p>
        </w:tc>
        <w:tc>
          <w:tcPr>
            <w:tcW w:w="2835" w:type="dxa"/>
            <w:vAlign w:val="center"/>
          </w:tcPr>
          <w:p>
            <w:pPr>
              <w:pStyle w:val="10"/>
            </w:pPr>
            <w:r>
              <w:t>项目名称</w:t>
            </w:r>
          </w:p>
        </w:tc>
        <w:tc>
          <w:tcPr>
            <w:tcW w:w="6095" w:type="dxa"/>
            <w:gridSpan w:val="3"/>
            <w:vAlign w:val="center"/>
          </w:tcPr>
          <w:p>
            <w:pPr>
              <w:pStyle w:val="12"/>
            </w:pPr>
            <w:r>
              <w:t>应急救灾物资储备采购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应急救灾物资储备采购</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1.解决藁城区应急救灾物资储备保管问题</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库房数量</w:t>
            </w:r>
          </w:p>
        </w:tc>
        <w:tc>
          <w:tcPr>
            <w:tcW w:w="5386" w:type="dxa"/>
            <w:vAlign w:val="center"/>
          </w:tcPr>
          <w:p>
            <w:pPr>
              <w:pStyle w:val="12"/>
            </w:pPr>
            <w:r>
              <w:t>租用的库房数量</w:t>
            </w:r>
          </w:p>
        </w:tc>
        <w:tc>
          <w:tcPr>
            <w:tcW w:w="2268" w:type="dxa"/>
            <w:vAlign w:val="center"/>
          </w:tcPr>
          <w:p>
            <w:pPr>
              <w:pStyle w:val="12"/>
            </w:pPr>
            <w:r>
              <w:t>1个</w:t>
            </w:r>
          </w:p>
        </w:tc>
        <w:tc>
          <w:tcPr>
            <w:tcW w:w="1276" w:type="dxa"/>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安全、可靠</w:t>
            </w:r>
          </w:p>
        </w:tc>
        <w:tc>
          <w:tcPr>
            <w:tcW w:w="5386" w:type="dxa"/>
            <w:vAlign w:val="center"/>
          </w:tcPr>
          <w:p>
            <w:pPr>
              <w:pStyle w:val="12"/>
            </w:pPr>
            <w:r>
              <w:t>能够满足应急物资储存需求</w:t>
            </w:r>
          </w:p>
        </w:tc>
        <w:tc>
          <w:tcPr>
            <w:tcW w:w="2268" w:type="dxa"/>
            <w:vAlign w:val="center"/>
          </w:tcPr>
          <w:p>
            <w:pPr>
              <w:pStyle w:val="12"/>
            </w:pPr>
            <w:r>
              <w:t>确保了物资的安全</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仓储时限</w:t>
            </w:r>
          </w:p>
        </w:tc>
        <w:tc>
          <w:tcPr>
            <w:tcW w:w="5386" w:type="dxa"/>
            <w:vAlign w:val="center"/>
          </w:tcPr>
          <w:p>
            <w:pPr>
              <w:pStyle w:val="12"/>
            </w:pPr>
            <w:r>
              <w:t>按时限完成仓储</w:t>
            </w:r>
          </w:p>
        </w:tc>
        <w:tc>
          <w:tcPr>
            <w:tcW w:w="2268" w:type="dxa"/>
            <w:vAlign w:val="center"/>
          </w:tcPr>
          <w:p>
            <w:pPr>
              <w:pStyle w:val="12"/>
            </w:pPr>
            <w:r>
              <w:t>第四季度完成</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租用库房成本</w:t>
            </w:r>
          </w:p>
        </w:tc>
        <w:tc>
          <w:tcPr>
            <w:tcW w:w="2268" w:type="dxa"/>
            <w:vAlign w:val="center"/>
          </w:tcPr>
          <w:p>
            <w:pPr>
              <w:pStyle w:val="12"/>
            </w:pPr>
            <w:r>
              <w:t>实际支出</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确保了区应急救灾</w:t>
            </w:r>
          </w:p>
          <w:p>
            <w:pPr>
              <w:pStyle w:val="12"/>
            </w:pPr>
            <w:r>
              <w:t>物资的储备需求</w:t>
            </w:r>
          </w:p>
        </w:tc>
        <w:tc>
          <w:tcPr>
            <w:tcW w:w="5386" w:type="dxa"/>
            <w:vAlign w:val="center"/>
          </w:tcPr>
          <w:p>
            <w:pPr>
              <w:pStyle w:val="12"/>
            </w:pPr>
            <w:r>
              <w:t>解决了藁城区应</w:t>
            </w:r>
          </w:p>
          <w:p>
            <w:pPr>
              <w:pStyle w:val="12"/>
            </w:pPr>
            <w:r>
              <w:t>急物资存放问题</w:t>
            </w:r>
          </w:p>
        </w:tc>
        <w:tc>
          <w:tcPr>
            <w:tcW w:w="2268" w:type="dxa"/>
            <w:vAlign w:val="center"/>
          </w:tcPr>
          <w:p>
            <w:pPr>
              <w:pStyle w:val="12"/>
            </w:pPr>
            <w:r>
              <w:t>保证了区应急</w:t>
            </w:r>
          </w:p>
          <w:p>
            <w:pPr>
              <w:pStyle w:val="12"/>
            </w:pPr>
            <w:r>
              <w:t>救灾物资的储备</w:t>
            </w:r>
          </w:p>
        </w:tc>
        <w:tc>
          <w:tcPr>
            <w:tcW w:w="1276"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主管单位满意度</w:t>
            </w:r>
          </w:p>
        </w:tc>
        <w:tc>
          <w:tcPr>
            <w:tcW w:w="5386" w:type="dxa"/>
            <w:vAlign w:val="center"/>
          </w:tcPr>
          <w:p>
            <w:pPr>
              <w:pStyle w:val="12"/>
            </w:pPr>
            <w:r>
              <w:t>主管单位满意度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15、原物资房屋维护费绩效目标表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13010924P00000211464F</w:t>
            </w:r>
          </w:p>
        </w:tc>
        <w:tc>
          <w:tcPr>
            <w:tcW w:w="2835" w:type="dxa"/>
            <w:vAlign w:val="center"/>
          </w:tcPr>
          <w:p>
            <w:pPr>
              <w:pStyle w:val="10"/>
            </w:pPr>
            <w:r>
              <w:t>项目名称</w:t>
            </w:r>
          </w:p>
        </w:tc>
        <w:tc>
          <w:tcPr>
            <w:tcW w:w="6095" w:type="dxa"/>
            <w:gridSpan w:val="3"/>
            <w:vAlign w:val="center"/>
          </w:tcPr>
          <w:p>
            <w:pPr>
              <w:pStyle w:val="12"/>
            </w:pPr>
            <w:r>
              <w:t>原物资房屋维护费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原物资房屋维护费</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1.用于原物资局房屋维修费用</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原物资局人员数量</w:t>
            </w:r>
          </w:p>
        </w:tc>
        <w:tc>
          <w:tcPr>
            <w:tcW w:w="5386" w:type="dxa"/>
            <w:vAlign w:val="center"/>
          </w:tcPr>
          <w:p>
            <w:pPr>
              <w:pStyle w:val="12"/>
            </w:pPr>
            <w:r>
              <w:t>原物资局人员数量</w:t>
            </w:r>
          </w:p>
        </w:tc>
        <w:tc>
          <w:tcPr>
            <w:tcW w:w="2268" w:type="dxa"/>
            <w:vAlign w:val="center"/>
          </w:tcPr>
          <w:p>
            <w:pPr>
              <w:pStyle w:val="12"/>
            </w:pPr>
            <w:r>
              <w:t>12人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在职职工、退休职工的工资、社会保险及奖金发放情况</w:t>
            </w:r>
          </w:p>
        </w:tc>
        <w:tc>
          <w:tcPr>
            <w:tcW w:w="5386" w:type="dxa"/>
            <w:vAlign w:val="center"/>
          </w:tcPr>
          <w:p>
            <w:pPr>
              <w:pStyle w:val="12"/>
            </w:pPr>
            <w:r>
              <w:t>在职职工、退休职工的工资、社会保险及奖金发放情况</w:t>
            </w:r>
          </w:p>
        </w:tc>
        <w:tc>
          <w:tcPr>
            <w:tcW w:w="2268" w:type="dxa"/>
            <w:vAlign w:val="center"/>
          </w:tcPr>
          <w:p>
            <w:pPr>
              <w:pStyle w:val="12"/>
            </w:pPr>
            <w:r>
              <w:t>全部到位</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发放、缴纳时限</w:t>
            </w:r>
          </w:p>
        </w:tc>
        <w:tc>
          <w:tcPr>
            <w:tcW w:w="5386" w:type="dxa"/>
            <w:vAlign w:val="center"/>
          </w:tcPr>
          <w:p>
            <w:pPr>
              <w:pStyle w:val="12"/>
            </w:pPr>
            <w:r>
              <w:t>按月及时发放职工工资、缴纳社会保险</w:t>
            </w:r>
          </w:p>
        </w:tc>
        <w:tc>
          <w:tcPr>
            <w:tcW w:w="2268" w:type="dxa"/>
            <w:vAlign w:val="center"/>
          </w:tcPr>
          <w:p>
            <w:pPr>
              <w:pStyle w:val="12"/>
            </w:pPr>
            <w:r>
              <w:t>按月发放</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单位资金数</w:t>
            </w:r>
          </w:p>
        </w:tc>
        <w:tc>
          <w:tcPr>
            <w:tcW w:w="5386" w:type="dxa"/>
            <w:vAlign w:val="center"/>
          </w:tcPr>
          <w:p>
            <w:pPr>
              <w:pStyle w:val="12"/>
            </w:pPr>
            <w:r>
              <w:t>在职职工、退休职工的工资、社会保险及奖金发放标准</w:t>
            </w:r>
          </w:p>
        </w:tc>
        <w:tc>
          <w:tcPr>
            <w:tcW w:w="2268" w:type="dxa"/>
            <w:vAlign w:val="center"/>
          </w:tcPr>
          <w:p>
            <w:pPr>
              <w:pStyle w:val="12"/>
            </w:pPr>
            <w:r>
              <w:t>实际发放</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解决职工待遇</w:t>
            </w:r>
          </w:p>
        </w:tc>
        <w:tc>
          <w:tcPr>
            <w:tcW w:w="2268" w:type="dxa"/>
            <w:vAlign w:val="center"/>
          </w:tcPr>
          <w:p>
            <w:pPr>
              <w:pStyle w:val="12"/>
            </w:pPr>
            <w:r>
              <w:t>维护社会和谐</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职工满意度 </w:t>
            </w:r>
          </w:p>
        </w:tc>
        <w:tc>
          <w:tcPr>
            <w:tcW w:w="5386" w:type="dxa"/>
            <w:vAlign w:val="center"/>
          </w:tcPr>
          <w:p>
            <w:pPr>
              <w:pStyle w:val="12"/>
            </w:pPr>
            <w:r>
              <w:t>职工满意数量占总数的比例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16、原物资局人员费用绩效目标表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13010924P00000211468X</w:t>
            </w:r>
          </w:p>
        </w:tc>
        <w:tc>
          <w:tcPr>
            <w:tcW w:w="2835" w:type="dxa"/>
            <w:vAlign w:val="center"/>
          </w:tcPr>
          <w:p>
            <w:pPr>
              <w:pStyle w:val="10"/>
            </w:pPr>
            <w:r>
              <w:t>项目名称</w:t>
            </w:r>
          </w:p>
        </w:tc>
        <w:tc>
          <w:tcPr>
            <w:tcW w:w="6095" w:type="dxa"/>
            <w:gridSpan w:val="3"/>
            <w:vAlign w:val="center"/>
          </w:tcPr>
          <w:p>
            <w:pPr>
              <w:pStyle w:val="12"/>
            </w:pPr>
            <w:r>
              <w:t>原物资局人员费用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105.00</w:t>
            </w:r>
          </w:p>
        </w:tc>
        <w:tc>
          <w:tcPr>
            <w:tcW w:w="2835" w:type="dxa"/>
            <w:vAlign w:val="center"/>
          </w:tcPr>
          <w:p>
            <w:pPr>
              <w:pStyle w:val="10"/>
            </w:pPr>
            <w:r>
              <w:t>其中：财政    资金</w:t>
            </w:r>
          </w:p>
        </w:tc>
        <w:tc>
          <w:tcPr>
            <w:tcW w:w="2551" w:type="dxa"/>
            <w:vAlign w:val="center"/>
          </w:tcPr>
          <w:p>
            <w:pPr>
              <w:pStyle w:val="12"/>
            </w:pPr>
            <w:r>
              <w:t>105.00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原物资局人员费用</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1.通过保证原物资局3名在职职工和9名退休职工工资、社会保险及奖金及时发放，解决下岗职工退休问题，维护系统和谐稳定局面。</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原物资局人员数</w:t>
            </w:r>
          </w:p>
        </w:tc>
        <w:tc>
          <w:tcPr>
            <w:tcW w:w="5386" w:type="dxa"/>
            <w:vAlign w:val="center"/>
          </w:tcPr>
          <w:p>
            <w:pPr>
              <w:pStyle w:val="12"/>
            </w:pPr>
            <w:r>
              <w:t>原物资局12人</w:t>
            </w:r>
          </w:p>
        </w:tc>
        <w:tc>
          <w:tcPr>
            <w:tcW w:w="2268" w:type="dxa"/>
            <w:vAlign w:val="center"/>
          </w:tcPr>
          <w:p>
            <w:pPr>
              <w:pStyle w:val="12"/>
            </w:pPr>
            <w:r>
              <w:t>12人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在职职工、退休职工的工资、社会保险及奖金发放情况</w:t>
            </w:r>
          </w:p>
        </w:tc>
        <w:tc>
          <w:tcPr>
            <w:tcW w:w="5386" w:type="dxa"/>
            <w:vAlign w:val="center"/>
          </w:tcPr>
          <w:p>
            <w:pPr>
              <w:pStyle w:val="12"/>
            </w:pPr>
            <w:r>
              <w:t>在职职工、退休职工的工资、社会保险及奖金发放情况</w:t>
            </w:r>
          </w:p>
        </w:tc>
        <w:tc>
          <w:tcPr>
            <w:tcW w:w="2268" w:type="dxa"/>
            <w:vAlign w:val="center"/>
          </w:tcPr>
          <w:p>
            <w:pPr>
              <w:pStyle w:val="12"/>
            </w:pPr>
            <w:r>
              <w:t>全部到位</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发放、缴纳时限</w:t>
            </w:r>
          </w:p>
        </w:tc>
        <w:tc>
          <w:tcPr>
            <w:tcW w:w="5386" w:type="dxa"/>
            <w:vAlign w:val="center"/>
          </w:tcPr>
          <w:p>
            <w:pPr>
              <w:pStyle w:val="12"/>
            </w:pPr>
            <w:r>
              <w:t>按月及时发放职工工资、缴纳社会保险</w:t>
            </w:r>
          </w:p>
        </w:tc>
        <w:tc>
          <w:tcPr>
            <w:tcW w:w="2268" w:type="dxa"/>
            <w:vAlign w:val="center"/>
          </w:tcPr>
          <w:p>
            <w:pPr>
              <w:pStyle w:val="12"/>
            </w:pPr>
            <w:r>
              <w:t>按月发放</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单位资金数</w:t>
            </w:r>
          </w:p>
        </w:tc>
        <w:tc>
          <w:tcPr>
            <w:tcW w:w="5386" w:type="dxa"/>
            <w:vAlign w:val="center"/>
          </w:tcPr>
          <w:p>
            <w:pPr>
              <w:pStyle w:val="12"/>
            </w:pPr>
            <w:r>
              <w:t>在职职工、退休职工的工资、社会保险及奖金发放标准</w:t>
            </w:r>
          </w:p>
        </w:tc>
        <w:tc>
          <w:tcPr>
            <w:tcW w:w="2268" w:type="dxa"/>
            <w:vAlign w:val="center"/>
          </w:tcPr>
          <w:p>
            <w:pPr>
              <w:pStyle w:val="12"/>
            </w:pPr>
            <w:r>
              <w:t>实际发放</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解决职工待遇</w:t>
            </w:r>
          </w:p>
        </w:tc>
        <w:tc>
          <w:tcPr>
            <w:tcW w:w="2268" w:type="dxa"/>
            <w:vAlign w:val="center"/>
          </w:tcPr>
          <w:p>
            <w:pPr>
              <w:pStyle w:val="12"/>
            </w:pPr>
            <w:r>
              <w:t>维护社会和谐</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职工满意度 </w:t>
            </w:r>
          </w:p>
        </w:tc>
        <w:tc>
          <w:tcPr>
            <w:tcW w:w="5386" w:type="dxa"/>
            <w:vAlign w:val="center"/>
          </w:tcPr>
          <w:p>
            <w:pPr>
              <w:pStyle w:val="12"/>
            </w:pPr>
            <w:r>
              <w:t>职工满意数量占总数的比例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17、重点项目跑办费及商贸流通业务经费绩效目标表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13010924P00000211469H</w:t>
            </w:r>
          </w:p>
        </w:tc>
        <w:tc>
          <w:tcPr>
            <w:tcW w:w="2835" w:type="dxa"/>
            <w:vAlign w:val="center"/>
          </w:tcPr>
          <w:p>
            <w:pPr>
              <w:pStyle w:val="10"/>
            </w:pPr>
            <w:r>
              <w:t>项目名称</w:t>
            </w:r>
          </w:p>
        </w:tc>
        <w:tc>
          <w:tcPr>
            <w:tcW w:w="6095" w:type="dxa"/>
            <w:gridSpan w:val="3"/>
            <w:vAlign w:val="center"/>
          </w:tcPr>
          <w:p>
            <w:pPr>
              <w:pStyle w:val="12"/>
            </w:pPr>
            <w:r>
              <w:t>重点项目跑办费及商贸流通业务经费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重点项目跑办费及商贸流通业务经费</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1.完成我区重点项目包办、集中开工及观摩和商贸流通企业监督检查</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申列省市重点开工项目个数</w:t>
            </w:r>
          </w:p>
        </w:tc>
        <w:tc>
          <w:tcPr>
            <w:tcW w:w="5386" w:type="dxa"/>
            <w:vAlign w:val="center"/>
          </w:tcPr>
          <w:p>
            <w:pPr>
              <w:pStyle w:val="12"/>
            </w:pPr>
            <w:r>
              <w:t>2023年申列省市重点项目开工个数</w:t>
            </w:r>
          </w:p>
        </w:tc>
        <w:tc>
          <w:tcPr>
            <w:tcW w:w="2268" w:type="dxa"/>
            <w:vAlign w:val="center"/>
          </w:tcPr>
          <w:p>
            <w:pPr>
              <w:pStyle w:val="12"/>
            </w:pPr>
            <w:r>
              <w:t>≥10个</w:t>
            </w:r>
          </w:p>
        </w:tc>
        <w:tc>
          <w:tcPr>
            <w:tcW w:w="1276" w:type="dxa"/>
            <w:vAlign w:val="center"/>
          </w:tcPr>
          <w:p>
            <w:pPr>
              <w:pStyle w:val="12"/>
            </w:pPr>
            <w:r>
              <w:t>2023年重点项目建设计划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按质量要求完成项目开工</w:t>
            </w:r>
          </w:p>
        </w:tc>
        <w:tc>
          <w:tcPr>
            <w:tcW w:w="5386" w:type="dxa"/>
            <w:vAlign w:val="center"/>
          </w:tcPr>
          <w:p>
            <w:pPr>
              <w:pStyle w:val="12"/>
            </w:pPr>
            <w:r>
              <w:t>按质量要求完成项目开工</w:t>
            </w:r>
          </w:p>
        </w:tc>
        <w:tc>
          <w:tcPr>
            <w:tcW w:w="2268" w:type="dxa"/>
            <w:vAlign w:val="center"/>
          </w:tcPr>
          <w:p>
            <w:pPr>
              <w:pStyle w:val="12"/>
            </w:pPr>
            <w:r>
              <w:t>按质量要求完成项目开工</w:t>
            </w:r>
          </w:p>
        </w:tc>
        <w:tc>
          <w:tcPr>
            <w:tcW w:w="1276" w:type="dxa"/>
            <w:vAlign w:val="center"/>
          </w:tcPr>
          <w:p>
            <w:pPr>
              <w:pStyle w:val="12"/>
            </w:pPr>
            <w:r>
              <w:t>2023年重点项目建设计划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按时完成开工建设</w:t>
            </w:r>
          </w:p>
        </w:tc>
        <w:tc>
          <w:tcPr>
            <w:tcW w:w="5386" w:type="dxa"/>
            <w:vAlign w:val="center"/>
          </w:tcPr>
          <w:p>
            <w:pPr>
              <w:pStyle w:val="12"/>
            </w:pPr>
            <w:r>
              <w:t>2023年申列省市重点项目全部开工建设</w:t>
            </w:r>
          </w:p>
        </w:tc>
        <w:tc>
          <w:tcPr>
            <w:tcW w:w="2268" w:type="dxa"/>
            <w:vAlign w:val="center"/>
          </w:tcPr>
          <w:p>
            <w:pPr>
              <w:pStyle w:val="12"/>
            </w:pPr>
            <w:r>
              <w:t>第四季度完成</w:t>
            </w:r>
          </w:p>
        </w:tc>
        <w:tc>
          <w:tcPr>
            <w:tcW w:w="1276" w:type="dxa"/>
            <w:vAlign w:val="center"/>
          </w:tcPr>
          <w:p>
            <w:pPr>
              <w:pStyle w:val="12"/>
            </w:pPr>
            <w:r>
              <w:t>2023年重点项目建设计划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单位资金成本</w:t>
            </w:r>
          </w:p>
        </w:tc>
        <w:tc>
          <w:tcPr>
            <w:tcW w:w="2268" w:type="dxa"/>
            <w:vAlign w:val="center"/>
          </w:tcPr>
          <w:p>
            <w:pPr>
              <w:pStyle w:val="12"/>
            </w:pPr>
            <w:r>
              <w:t>实际支出</w:t>
            </w:r>
          </w:p>
        </w:tc>
        <w:tc>
          <w:tcPr>
            <w:tcW w:w="1276" w:type="dxa"/>
            <w:vAlign w:val="center"/>
          </w:tcPr>
          <w:p>
            <w:pPr>
              <w:pStyle w:val="12"/>
            </w:pPr>
            <w:r>
              <w:t>2023年重点项目建设工作总结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带动固定资产投入、增加就业、促进经济增长</w:t>
            </w:r>
          </w:p>
        </w:tc>
        <w:tc>
          <w:tcPr>
            <w:tcW w:w="5386" w:type="dxa"/>
            <w:vAlign w:val="center"/>
          </w:tcPr>
          <w:p>
            <w:pPr>
              <w:pStyle w:val="12"/>
            </w:pPr>
            <w:r>
              <w:t>带动我区固定资产投入、促进经济增长，确保我区重点项目建设在全市领先</w:t>
            </w:r>
          </w:p>
        </w:tc>
        <w:tc>
          <w:tcPr>
            <w:tcW w:w="2268" w:type="dxa"/>
            <w:vAlign w:val="center"/>
          </w:tcPr>
          <w:p>
            <w:pPr>
              <w:pStyle w:val="12"/>
            </w:pPr>
            <w:r>
              <w:t>促进经济增长</w:t>
            </w:r>
          </w:p>
        </w:tc>
        <w:tc>
          <w:tcPr>
            <w:tcW w:w="1276" w:type="dxa"/>
            <w:vAlign w:val="center"/>
          </w:tcPr>
          <w:p>
            <w:pPr>
              <w:pStyle w:val="12"/>
            </w:pPr>
            <w:r>
              <w:t>2023年重点项目建设计划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项目单位满意</w:t>
            </w:r>
          </w:p>
        </w:tc>
        <w:tc>
          <w:tcPr>
            <w:tcW w:w="5386" w:type="dxa"/>
            <w:vAlign w:val="center"/>
          </w:tcPr>
          <w:p>
            <w:pPr>
              <w:pStyle w:val="12"/>
            </w:pPr>
            <w:r>
              <w:t>项目单位满意度调查</w:t>
            </w:r>
          </w:p>
        </w:tc>
        <w:tc>
          <w:tcPr>
            <w:tcW w:w="2268" w:type="dxa"/>
            <w:vAlign w:val="center"/>
          </w:tcPr>
          <w:p>
            <w:pPr>
              <w:pStyle w:val="12"/>
            </w:pPr>
            <w:r>
              <w:t>≥95%</w:t>
            </w:r>
          </w:p>
        </w:tc>
        <w:tc>
          <w:tcPr>
            <w:tcW w:w="1276" w:type="dxa"/>
            <w:vAlign w:val="center"/>
          </w:tcPr>
          <w:p>
            <w:pPr>
              <w:pStyle w:val="12"/>
            </w:pPr>
            <w:r>
              <w:t>问卷调查</w:t>
            </w:r>
          </w:p>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18、专项债券付息支出绩效目标表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13010924P00000211627D</w:t>
            </w:r>
          </w:p>
        </w:tc>
        <w:tc>
          <w:tcPr>
            <w:tcW w:w="2835" w:type="dxa"/>
            <w:vAlign w:val="center"/>
          </w:tcPr>
          <w:p>
            <w:pPr>
              <w:pStyle w:val="10"/>
            </w:pPr>
            <w:r>
              <w:t>项目名称</w:t>
            </w:r>
          </w:p>
        </w:tc>
        <w:tc>
          <w:tcPr>
            <w:tcW w:w="6095" w:type="dxa"/>
            <w:gridSpan w:val="3"/>
            <w:vAlign w:val="center"/>
          </w:tcPr>
          <w:p>
            <w:pPr>
              <w:pStyle w:val="12"/>
            </w:pPr>
            <w:r>
              <w:t>专项债券付息支出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167.00</w:t>
            </w:r>
          </w:p>
        </w:tc>
        <w:tc>
          <w:tcPr>
            <w:tcW w:w="2835" w:type="dxa"/>
            <w:vAlign w:val="center"/>
          </w:tcPr>
          <w:p>
            <w:pPr>
              <w:pStyle w:val="10"/>
            </w:pPr>
            <w:r>
              <w:t>其中：财政    资金</w:t>
            </w:r>
          </w:p>
        </w:tc>
        <w:tc>
          <w:tcPr>
            <w:tcW w:w="2551" w:type="dxa"/>
            <w:vAlign w:val="center"/>
          </w:tcPr>
          <w:p>
            <w:pPr>
              <w:pStyle w:val="12"/>
            </w:pPr>
            <w:r>
              <w:t>167.00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专项债券付息支出</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1.及时偿还利息</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粮食仓容</w:t>
            </w:r>
          </w:p>
        </w:tc>
        <w:tc>
          <w:tcPr>
            <w:tcW w:w="5386" w:type="dxa"/>
            <w:vAlign w:val="center"/>
          </w:tcPr>
          <w:p>
            <w:pPr>
              <w:pStyle w:val="12"/>
            </w:pPr>
            <w:r>
              <w:t>新建高标准、智能化粮仓粮食容量</w:t>
            </w:r>
          </w:p>
        </w:tc>
        <w:tc>
          <w:tcPr>
            <w:tcW w:w="2268" w:type="dxa"/>
            <w:vAlign w:val="center"/>
          </w:tcPr>
          <w:p>
            <w:pPr>
              <w:pStyle w:val="12"/>
            </w:pPr>
            <w:r>
              <w:t>65794吨</w:t>
            </w:r>
          </w:p>
        </w:tc>
        <w:tc>
          <w:tcPr>
            <w:tcW w:w="1276" w:type="dxa"/>
            <w:vAlign w:val="center"/>
          </w:tcPr>
          <w:p>
            <w:pPr>
              <w:pStyle w:val="12"/>
            </w:pPr>
            <w:r>
              <w:t>石财债【2023】25号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w:t>
            </w:r>
          </w:p>
        </w:tc>
        <w:tc>
          <w:tcPr>
            <w:tcW w:w="5386" w:type="dxa"/>
            <w:vAlign w:val="center"/>
          </w:tcPr>
          <w:p>
            <w:pPr>
              <w:pStyle w:val="12"/>
            </w:pPr>
            <w:r>
              <w:t>严格按照国家规定，完工后相关部门验收。</w:t>
            </w:r>
          </w:p>
        </w:tc>
        <w:tc>
          <w:tcPr>
            <w:tcW w:w="2268" w:type="dxa"/>
            <w:vAlign w:val="center"/>
          </w:tcPr>
          <w:p>
            <w:pPr>
              <w:pStyle w:val="12"/>
            </w:pPr>
            <w:r>
              <w:t>达到相关部门验收标准</w:t>
            </w:r>
          </w:p>
        </w:tc>
        <w:tc>
          <w:tcPr>
            <w:tcW w:w="1276"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建设工期</w:t>
            </w:r>
          </w:p>
        </w:tc>
        <w:tc>
          <w:tcPr>
            <w:tcW w:w="5386" w:type="dxa"/>
            <w:vAlign w:val="center"/>
          </w:tcPr>
          <w:p>
            <w:pPr>
              <w:pStyle w:val="12"/>
            </w:pPr>
            <w:r>
              <w:t>高标准、智能化粮仓建设工期</w:t>
            </w:r>
          </w:p>
        </w:tc>
        <w:tc>
          <w:tcPr>
            <w:tcW w:w="2268" w:type="dxa"/>
            <w:vAlign w:val="center"/>
          </w:tcPr>
          <w:p>
            <w:pPr>
              <w:pStyle w:val="12"/>
            </w:pPr>
            <w:r>
              <w:t>按合同约定时间完工</w:t>
            </w:r>
          </w:p>
        </w:tc>
        <w:tc>
          <w:tcPr>
            <w:tcW w:w="1276"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按照审核指标金额按时拨付</w:t>
            </w:r>
          </w:p>
        </w:tc>
        <w:tc>
          <w:tcPr>
            <w:tcW w:w="5386" w:type="dxa"/>
            <w:vAlign w:val="center"/>
          </w:tcPr>
          <w:p>
            <w:pPr>
              <w:pStyle w:val="12"/>
            </w:pPr>
            <w:r>
              <w:t>新建高标准、智能化粮仓建设成本</w:t>
            </w:r>
          </w:p>
        </w:tc>
        <w:tc>
          <w:tcPr>
            <w:tcW w:w="2268" w:type="dxa"/>
            <w:vAlign w:val="center"/>
          </w:tcPr>
          <w:p>
            <w:pPr>
              <w:pStyle w:val="12"/>
            </w:pPr>
            <w:r>
              <w:t>167万元</w:t>
            </w:r>
          </w:p>
        </w:tc>
        <w:tc>
          <w:tcPr>
            <w:tcW w:w="1276" w:type="dxa"/>
            <w:vAlign w:val="center"/>
          </w:tcPr>
          <w:p>
            <w:pPr>
              <w:pStyle w:val="12"/>
            </w:pPr>
            <w:r>
              <w:t>石财债【2023】25号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安全文明施工</w:t>
            </w:r>
          </w:p>
        </w:tc>
        <w:tc>
          <w:tcPr>
            <w:tcW w:w="5386" w:type="dxa"/>
            <w:vAlign w:val="center"/>
          </w:tcPr>
          <w:p>
            <w:pPr>
              <w:pStyle w:val="12"/>
            </w:pPr>
            <w:r>
              <w:t>安全文明标准化工地建设情况</w:t>
            </w:r>
          </w:p>
        </w:tc>
        <w:tc>
          <w:tcPr>
            <w:tcW w:w="2268" w:type="dxa"/>
            <w:vAlign w:val="center"/>
          </w:tcPr>
          <w:p>
            <w:pPr>
              <w:pStyle w:val="12"/>
            </w:pPr>
            <w:r>
              <w:t>没有受到处罚</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项目公司对实施机构的满意程度</w:t>
            </w:r>
          </w:p>
        </w:tc>
        <w:tc>
          <w:tcPr>
            <w:tcW w:w="2268" w:type="dxa"/>
            <w:vAlign w:val="center"/>
          </w:tcPr>
          <w:p>
            <w:pPr>
              <w:pStyle w:val="12"/>
            </w:pPr>
            <w:r>
              <w:t>≥95%</w:t>
            </w:r>
          </w:p>
        </w:tc>
        <w:tc>
          <w:tcPr>
            <w:tcW w:w="1276" w:type="dxa"/>
            <w:vAlign w:val="center"/>
          </w:tcPr>
          <w:p>
            <w:pPr>
              <w:pStyle w:val="12"/>
            </w:pPr>
            <w:r>
              <w:t>调研、访谈</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150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303001石家庄市藁城区发展和改革局本级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石家庄市藁城区发展和改革局本级上年末固定资产金额为567.58万元（详见下表）。本年度拟购置固定资产总额为0.00万元，已按要求列入政府采购预算，详见政府采购预算表。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303001石家庄市藁城区发展和改革局本级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567.58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355</w:t>
            </w:r>
          </w:p>
        </w:tc>
        <w:tc>
          <w:tcPr>
            <w:tcW w:w="2835" w:type="dxa"/>
            <w:vAlign w:val="center"/>
          </w:tcPr>
          <w:p>
            <w:pPr>
              <w:pStyle w:val="11"/>
            </w:pPr>
            <w:r>
              <w:t>567.58</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微软雅黑"/>
    <w:panose1 w:val="03000509000000000000"/>
    <w:charset w:val="86"/>
    <w:family w:val="script"/>
    <w:pitch w:val="default"/>
    <w:sig w:usb0="00000000" w:usb1="00000000" w:usb2="00000010" w:usb3="00000000" w:csb0="00040000" w:csb1="00000000"/>
  </w:font>
  <w:font w:name="方正楷体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方正仿宋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5F5BBA"/>
    <w:rsid w:val="005F5BBA"/>
    <w:rsid w:val="008961C2"/>
    <w:rsid w:val="00C250F3"/>
    <w:rsid w:val="00C90FB8"/>
    <w:rsid w:val="7E7858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25"/>
    <w:semiHidden/>
    <w:unhideWhenUsed/>
    <w:qFormat/>
    <w:uiPriority w:val="99"/>
    <w:pPr>
      <w:tabs>
        <w:tab w:val="center" w:pos="4153"/>
        <w:tab w:val="right" w:pos="8306"/>
      </w:tabs>
      <w:snapToGrid w:val="0"/>
    </w:pPr>
    <w:rPr>
      <w:sz w:val="18"/>
      <w:szCs w:val="18"/>
    </w:rPr>
  </w:style>
  <w:style w:type="paragraph" w:styleId="3">
    <w:name w:val="header"/>
    <w:basedOn w:val="1"/>
    <w:link w:val="24"/>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line="500" w:lineRule="exact"/>
      <w:ind w:firstLine="560"/>
    </w:pPr>
    <w:rPr>
      <w:rFonts w:eastAsia="方正仿宋_GBK"/>
      <w:sz w:val="28"/>
    </w:rPr>
  </w:style>
  <w:style w:type="paragraph" w:customStyle="1" w:styleId="1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单元格样式23"/>
    <w:basedOn w:val="1"/>
    <w:qFormat/>
    <w:uiPriority w:val="0"/>
    <w:pPr>
      <w:jc w:val="right"/>
    </w:pPr>
    <w:rPr>
      <w:rFonts w:ascii="方正书宋_GBK" w:hAnsi="方正书宋_GBK" w:eastAsia="方正书宋_GBK" w:cs="方正书宋_GBK"/>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uiPriority w:val="99"/>
    <w:rPr>
      <w:rFonts w:eastAsia="Times New Roman"/>
      <w:sz w:val="18"/>
      <w:szCs w:val="18"/>
      <w:lang w:eastAsia="uk-UA"/>
    </w:rPr>
  </w:style>
  <w:style w:type="character" w:customStyle="1" w:styleId="25">
    <w:name w:val="页脚 Char"/>
    <w:basedOn w:val="6"/>
    <w:link w:val="2"/>
    <w:semiHidden/>
    <w:qFormat/>
    <w:uiPriority w:val="99"/>
    <w:rPr>
      <w:rFonts w:eastAsia="Times New Roman"/>
      <w:sz w:val="18"/>
      <w:szCs w:val="18"/>
      <w:lang w:eastAsia="uk-UA"/>
    </w:rPr>
  </w:style>
  <w:style w:type="paragraph" w:customStyle="1" w:styleId="26">
    <w:name w:val="插入文本样式-插入部门职责文件"/>
    <w:basedOn w:val="1"/>
    <w:qFormat/>
    <w:uiPriority w:val="0"/>
    <w:pPr>
      <w:adjustRightInd w:val="0"/>
      <w:snapToGrid w:val="0"/>
      <w:spacing w:line="500" w:lineRule="exact"/>
      <w:ind w:firstLine="560"/>
    </w:pPr>
    <w:rPr>
      <w:rFonts w:eastAsia="方正仿宋_GBK"/>
      <w:sz w:val="28"/>
      <w:szCs w:val="22"/>
      <w:lang w:eastAsia="zh-CN"/>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9" Type="http://schemas.openxmlformats.org/officeDocument/2006/relationships/fontTable" Target="fontTable.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2024-02-29T14:19:04Z</dcterms:created>
  <dcterms:modified xsi:type="dcterms:W3CDTF">2024-02-29T06:19:04Z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2024-02-29T14:19:03Z</dcterms:created>
  <dcterms:modified xsi:type="dcterms:W3CDTF">2024-02-29T06:19:03Z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2024-02-29T14:19:01Z</dcterms:created>
  <dcterms:modified xsi:type="dcterms:W3CDTF">2024-02-29T06:19:01Z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2024-02-29T14:19:02Z</dcterms:created>
  <dcterms:modified xsi:type="dcterms:W3CDTF">2024-02-29T06:19:02Z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2024-02-29T14:18:58Z</dcterms:created>
  <dcterms:modified xsi:type="dcterms:W3CDTF">2024-02-29T06:18:58Z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2024-02-29T14:18:54Z</dcterms:created>
  <dcterms:modified xsi:type="dcterms:W3CDTF">2024-02-29T06:18:54Z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2024-02-29T14:18:59Z</dcterms:created>
  <dcterms:modified xsi:type="dcterms:W3CDTF">2024-02-29T06:18:59Z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2024-02-29T14:18:57Z</dcterms:created>
  <dcterms:modified xsi:type="dcterms:W3CDTF">2024-02-29T06:18:57Z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2024-02-29T14:19:03Z</dcterms:created>
  <dcterms:modified xsi:type="dcterms:W3CDTF">2024-02-29T06:19:03Z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2024-02-29T14:18:56Z</dcterms:created>
  <dcterms:modified xsi:type="dcterms:W3CDTF">2024-02-29T06:18:55Z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2024-02-29T14:18:08Z</dcterms:created>
  <dcterms:modified xsi:type="dcterms:W3CDTF">2024-02-29T06:18:08Z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2024-02-29T14:19:05Z</dcterms:created>
  <dcterms:modified xsi:type="dcterms:W3CDTF">2024-02-29T06:19:05Z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2024-02-29T14:19:01Z</dcterms:created>
  <dcterms:modified xsi:type="dcterms:W3CDTF">2024-02-29T06:19:01Z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2024-02-29T14:18:54Z</dcterms:created>
  <dcterms:modified xsi:type="dcterms:W3CDTF">2024-02-29T06:18:54Z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2024-02-29T14:19:02Z</dcterms:created>
  <dcterms:modified xsi:type="dcterms:W3CDTF">2024-02-29T06:19:02Z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2024-02-29T14:19:00Z</dcterms:created>
  <dcterms:modified xsi:type="dcterms:W3CDTF">2024-02-29T06:19:00Z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2024-02-29T14:18:57Z</dcterms:created>
  <dcterms:modified xsi:type="dcterms:W3CDTF">2024-02-29T06:18:57Z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2024-02-29T14:18:56Z</dcterms:created>
  <dcterms:modified xsi:type="dcterms:W3CDTF">2024-02-29T06:18:56Z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2024-02-29T14:18:13Z</dcterms:created>
  <dcterms:modified xsi:type="dcterms:W3CDTF">2024-02-29T06:18:13Z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2024-02-29T14:18:58Z</dcterms:created>
  <dcterms:modified xsi:type="dcterms:W3CDTF">2024-02-29T06:18:58Z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2024-02-29T14:18:55Z</dcterms:created>
  <dcterms:modified xsi:type="dcterms:W3CDTF">2024-02-29T06:18:55Z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898793F5-DE77-4FD9-AD44-D9F9FA99788A}">
  <ds:schemaRefs/>
</ds:datastoreItem>
</file>

<file path=customXml/itemProps11.xml><?xml version="1.0" encoding="utf-8"?>
<ds:datastoreItem xmlns:ds="http://schemas.openxmlformats.org/officeDocument/2006/customXml" ds:itemID="{0AE9C272-DC9F-4033-9EE6-E005C9FD9B02}">
  <ds:schemaRefs/>
</ds:datastoreItem>
</file>

<file path=customXml/itemProps12.xml><?xml version="1.0" encoding="utf-8"?>
<ds:datastoreItem xmlns:ds="http://schemas.openxmlformats.org/officeDocument/2006/customXml" ds:itemID="{EA52CBE5-B379-476C-A49C-6271A65AC0DA}">
  <ds:schemaRefs/>
</ds:datastoreItem>
</file>

<file path=customXml/itemProps13.xml><?xml version="1.0" encoding="utf-8"?>
<ds:datastoreItem xmlns:ds="http://schemas.openxmlformats.org/officeDocument/2006/customXml" ds:itemID="{C5319DAE-F0BC-4F54-8F2A-D27924D7CA62}">
  <ds:schemaRefs/>
</ds:datastoreItem>
</file>

<file path=customXml/itemProps14.xml><?xml version="1.0" encoding="utf-8"?>
<ds:datastoreItem xmlns:ds="http://schemas.openxmlformats.org/officeDocument/2006/customXml" ds:itemID="{F734FE28-9364-45B1-89B7-5D22860140A9}">
  <ds:schemaRefs/>
</ds:datastoreItem>
</file>

<file path=customXml/itemProps15.xml><?xml version="1.0" encoding="utf-8"?>
<ds:datastoreItem xmlns:ds="http://schemas.openxmlformats.org/officeDocument/2006/customXml" ds:itemID="{F821F1DC-1D71-4A63-B638-9E6CA388F31E}">
  <ds:schemaRefs/>
</ds:datastoreItem>
</file>

<file path=customXml/itemProps16.xml><?xml version="1.0" encoding="utf-8"?>
<ds:datastoreItem xmlns:ds="http://schemas.openxmlformats.org/officeDocument/2006/customXml" ds:itemID="{70372A60-399B-478E-9DF0-6B981FCF4DE6}">
  <ds:schemaRefs/>
</ds:datastoreItem>
</file>

<file path=customXml/itemProps17.xml><?xml version="1.0" encoding="utf-8"?>
<ds:datastoreItem xmlns:ds="http://schemas.openxmlformats.org/officeDocument/2006/customXml" ds:itemID="{7963CF90-51CB-417E-9FA3-6365DEF476F7}">
  <ds:schemaRefs/>
</ds:datastoreItem>
</file>

<file path=customXml/itemProps18.xml><?xml version="1.0" encoding="utf-8"?>
<ds:datastoreItem xmlns:ds="http://schemas.openxmlformats.org/officeDocument/2006/customXml" ds:itemID="{505AEFB0-F37E-4BD1-ADFF-B0B5D4760D58}">
  <ds:schemaRefs/>
</ds:datastoreItem>
</file>

<file path=customXml/itemProps19.xml><?xml version="1.0" encoding="utf-8"?>
<ds:datastoreItem xmlns:ds="http://schemas.openxmlformats.org/officeDocument/2006/customXml" ds:itemID="{CCAA526E-18B5-436B-B009-74F76FC0D0DD}">
  <ds:schemaRefs/>
</ds:datastoreItem>
</file>

<file path=customXml/itemProps2.xml><?xml version="1.0" encoding="utf-8"?>
<ds:datastoreItem xmlns:ds="http://schemas.openxmlformats.org/officeDocument/2006/customXml" ds:itemID="{9A345716-7DED-4C0E-8B8B-A037E433C579}">
  <ds:schemaRefs/>
</ds:datastoreItem>
</file>

<file path=customXml/itemProps20.xml><?xml version="1.0" encoding="utf-8"?>
<ds:datastoreItem xmlns:ds="http://schemas.openxmlformats.org/officeDocument/2006/customXml" ds:itemID="{B90EFAAD-11CE-4E8A-A064-F88FBC753AB9}">
  <ds:schemaRefs/>
</ds:datastoreItem>
</file>

<file path=customXml/itemProps21.xml><?xml version="1.0" encoding="utf-8"?>
<ds:datastoreItem xmlns:ds="http://schemas.openxmlformats.org/officeDocument/2006/customXml" ds:itemID="{3A15C23A-A77F-4140-A6F4-67F9424FDD3E}">
  <ds:schemaRefs/>
</ds:datastoreItem>
</file>

<file path=customXml/itemProps22.xml><?xml version="1.0" encoding="utf-8"?>
<ds:datastoreItem xmlns:ds="http://schemas.openxmlformats.org/officeDocument/2006/customXml" ds:itemID="{52DA0E30-BB90-44FF-82A6-B67415897126}">
  <ds:schemaRefs/>
</ds:datastoreItem>
</file>

<file path=customXml/itemProps23.xml><?xml version="1.0" encoding="utf-8"?>
<ds:datastoreItem xmlns:ds="http://schemas.openxmlformats.org/officeDocument/2006/customXml" ds:itemID="{19E4AB2A-3EF1-4FF2-8C13-447C3B6099B5}">
  <ds:schemaRefs/>
</ds:datastoreItem>
</file>

<file path=customXml/itemProps24.xml><?xml version="1.0" encoding="utf-8"?>
<ds:datastoreItem xmlns:ds="http://schemas.openxmlformats.org/officeDocument/2006/customXml" ds:itemID="{2968B6A6-BE19-4627-B93C-CB8C9D3882CA}">
  <ds:schemaRefs/>
</ds:datastoreItem>
</file>

<file path=customXml/itemProps25.xml><?xml version="1.0" encoding="utf-8"?>
<ds:datastoreItem xmlns:ds="http://schemas.openxmlformats.org/officeDocument/2006/customXml" ds:itemID="{F5118590-7227-4A3D-AE15-7C0B0B8330E5}">
  <ds:schemaRefs/>
</ds:datastoreItem>
</file>

<file path=customXml/itemProps26.xml><?xml version="1.0" encoding="utf-8"?>
<ds:datastoreItem xmlns:ds="http://schemas.openxmlformats.org/officeDocument/2006/customXml" ds:itemID="{E9FEDFE8-C6E0-49A7-A78F-806F3FB7382F}">
  <ds:schemaRefs/>
</ds:datastoreItem>
</file>

<file path=customXml/itemProps27.xml><?xml version="1.0" encoding="utf-8"?>
<ds:datastoreItem xmlns:ds="http://schemas.openxmlformats.org/officeDocument/2006/customXml" ds:itemID="{183B3432-8D59-4741-B67D-9B6AF4E6ECE6}">
  <ds:schemaRefs/>
</ds:datastoreItem>
</file>

<file path=customXml/itemProps28.xml><?xml version="1.0" encoding="utf-8"?>
<ds:datastoreItem xmlns:ds="http://schemas.openxmlformats.org/officeDocument/2006/customXml" ds:itemID="{235860A2-5ECE-4FE8-AF12-596D3180869F}">
  <ds:schemaRefs/>
</ds:datastoreItem>
</file>

<file path=customXml/itemProps29.xml><?xml version="1.0" encoding="utf-8"?>
<ds:datastoreItem xmlns:ds="http://schemas.openxmlformats.org/officeDocument/2006/customXml" ds:itemID="{BBE75A14-8669-490D-80B0-C079A5B77ED0}">
  <ds:schemaRefs/>
</ds:datastoreItem>
</file>

<file path=customXml/itemProps3.xml><?xml version="1.0" encoding="utf-8"?>
<ds:datastoreItem xmlns:ds="http://schemas.openxmlformats.org/officeDocument/2006/customXml" ds:itemID="{A445D7D4-6A3A-4BDF-BC43-119ED84E0B11}">
  <ds:schemaRefs/>
</ds:datastoreItem>
</file>

<file path=customXml/itemProps30.xml><?xml version="1.0" encoding="utf-8"?>
<ds:datastoreItem xmlns:ds="http://schemas.openxmlformats.org/officeDocument/2006/customXml" ds:itemID="{6D59F9D7-4C85-4845-AB00-51011415E0DA}">
  <ds:schemaRefs/>
</ds:datastoreItem>
</file>

<file path=customXml/itemProps31.xml><?xml version="1.0" encoding="utf-8"?>
<ds:datastoreItem xmlns:ds="http://schemas.openxmlformats.org/officeDocument/2006/customXml" ds:itemID="{2E978B4B-05F8-4142-845D-5C78FFDD3415}">
  <ds:schemaRefs/>
</ds:datastoreItem>
</file>

<file path=customXml/itemProps32.xml><?xml version="1.0" encoding="utf-8"?>
<ds:datastoreItem xmlns:ds="http://schemas.openxmlformats.org/officeDocument/2006/customXml" ds:itemID="{488852D3-34C1-4562-9845-7393E0352091}">
  <ds:schemaRefs/>
</ds:datastoreItem>
</file>

<file path=customXml/itemProps33.xml><?xml version="1.0" encoding="utf-8"?>
<ds:datastoreItem xmlns:ds="http://schemas.openxmlformats.org/officeDocument/2006/customXml" ds:itemID="{09220B47-20AE-4829-A34D-E0EE5666B10C}">
  <ds:schemaRefs/>
</ds:datastoreItem>
</file>

<file path=customXml/itemProps34.xml><?xml version="1.0" encoding="utf-8"?>
<ds:datastoreItem xmlns:ds="http://schemas.openxmlformats.org/officeDocument/2006/customXml" ds:itemID="{840F1CA3-4993-4A92-8E3C-7D4789DE67F2}">
  <ds:schemaRefs/>
</ds:datastoreItem>
</file>

<file path=customXml/itemProps35.xml><?xml version="1.0" encoding="utf-8"?>
<ds:datastoreItem xmlns:ds="http://schemas.openxmlformats.org/officeDocument/2006/customXml" ds:itemID="{542B9035-81AD-465E-AC04-3631F358408D}">
  <ds:schemaRefs/>
</ds:datastoreItem>
</file>

<file path=customXml/itemProps36.xml><?xml version="1.0" encoding="utf-8"?>
<ds:datastoreItem xmlns:ds="http://schemas.openxmlformats.org/officeDocument/2006/customXml" ds:itemID="{9900DACC-68E4-4EFA-95F7-6B0A398CE3DF}">
  <ds:schemaRefs/>
</ds:datastoreItem>
</file>

<file path=customXml/itemProps37.xml><?xml version="1.0" encoding="utf-8"?>
<ds:datastoreItem xmlns:ds="http://schemas.openxmlformats.org/officeDocument/2006/customXml" ds:itemID="{C1B0A303-DB9E-4406-8E43-7A593ABE19C9}">
  <ds:schemaRefs/>
</ds:datastoreItem>
</file>

<file path=customXml/itemProps38.xml><?xml version="1.0" encoding="utf-8"?>
<ds:datastoreItem xmlns:ds="http://schemas.openxmlformats.org/officeDocument/2006/customXml" ds:itemID="{690400F4-870E-4871-8E5F-72E3D4F1B4A3}">
  <ds:schemaRefs/>
</ds:datastoreItem>
</file>

<file path=customXml/itemProps39.xml><?xml version="1.0" encoding="utf-8"?>
<ds:datastoreItem xmlns:ds="http://schemas.openxmlformats.org/officeDocument/2006/customXml" ds:itemID="{42BAF8BC-203A-4670-A482-B11EAD5F7668}">
  <ds:schemaRefs/>
</ds:datastoreItem>
</file>

<file path=customXml/itemProps4.xml><?xml version="1.0" encoding="utf-8"?>
<ds:datastoreItem xmlns:ds="http://schemas.openxmlformats.org/officeDocument/2006/customXml" ds:itemID="{9728655E-2CC5-400E-AE47-9CA44CAE64D3}">
  <ds:schemaRefs/>
</ds:datastoreItem>
</file>

<file path=customXml/itemProps40.xml><?xml version="1.0" encoding="utf-8"?>
<ds:datastoreItem xmlns:ds="http://schemas.openxmlformats.org/officeDocument/2006/customXml" ds:itemID="{D5C8D4E6-D7F4-47F8-BD91-6158E11CF5B5}">
  <ds:schemaRefs/>
</ds:datastoreItem>
</file>

<file path=customXml/itemProps41.xml><?xml version="1.0" encoding="utf-8"?>
<ds:datastoreItem xmlns:ds="http://schemas.openxmlformats.org/officeDocument/2006/customXml" ds:itemID="{82CFD110-BB14-42D1-9A3E-D9535DE66BC2}">
  <ds:schemaRefs/>
</ds:datastoreItem>
</file>

<file path=customXml/itemProps42.xml><?xml version="1.0" encoding="utf-8"?>
<ds:datastoreItem xmlns:ds="http://schemas.openxmlformats.org/officeDocument/2006/customXml" ds:itemID="{6821EA6C-DE3B-4FE2-A987-44B86AC3F4B6}">
  <ds:schemaRefs/>
</ds:datastoreItem>
</file>

<file path=customXml/itemProps43.xml><?xml version="1.0" encoding="utf-8"?>
<ds:datastoreItem xmlns:ds="http://schemas.openxmlformats.org/officeDocument/2006/customXml" ds:itemID="{41E1B615-ECE1-41FE-BF6F-F2C101ACBD24}">
  <ds:schemaRefs/>
</ds:datastoreItem>
</file>

<file path=customXml/itemProps5.xml><?xml version="1.0" encoding="utf-8"?>
<ds:datastoreItem xmlns:ds="http://schemas.openxmlformats.org/officeDocument/2006/customXml" ds:itemID="{E5F92267-4256-482D-80AF-48CDE25A4CAF}">
  <ds:schemaRefs/>
</ds:datastoreItem>
</file>

<file path=customXml/itemProps6.xml><?xml version="1.0" encoding="utf-8"?>
<ds:datastoreItem xmlns:ds="http://schemas.openxmlformats.org/officeDocument/2006/customXml" ds:itemID="{9F831D06-B594-4337-AF16-5F14CE0C831A}">
  <ds:schemaRefs/>
</ds:datastoreItem>
</file>

<file path=customXml/itemProps7.xml><?xml version="1.0" encoding="utf-8"?>
<ds:datastoreItem xmlns:ds="http://schemas.openxmlformats.org/officeDocument/2006/customXml" ds:itemID="{9F2618C3-D8C2-41E5-93E4-230572063739}">
  <ds:schemaRefs/>
</ds:datastoreItem>
</file>

<file path=customXml/itemProps8.xml><?xml version="1.0" encoding="utf-8"?>
<ds:datastoreItem xmlns:ds="http://schemas.openxmlformats.org/officeDocument/2006/customXml" ds:itemID="{BCF6FD3C-F19A-4050-99A9-BC3919426200}">
  <ds:schemaRefs/>
</ds:datastoreItem>
</file>

<file path=customXml/itemProps9.xml><?xml version="1.0" encoding="utf-8"?>
<ds:datastoreItem xmlns:ds="http://schemas.openxmlformats.org/officeDocument/2006/customXml" ds:itemID="{BAAFD4FB-B739-4BE6-B43B-04C81995A9C9}">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45</Pages>
  <Words>3493</Words>
  <Characters>19912</Characters>
  <Lines>165</Lines>
  <Paragraphs>46</Paragraphs>
  <TotalTime>9</TotalTime>
  <ScaleCrop>false</ScaleCrop>
  <LinksUpToDate>false</LinksUpToDate>
  <CharactersWithSpaces>23359</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2024-02-29T14:19:00Z</dcterms:created>
  <dc:creator>Administrator</dc:creator>
  <cp:lastModifiedBy>Administrator</cp:lastModifiedBy>
  <dcterms:modified xsi:type="dcterms:W3CDTF">2024-03-01T08:11:28Z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