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一、石家庄市藁城区融媒体中心本级收支预算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一、石家庄市藁城区融媒体中心本级收支预算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907001石家庄市藁城区融媒体中心本级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1371.54</w:t>
            </w:r>
          </w:p>
        </w:tc>
        <w:tc>
          <w:tcPr>
            <w:tcW w:w="4535" w:type="dxa"/>
            <w:vAlign w:val="center"/>
          </w:tcPr>
          <w:p>
            <w:pPr>
              <w:pStyle w:val="12"/>
            </w:pPr>
            <w:r>
              <w:t>一、一般公共服务支出</w:t>
            </w:r>
          </w:p>
        </w:tc>
        <w:tc>
          <w:tcPr>
            <w:tcW w:w="2126" w:type="dxa"/>
            <w:vAlign w:val="center"/>
          </w:tcPr>
          <w:p>
            <w:pPr>
              <w:pStyle w:val="11"/>
            </w:pPr>
            <w: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151.00</w:t>
            </w:r>
          </w:p>
        </w:tc>
        <w:tc>
          <w:tcPr>
            <w:tcW w:w="4535" w:type="dxa"/>
            <w:vAlign w:val="center"/>
          </w:tcPr>
          <w:p>
            <w:pPr>
              <w:pStyle w:val="12"/>
            </w:pPr>
            <w:r>
              <w:t>二、外交支出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1325.06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1522.54</w:t>
            </w:r>
          </w:p>
        </w:tc>
        <w:tc>
          <w:tcPr>
            <w:tcW w:w="4535" w:type="dxa"/>
            <w:vAlign w:val="center"/>
          </w:tcPr>
          <w:p>
            <w:pPr>
              <w:pStyle w:val="14"/>
            </w:pPr>
            <w:r>
              <w:t>本年支出合计</w:t>
            </w:r>
          </w:p>
        </w:tc>
        <w:tc>
          <w:tcPr>
            <w:tcW w:w="2126" w:type="dxa"/>
            <w:vAlign w:val="center"/>
          </w:tcPr>
          <w:p>
            <w:pPr>
              <w:pStyle w:val="15"/>
            </w:pPr>
            <w:r>
              <w:t>1528.56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6.02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1528.56</w:t>
            </w:r>
          </w:p>
        </w:tc>
        <w:tc>
          <w:tcPr>
            <w:tcW w:w="4535" w:type="dxa"/>
            <w:vAlign w:val="center"/>
          </w:tcPr>
          <w:p>
            <w:pPr>
              <w:pStyle w:val="14"/>
            </w:pPr>
            <w:r>
              <w:t>支出总计</w:t>
            </w:r>
          </w:p>
        </w:tc>
        <w:tc>
          <w:tcPr>
            <w:tcW w:w="2126" w:type="dxa"/>
            <w:vAlign w:val="center"/>
          </w:tcPr>
          <w:p>
            <w:pPr>
              <w:pStyle w:val="15"/>
            </w:pPr>
            <w:r>
              <w:t>1528.56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907001石家庄市藁城区融媒体中心本级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1528.56</w:t>
            </w:r>
          </w:p>
        </w:tc>
        <w:tc>
          <w:tcPr>
            <w:tcW w:w="1134" w:type="dxa"/>
            <w:vAlign w:val="center"/>
          </w:tcPr>
          <w:p>
            <w:pPr>
              <w:pStyle w:val="15"/>
            </w:pPr>
            <w:r>
              <w:t>1522.54</w:t>
            </w:r>
          </w:p>
        </w:tc>
        <w:tc>
          <w:tcPr>
            <w:tcW w:w="1134" w:type="dxa"/>
            <w:vAlign w:val="center"/>
          </w:tcPr>
          <w:p>
            <w:pPr>
              <w:pStyle w:val="15"/>
            </w:pPr>
            <w:r>
              <w:t>1522.54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52.50</w:t>
            </w:r>
          </w:p>
        </w:tc>
        <w:tc>
          <w:tcPr>
            <w:tcW w:w="1134" w:type="dxa"/>
            <w:vAlign w:val="center"/>
          </w:tcPr>
          <w:p>
            <w:pPr>
              <w:pStyle w:val="11"/>
            </w:pPr>
            <w:r>
              <w:t>52.50</w:t>
            </w:r>
          </w:p>
        </w:tc>
        <w:tc>
          <w:tcPr>
            <w:tcW w:w="1134" w:type="dxa"/>
            <w:vAlign w:val="center"/>
          </w:tcPr>
          <w:p>
            <w:pPr>
              <w:pStyle w:val="11"/>
            </w:pPr>
            <w:r>
              <w:t>52.50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1"/>
            </w:pPr>
            <w:r>
              <w:t>52.50</w:t>
            </w:r>
          </w:p>
        </w:tc>
        <w:tc>
          <w:tcPr>
            <w:tcW w:w="1134" w:type="dxa"/>
            <w:vAlign w:val="center"/>
          </w:tcPr>
          <w:p>
            <w:pPr>
              <w:pStyle w:val="11"/>
            </w:pPr>
            <w:r>
              <w:t>52.50</w:t>
            </w:r>
          </w:p>
        </w:tc>
        <w:tc>
          <w:tcPr>
            <w:tcW w:w="1134" w:type="dxa"/>
            <w:vAlign w:val="center"/>
          </w:tcPr>
          <w:p>
            <w:pPr>
              <w:pStyle w:val="11"/>
            </w:pPr>
            <w:r>
              <w:t>52.50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2013350</w:t>
            </w:r>
          </w:p>
        </w:tc>
        <w:tc>
          <w:tcPr>
            <w:tcW w:w="1559" w:type="dxa"/>
            <w:vAlign w:val="center"/>
          </w:tcPr>
          <w:p>
            <w:pPr>
              <w:pStyle w:val="12"/>
            </w:pPr>
            <w:r>
              <w:t>事业运行</w:t>
            </w:r>
          </w:p>
        </w:tc>
        <w:tc>
          <w:tcPr>
            <w:tcW w:w="1134" w:type="dxa"/>
            <w:vAlign w:val="center"/>
          </w:tcPr>
          <w:p>
            <w:pPr>
              <w:pStyle w:val="11"/>
            </w:pPr>
            <w:r>
              <w:t>52.50</w:t>
            </w:r>
          </w:p>
        </w:tc>
        <w:tc>
          <w:tcPr>
            <w:tcW w:w="1134" w:type="dxa"/>
            <w:vAlign w:val="center"/>
          </w:tcPr>
          <w:p>
            <w:pPr>
              <w:pStyle w:val="11"/>
            </w:pPr>
            <w:r>
              <w:t>52.50</w:t>
            </w:r>
          </w:p>
        </w:tc>
        <w:tc>
          <w:tcPr>
            <w:tcW w:w="1134" w:type="dxa"/>
            <w:vAlign w:val="center"/>
          </w:tcPr>
          <w:p>
            <w:pPr>
              <w:pStyle w:val="11"/>
            </w:pPr>
            <w:r>
              <w:t>52.50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1325.06</w:t>
            </w:r>
          </w:p>
        </w:tc>
        <w:tc>
          <w:tcPr>
            <w:tcW w:w="1134" w:type="dxa"/>
            <w:vAlign w:val="center"/>
          </w:tcPr>
          <w:p>
            <w:pPr>
              <w:pStyle w:val="11"/>
            </w:pPr>
            <w:r>
              <w:t>1319.04</w:t>
            </w:r>
          </w:p>
        </w:tc>
        <w:tc>
          <w:tcPr>
            <w:tcW w:w="1134" w:type="dxa"/>
            <w:vAlign w:val="center"/>
          </w:tcPr>
          <w:p>
            <w:pPr>
              <w:pStyle w:val="11"/>
            </w:pPr>
            <w:r>
              <w:t>1319.04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20706</w:t>
            </w:r>
          </w:p>
        </w:tc>
        <w:tc>
          <w:tcPr>
            <w:tcW w:w="1559" w:type="dxa"/>
            <w:vAlign w:val="center"/>
          </w:tcPr>
          <w:p>
            <w:pPr>
              <w:pStyle w:val="12"/>
            </w:pPr>
            <w:r>
              <w:t>新闻出版电影</w:t>
            </w:r>
          </w:p>
        </w:tc>
        <w:tc>
          <w:tcPr>
            <w:tcW w:w="1134" w:type="dxa"/>
            <w:vAlign w:val="center"/>
          </w:tcPr>
          <w:p>
            <w:pPr>
              <w:pStyle w:val="11"/>
            </w:pPr>
            <w:r>
              <w:t>1319.04</w:t>
            </w:r>
          </w:p>
        </w:tc>
        <w:tc>
          <w:tcPr>
            <w:tcW w:w="1134" w:type="dxa"/>
            <w:vAlign w:val="center"/>
          </w:tcPr>
          <w:p>
            <w:pPr>
              <w:pStyle w:val="11"/>
            </w:pPr>
            <w:r>
              <w:t>1319.04</w:t>
            </w:r>
          </w:p>
        </w:tc>
        <w:tc>
          <w:tcPr>
            <w:tcW w:w="1134" w:type="dxa"/>
            <w:vAlign w:val="center"/>
          </w:tcPr>
          <w:p>
            <w:pPr>
              <w:pStyle w:val="11"/>
            </w:pPr>
            <w:r>
              <w:t>1319.04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2070604</w:t>
            </w:r>
          </w:p>
        </w:tc>
        <w:tc>
          <w:tcPr>
            <w:tcW w:w="1559" w:type="dxa"/>
            <w:vAlign w:val="center"/>
          </w:tcPr>
          <w:p>
            <w:pPr>
              <w:pStyle w:val="12"/>
            </w:pPr>
            <w:r>
              <w:t>新闻通讯</w:t>
            </w:r>
          </w:p>
        </w:tc>
        <w:tc>
          <w:tcPr>
            <w:tcW w:w="1134" w:type="dxa"/>
            <w:vAlign w:val="center"/>
          </w:tcPr>
          <w:p>
            <w:pPr>
              <w:pStyle w:val="11"/>
            </w:pPr>
            <w:r>
              <w:t>1319.04</w:t>
            </w:r>
          </w:p>
        </w:tc>
        <w:tc>
          <w:tcPr>
            <w:tcW w:w="1134" w:type="dxa"/>
            <w:vAlign w:val="center"/>
          </w:tcPr>
          <w:p>
            <w:pPr>
              <w:pStyle w:val="11"/>
            </w:pPr>
            <w:r>
              <w:t>1319.04</w:t>
            </w:r>
          </w:p>
        </w:tc>
        <w:tc>
          <w:tcPr>
            <w:tcW w:w="1134" w:type="dxa"/>
            <w:vAlign w:val="center"/>
          </w:tcPr>
          <w:p>
            <w:pPr>
              <w:pStyle w:val="11"/>
            </w:pPr>
            <w:r>
              <w:t>1319.04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6.02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6.02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151.00</w:t>
            </w:r>
          </w:p>
        </w:tc>
        <w:tc>
          <w:tcPr>
            <w:tcW w:w="1134" w:type="dxa"/>
            <w:vAlign w:val="center"/>
          </w:tcPr>
          <w:p>
            <w:pPr>
              <w:pStyle w:val="11"/>
            </w:pPr>
            <w:r>
              <w:t>151.00</w:t>
            </w:r>
          </w:p>
        </w:tc>
        <w:tc>
          <w:tcPr>
            <w:tcW w:w="1134" w:type="dxa"/>
            <w:vAlign w:val="center"/>
          </w:tcPr>
          <w:p>
            <w:pPr>
              <w:pStyle w:val="11"/>
            </w:pPr>
            <w:r>
              <w:t>151.00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151.00</w:t>
            </w:r>
          </w:p>
        </w:tc>
        <w:tc>
          <w:tcPr>
            <w:tcW w:w="1134" w:type="dxa"/>
            <w:vAlign w:val="center"/>
          </w:tcPr>
          <w:p>
            <w:pPr>
              <w:pStyle w:val="11"/>
            </w:pPr>
            <w:r>
              <w:t>151.00</w:t>
            </w:r>
          </w:p>
        </w:tc>
        <w:tc>
          <w:tcPr>
            <w:tcW w:w="1134" w:type="dxa"/>
            <w:vAlign w:val="center"/>
          </w:tcPr>
          <w:p>
            <w:pPr>
              <w:pStyle w:val="11"/>
            </w:pPr>
            <w:r>
              <w:t>151.00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151.00</w:t>
            </w:r>
          </w:p>
        </w:tc>
        <w:tc>
          <w:tcPr>
            <w:tcW w:w="1134" w:type="dxa"/>
            <w:vAlign w:val="center"/>
          </w:tcPr>
          <w:p>
            <w:pPr>
              <w:pStyle w:val="11"/>
            </w:pPr>
            <w:r>
              <w:t>151.00</w:t>
            </w:r>
          </w:p>
        </w:tc>
        <w:tc>
          <w:tcPr>
            <w:tcW w:w="1134" w:type="dxa"/>
            <w:vAlign w:val="center"/>
          </w:tcPr>
          <w:p>
            <w:pPr>
              <w:pStyle w:val="11"/>
            </w:pPr>
            <w:r>
              <w:t>151.00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907001石家庄市藁城区融媒体中心本级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1528.56</w:t>
            </w:r>
          </w:p>
        </w:tc>
        <w:tc>
          <w:tcPr>
            <w:tcW w:w="1361" w:type="dxa"/>
            <w:vAlign w:val="center"/>
          </w:tcPr>
          <w:p>
            <w:pPr>
              <w:pStyle w:val="15"/>
            </w:pPr>
            <w:r>
              <w:t>941.70</w:t>
            </w:r>
          </w:p>
        </w:tc>
        <w:tc>
          <w:tcPr>
            <w:tcW w:w="1361" w:type="dxa"/>
            <w:vAlign w:val="center"/>
          </w:tcPr>
          <w:p>
            <w:pPr>
              <w:pStyle w:val="15"/>
            </w:pPr>
            <w:r>
              <w:t>586.86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52.50</w:t>
            </w:r>
          </w:p>
        </w:tc>
        <w:tc>
          <w:tcPr>
            <w:tcW w:w="1361" w:type="dxa"/>
            <w:vAlign w:val="center"/>
          </w:tcPr>
          <w:p>
            <w:pPr>
              <w:pStyle w:val="11"/>
            </w:pPr>
          </w:p>
        </w:tc>
        <w:tc>
          <w:tcPr>
            <w:tcW w:w="1361" w:type="dxa"/>
            <w:vAlign w:val="center"/>
          </w:tcPr>
          <w:p>
            <w:pPr>
              <w:pStyle w:val="11"/>
            </w:pPr>
            <w:r>
              <w:t>52.50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1"/>
            </w:pPr>
            <w:r>
              <w:t>52.50</w:t>
            </w:r>
          </w:p>
        </w:tc>
        <w:tc>
          <w:tcPr>
            <w:tcW w:w="1361" w:type="dxa"/>
            <w:vAlign w:val="center"/>
          </w:tcPr>
          <w:p>
            <w:pPr>
              <w:pStyle w:val="11"/>
            </w:pPr>
          </w:p>
        </w:tc>
        <w:tc>
          <w:tcPr>
            <w:tcW w:w="1361" w:type="dxa"/>
            <w:vAlign w:val="center"/>
          </w:tcPr>
          <w:p>
            <w:pPr>
              <w:pStyle w:val="11"/>
            </w:pPr>
            <w:r>
              <w:t>52.50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2013350</w:t>
            </w:r>
          </w:p>
        </w:tc>
        <w:tc>
          <w:tcPr>
            <w:tcW w:w="4535" w:type="dxa"/>
            <w:vAlign w:val="center"/>
          </w:tcPr>
          <w:p>
            <w:pPr>
              <w:pStyle w:val="12"/>
            </w:pPr>
            <w:r>
              <w:t>事业运行</w:t>
            </w:r>
          </w:p>
        </w:tc>
        <w:tc>
          <w:tcPr>
            <w:tcW w:w="1361" w:type="dxa"/>
            <w:vAlign w:val="center"/>
          </w:tcPr>
          <w:p>
            <w:pPr>
              <w:pStyle w:val="11"/>
            </w:pPr>
            <w:r>
              <w:t>52.50</w:t>
            </w:r>
          </w:p>
        </w:tc>
        <w:tc>
          <w:tcPr>
            <w:tcW w:w="1361" w:type="dxa"/>
            <w:vAlign w:val="center"/>
          </w:tcPr>
          <w:p>
            <w:pPr>
              <w:pStyle w:val="11"/>
            </w:pPr>
          </w:p>
        </w:tc>
        <w:tc>
          <w:tcPr>
            <w:tcW w:w="1361" w:type="dxa"/>
            <w:vAlign w:val="center"/>
          </w:tcPr>
          <w:p>
            <w:pPr>
              <w:pStyle w:val="11"/>
            </w:pPr>
            <w:r>
              <w:t>52.50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1325.06</w:t>
            </w:r>
          </w:p>
        </w:tc>
        <w:tc>
          <w:tcPr>
            <w:tcW w:w="1361" w:type="dxa"/>
            <w:vAlign w:val="center"/>
          </w:tcPr>
          <w:p>
            <w:pPr>
              <w:pStyle w:val="11"/>
            </w:pPr>
            <w:r>
              <w:t>941.70</w:t>
            </w:r>
          </w:p>
        </w:tc>
        <w:tc>
          <w:tcPr>
            <w:tcW w:w="1361" w:type="dxa"/>
            <w:vAlign w:val="center"/>
          </w:tcPr>
          <w:p>
            <w:pPr>
              <w:pStyle w:val="11"/>
            </w:pPr>
            <w:r>
              <w:t>383.36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20706</w:t>
            </w:r>
          </w:p>
        </w:tc>
        <w:tc>
          <w:tcPr>
            <w:tcW w:w="4535" w:type="dxa"/>
            <w:vAlign w:val="center"/>
          </w:tcPr>
          <w:p>
            <w:pPr>
              <w:pStyle w:val="12"/>
            </w:pPr>
            <w:r>
              <w:t>新闻出版电影</w:t>
            </w:r>
          </w:p>
        </w:tc>
        <w:tc>
          <w:tcPr>
            <w:tcW w:w="1361" w:type="dxa"/>
            <w:vAlign w:val="center"/>
          </w:tcPr>
          <w:p>
            <w:pPr>
              <w:pStyle w:val="11"/>
            </w:pPr>
            <w:r>
              <w:t>1319.04</w:t>
            </w:r>
          </w:p>
        </w:tc>
        <w:tc>
          <w:tcPr>
            <w:tcW w:w="1361" w:type="dxa"/>
            <w:vAlign w:val="center"/>
          </w:tcPr>
          <w:p>
            <w:pPr>
              <w:pStyle w:val="11"/>
            </w:pPr>
            <w:r>
              <w:t>941.70</w:t>
            </w:r>
          </w:p>
        </w:tc>
        <w:tc>
          <w:tcPr>
            <w:tcW w:w="1361" w:type="dxa"/>
            <w:vAlign w:val="center"/>
          </w:tcPr>
          <w:p>
            <w:pPr>
              <w:pStyle w:val="11"/>
            </w:pPr>
            <w:r>
              <w:t>377.34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2070604</w:t>
            </w:r>
          </w:p>
        </w:tc>
        <w:tc>
          <w:tcPr>
            <w:tcW w:w="4535" w:type="dxa"/>
            <w:vAlign w:val="center"/>
          </w:tcPr>
          <w:p>
            <w:pPr>
              <w:pStyle w:val="12"/>
            </w:pPr>
            <w:r>
              <w:t>新闻通讯</w:t>
            </w:r>
          </w:p>
        </w:tc>
        <w:tc>
          <w:tcPr>
            <w:tcW w:w="1361" w:type="dxa"/>
            <w:vAlign w:val="center"/>
          </w:tcPr>
          <w:p>
            <w:pPr>
              <w:pStyle w:val="11"/>
            </w:pPr>
            <w:r>
              <w:t>1319.04</w:t>
            </w:r>
          </w:p>
        </w:tc>
        <w:tc>
          <w:tcPr>
            <w:tcW w:w="1361" w:type="dxa"/>
            <w:vAlign w:val="center"/>
          </w:tcPr>
          <w:p>
            <w:pPr>
              <w:pStyle w:val="11"/>
            </w:pPr>
            <w:r>
              <w:t>941.70</w:t>
            </w:r>
          </w:p>
        </w:tc>
        <w:tc>
          <w:tcPr>
            <w:tcW w:w="1361" w:type="dxa"/>
            <w:vAlign w:val="center"/>
          </w:tcPr>
          <w:p>
            <w:pPr>
              <w:pStyle w:val="11"/>
            </w:pPr>
            <w:r>
              <w:t>377.34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6.02</w:t>
            </w:r>
          </w:p>
        </w:tc>
        <w:tc>
          <w:tcPr>
            <w:tcW w:w="1361" w:type="dxa"/>
            <w:vAlign w:val="center"/>
          </w:tcPr>
          <w:p>
            <w:pPr>
              <w:pStyle w:val="11"/>
            </w:pPr>
          </w:p>
        </w:tc>
        <w:tc>
          <w:tcPr>
            <w:tcW w:w="1361" w:type="dxa"/>
            <w:vAlign w:val="center"/>
          </w:tcPr>
          <w:p>
            <w:pPr>
              <w:pStyle w:val="11"/>
            </w:pPr>
            <w:r>
              <w:t>6.02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6.02</w:t>
            </w:r>
          </w:p>
        </w:tc>
        <w:tc>
          <w:tcPr>
            <w:tcW w:w="1361" w:type="dxa"/>
            <w:vAlign w:val="center"/>
          </w:tcPr>
          <w:p>
            <w:pPr>
              <w:pStyle w:val="11"/>
            </w:pPr>
          </w:p>
        </w:tc>
        <w:tc>
          <w:tcPr>
            <w:tcW w:w="1361" w:type="dxa"/>
            <w:vAlign w:val="center"/>
          </w:tcPr>
          <w:p>
            <w:pPr>
              <w:pStyle w:val="11"/>
            </w:pPr>
            <w:r>
              <w:t>6.02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151.00</w:t>
            </w:r>
          </w:p>
        </w:tc>
        <w:tc>
          <w:tcPr>
            <w:tcW w:w="1361" w:type="dxa"/>
            <w:vAlign w:val="center"/>
          </w:tcPr>
          <w:p>
            <w:pPr>
              <w:pStyle w:val="11"/>
            </w:pPr>
          </w:p>
        </w:tc>
        <w:tc>
          <w:tcPr>
            <w:tcW w:w="1361" w:type="dxa"/>
            <w:vAlign w:val="center"/>
          </w:tcPr>
          <w:p>
            <w:pPr>
              <w:pStyle w:val="11"/>
            </w:pPr>
            <w:r>
              <w:t>151.00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151.00</w:t>
            </w:r>
          </w:p>
        </w:tc>
        <w:tc>
          <w:tcPr>
            <w:tcW w:w="1361" w:type="dxa"/>
            <w:vAlign w:val="center"/>
          </w:tcPr>
          <w:p>
            <w:pPr>
              <w:pStyle w:val="11"/>
            </w:pPr>
          </w:p>
        </w:tc>
        <w:tc>
          <w:tcPr>
            <w:tcW w:w="1361" w:type="dxa"/>
            <w:vAlign w:val="center"/>
          </w:tcPr>
          <w:p>
            <w:pPr>
              <w:pStyle w:val="11"/>
            </w:pPr>
            <w:r>
              <w:t>151.00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151.00</w:t>
            </w:r>
          </w:p>
        </w:tc>
        <w:tc>
          <w:tcPr>
            <w:tcW w:w="1361" w:type="dxa"/>
            <w:vAlign w:val="center"/>
          </w:tcPr>
          <w:p>
            <w:pPr>
              <w:pStyle w:val="11"/>
            </w:pPr>
          </w:p>
        </w:tc>
        <w:tc>
          <w:tcPr>
            <w:tcW w:w="1361" w:type="dxa"/>
            <w:vAlign w:val="center"/>
          </w:tcPr>
          <w:p>
            <w:pPr>
              <w:pStyle w:val="11"/>
            </w:pPr>
            <w:r>
              <w:t>151.00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907001石家庄市藁城区融媒体中心本级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1371.54</w:t>
            </w:r>
          </w:p>
        </w:tc>
        <w:tc>
          <w:tcPr>
            <w:tcW w:w="3402" w:type="dxa"/>
            <w:vAlign w:val="center"/>
          </w:tcPr>
          <w:p>
            <w:pPr>
              <w:pStyle w:val="12"/>
            </w:pPr>
            <w:r>
              <w:t>一、一般公共服务支出</w:t>
            </w:r>
          </w:p>
        </w:tc>
        <w:tc>
          <w:tcPr>
            <w:tcW w:w="1474" w:type="dxa"/>
            <w:vAlign w:val="center"/>
          </w:tcPr>
          <w:p>
            <w:pPr>
              <w:pStyle w:val="11"/>
            </w:pPr>
            <w:r>
              <w:t>52.50</w:t>
            </w:r>
          </w:p>
        </w:tc>
        <w:tc>
          <w:tcPr>
            <w:tcW w:w="1474" w:type="dxa"/>
            <w:vAlign w:val="center"/>
          </w:tcPr>
          <w:p>
            <w:pPr>
              <w:pStyle w:val="11"/>
            </w:pPr>
            <w:r>
              <w:t>52.50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151.00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1325.06</w:t>
            </w:r>
          </w:p>
        </w:tc>
        <w:tc>
          <w:tcPr>
            <w:tcW w:w="1474" w:type="dxa"/>
            <w:vAlign w:val="center"/>
          </w:tcPr>
          <w:p>
            <w:pPr>
              <w:pStyle w:val="11"/>
            </w:pPr>
            <w:r>
              <w:t>1325.06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151.00</w:t>
            </w:r>
          </w:p>
        </w:tc>
        <w:tc>
          <w:tcPr>
            <w:tcW w:w="1474" w:type="dxa"/>
            <w:vAlign w:val="center"/>
          </w:tcPr>
          <w:p>
            <w:pPr>
              <w:pStyle w:val="11"/>
            </w:pPr>
          </w:p>
        </w:tc>
        <w:tc>
          <w:tcPr>
            <w:tcW w:w="1474" w:type="dxa"/>
            <w:vAlign w:val="center"/>
          </w:tcPr>
          <w:p>
            <w:pPr>
              <w:pStyle w:val="11"/>
            </w:pPr>
            <w:r>
              <w:t>151.00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1522.54</w:t>
            </w:r>
          </w:p>
        </w:tc>
        <w:tc>
          <w:tcPr>
            <w:tcW w:w="3402" w:type="dxa"/>
            <w:vAlign w:val="center"/>
          </w:tcPr>
          <w:p>
            <w:pPr>
              <w:pStyle w:val="14"/>
            </w:pPr>
            <w:r>
              <w:t>本年支出合计</w:t>
            </w:r>
          </w:p>
        </w:tc>
        <w:tc>
          <w:tcPr>
            <w:tcW w:w="1474" w:type="dxa"/>
            <w:vAlign w:val="center"/>
          </w:tcPr>
          <w:p>
            <w:pPr>
              <w:pStyle w:val="15"/>
            </w:pPr>
            <w:r>
              <w:t>1528.56</w:t>
            </w:r>
          </w:p>
        </w:tc>
        <w:tc>
          <w:tcPr>
            <w:tcW w:w="1474" w:type="dxa"/>
            <w:vAlign w:val="center"/>
          </w:tcPr>
          <w:p>
            <w:pPr>
              <w:pStyle w:val="15"/>
            </w:pPr>
            <w:r>
              <w:t>1377.56</w:t>
            </w:r>
          </w:p>
        </w:tc>
        <w:tc>
          <w:tcPr>
            <w:tcW w:w="1474" w:type="dxa"/>
            <w:vAlign w:val="center"/>
          </w:tcPr>
          <w:p>
            <w:pPr>
              <w:pStyle w:val="15"/>
            </w:pPr>
            <w:r>
              <w:t>151.00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6.02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6.02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1528.56</w:t>
            </w:r>
          </w:p>
        </w:tc>
        <w:tc>
          <w:tcPr>
            <w:tcW w:w="3402" w:type="dxa"/>
            <w:vAlign w:val="center"/>
          </w:tcPr>
          <w:p>
            <w:pPr>
              <w:pStyle w:val="14"/>
            </w:pPr>
            <w:r>
              <w:t>支出总计</w:t>
            </w:r>
          </w:p>
        </w:tc>
        <w:tc>
          <w:tcPr>
            <w:tcW w:w="1474" w:type="dxa"/>
            <w:vAlign w:val="center"/>
          </w:tcPr>
          <w:p>
            <w:pPr>
              <w:pStyle w:val="15"/>
            </w:pPr>
            <w:r>
              <w:t>1528.56</w:t>
            </w:r>
          </w:p>
        </w:tc>
        <w:tc>
          <w:tcPr>
            <w:tcW w:w="1474" w:type="dxa"/>
            <w:vAlign w:val="center"/>
          </w:tcPr>
          <w:p>
            <w:pPr>
              <w:pStyle w:val="15"/>
            </w:pPr>
            <w:r>
              <w:t>1377.56</w:t>
            </w:r>
          </w:p>
        </w:tc>
        <w:tc>
          <w:tcPr>
            <w:tcW w:w="1474" w:type="dxa"/>
            <w:vAlign w:val="center"/>
          </w:tcPr>
          <w:p>
            <w:pPr>
              <w:pStyle w:val="15"/>
            </w:pPr>
            <w:r>
              <w:t>151.00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1377.56</w:t>
            </w:r>
          </w:p>
        </w:tc>
        <w:tc>
          <w:tcPr>
            <w:tcW w:w="2551" w:type="dxa"/>
            <w:vAlign w:val="center"/>
          </w:tcPr>
          <w:p>
            <w:pPr>
              <w:pStyle w:val="15"/>
            </w:pPr>
            <w:r>
              <w:t>941.70</w:t>
            </w:r>
          </w:p>
        </w:tc>
        <w:tc>
          <w:tcPr>
            <w:tcW w:w="2551" w:type="dxa"/>
            <w:vAlign w:val="center"/>
          </w:tcPr>
          <w:p>
            <w:pPr>
              <w:pStyle w:val="15"/>
            </w:pPr>
            <w:r>
              <w:t>435.86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52.50</w:t>
            </w:r>
          </w:p>
        </w:tc>
        <w:tc>
          <w:tcPr>
            <w:tcW w:w="2551" w:type="dxa"/>
            <w:vAlign w:val="center"/>
          </w:tcPr>
          <w:p>
            <w:pPr>
              <w:pStyle w:val="11"/>
            </w:pPr>
          </w:p>
        </w:tc>
        <w:tc>
          <w:tcPr>
            <w:tcW w:w="2551" w:type="dxa"/>
            <w:vAlign w:val="center"/>
          </w:tcPr>
          <w:p>
            <w:pPr>
              <w:pStyle w:val="11"/>
            </w:pPr>
            <w: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1"/>
            </w:pPr>
            <w:r>
              <w:t>52.50</w:t>
            </w:r>
          </w:p>
        </w:tc>
        <w:tc>
          <w:tcPr>
            <w:tcW w:w="2551" w:type="dxa"/>
            <w:vAlign w:val="center"/>
          </w:tcPr>
          <w:p>
            <w:pPr>
              <w:pStyle w:val="11"/>
            </w:pPr>
          </w:p>
        </w:tc>
        <w:tc>
          <w:tcPr>
            <w:tcW w:w="2551" w:type="dxa"/>
            <w:vAlign w:val="center"/>
          </w:tcPr>
          <w:p>
            <w:pPr>
              <w:pStyle w:val="11"/>
            </w:pPr>
            <w: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2013350</w:t>
            </w:r>
          </w:p>
        </w:tc>
        <w:tc>
          <w:tcPr>
            <w:tcW w:w="4535" w:type="dxa"/>
            <w:vAlign w:val="center"/>
          </w:tcPr>
          <w:p>
            <w:pPr>
              <w:pStyle w:val="12"/>
            </w:pPr>
            <w:r>
              <w:t>事业运行</w:t>
            </w:r>
          </w:p>
        </w:tc>
        <w:tc>
          <w:tcPr>
            <w:tcW w:w="2551" w:type="dxa"/>
            <w:vAlign w:val="center"/>
          </w:tcPr>
          <w:p>
            <w:pPr>
              <w:pStyle w:val="11"/>
            </w:pPr>
            <w:r>
              <w:t>52.50</w:t>
            </w:r>
          </w:p>
        </w:tc>
        <w:tc>
          <w:tcPr>
            <w:tcW w:w="2551" w:type="dxa"/>
            <w:vAlign w:val="center"/>
          </w:tcPr>
          <w:p>
            <w:pPr>
              <w:pStyle w:val="11"/>
            </w:pPr>
          </w:p>
        </w:tc>
        <w:tc>
          <w:tcPr>
            <w:tcW w:w="2551" w:type="dxa"/>
            <w:vAlign w:val="center"/>
          </w:tcPr>
          <w:p>
            <w:pPr>
              <w:pStyle w:val="11"/>
            </w:pPr>
            <w: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1325.06</w:t>
            </w:r>
          </w:p>
        </w:tc>
        <w:tc>
          <w:tcPr>
            <w:tcW w:w="2551" w:type="dxa"/>
            <w:vAlign w:val="center"/>
          </w:tcPr>
          <w:p>
            <w:pPr>
              <w:pStyle w:val="11"/>
            </w:pPr>
            <w:r>
              <w:t>941.70</w:t>
            </w:r>
          </w:p>
        </w:tc>
        <w:tc>
          <w:tcPr>
            <w:tcW w:w="2551" w:type="dxa"/>
            <w:vAlign w:val="center"/>
          </w:tcPr>
          <w:p>
            <w:pPr>
              <w:pStyle w:val="11"/>
            </w:pPr>
            <w:r>
              <w:t>383.36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20706</w:t>
            </w:r>
          </w:p>
        </w:tc>
        <w:tc>
          <w:tcPr>
            <w:tcW w:w="4535" w:type="dxa"/>
            <w:vAlign w:val="center"/>
          </w:tcPr>
          <w:p>
            <w:pPr>
              <w:pStyle w:val="12"/>
            </w:pPr>
            <w:r>
              <w:t>新闻出版电影</w:t>
            </w:r>
          </w:p>
        </w:tc>
        <w:tc>
          <w:tcPr>
            <w:tcW w:w="2551" w:type="dxa"/>
            <w:vAlign w:val="center"/>
          </w:tcPr>
          <w:p>
            <w:pPr>
              <w:pStyle w:val="11"/>
            </w:pPr>
            <w:r>
              <w:t>1319.04</w:t>
            </w:r>
          </w:p>
        </w:tc>
        <w:tc>
          <w:tcPr>
            <w:tcW w:w="2551" w:type="dxa"/>
            <w:vAlign w:val="center"/>
          </w:tcPr>
          <w:p>
            <w:pPr>
              <w:pStyle w:val="11"/>
            </w:pPr>
            <w:r>
              <w:t>941.70</w:t>
            </w:r>
          </w:p>
        </w:tc>
        <w:tc>
          <w:tcPr>
            <w:tcW w:w="2551" w:type="dxa"/>
            <w:vAlign w:val="center"/>
          </w:tcPr>
          <w:p>
            <w:pPr>
              <w:pStyle w:val="11"/>
            </w:pPr>
            <w:r>
              <w:t>377.34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2070604</w:t>
            </w:r>
          </w:p>
        </w:tc>
        <w:tc>
          <w:tcPr>
            <w:tcW w:w="4535" w:type="dxa"/>
            <w:vAlign w:val="center"/>
          </w:tcPr>
          <w:p>
            <w:pPr>
              <w:pStyle w:val="12"/>
            </w:pPr>
            <w:r>
              <w:t>新闻通讯</w:t>
            </w:r>
          </w:p>
        </w:tc>
        <w:tc>
          <w:tcPr>
            <w:tcW w:w="2551" w:type="dxa"/>
            <w:vAlign w:val="center"/>
          </w:tcPr>
          <w:p>
            <w:pPr>
              <w:pStyle w:val="11"/>
            </w:pPr>
            <w:r>
              <w:t>1319.04</w:t>
            </w:r>
          </w:p>
        </w:tc>
        <w:tc>
          <w:tcPr>
            <w:tcW w:w="2551" w:type="dxa"/>
            <w:vAlign w:val="center"/>
          </w:tcPr>
          <w:p>
            <w:pPr>
              <w:pStyle w:val="11"/>
            </w:pPr>
            <w:r>
              <w:t>941.70</w:t>
            </w:r>
          </w:p>
        </w:tc>
        <w:tc>
          <w:tcPr>
            <w:tcW w:w="2551" w:type="dxa"/>
            <w:vAlign w:val="center"/>
          </w:tcPr>
          <w:p>
            <w:pPr>
              <w:pStyle w:val="11"/>
            </w:pPr>
            <w:r>
              <w:t>377.34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6.02</w:t>
            </w:r>
          </w:p>
        </w:tc>
        <w:tc>
          <w:tcPr>
            <w:tcW w:w="2551" w:type="dxa"/>
            <w:vAlign w:val="center"/>
          </w:tcPr>
          <w:p>
            <w:pPr>
              <w:pStyle w:val="11"/>
            </w:pPr>
          </w:p>
        </w:tc>
        <w:tc>
          <w:tcPr>
            <w:tcW w:w="2551" w:type="dxa"/>
            <w:vAlign w:val="center"/>
          </w:tcPr>
          <w:p>
            <w:pPr>
              <w:pStyle w:val="11"/>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6.02</w:t>
            </w:r>
          </w:p>
        </w:tc>
        <w:tc>
          <w:tcPr>
            <w:tcW w:w="2551" w:type="dxa"/>
            <w:vAlign w:val="center"/>
          </w:tcPr>
          <w:p>
            <w:pPr>
              <w:pStyle w:val="11"/>
            </w:pPr>
          </w:p>
        </w:tc>
        <w:tc>
          <w:tcPr>
            <w:tcW w:w="2551" w:type="dxa"/>
            <w:vAlign w:val="center"/>
          </w:tcPr>
          <w:p>
            <w:pPr>
              <w:pStyle w:val="11"/>
            </w:pPr>
            <w:r>
              <w:t>6.02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941.70</w:t>
            </w:r>
          </w:p>
        </w:tc>
        <w:tc>
          <w:tcPr>
            <w:tcW w:w="2551" w:type="dxa"/>
            <w:vAlign w:val="center"/>
          </w:tcPr>
          <w:p>
            <w:pPr>
              <w:pStyle w:val="15"/>
            </w:pPr>
            <w:r>
              <w:t>909.92</w:t>
            </w:r>
          </w:p>
        </w:tc>
        <w:tc>
          <w:tcPr>
            <w:tcW w:w="2551" w:type="dxa"/>
            <w:vAlign w:val="center"/>
          </w:tcPr>
          <w:p>
            <w:pPr>
              <w:pStyle w:val="15"/>
            </w:pPr>
            <w:r>
              <w:t>31.78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730.49</w:t>
            </w:r>
          </w:p>
        </w:tc>
        <w:tc>
          <w:tcPr>
            <w:tcW w:w="2551" w:type="dxa"/>
            <w:vAlign w:val="center"/>
          </w:tcPr>
          <w:p>
            <w:pPr>
              <w:pStyle w:val="11"/>
            </w:pPr>
            <w:r>
              <w:t>730.49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179.38</w:t>
            </w:r>
          </w:p>
        </w:tc>
        <w:tc>
          <w:tcPr>
            <w:tcW w:w="2551" w:type="dxa"/>
            <w:vAlign w:val="center"/>
          </w:tcPr>
          <w:p>
            <w:pPr>
              <w:pStyle w:val="11"/>
            </w:pPr>
            <w:r>
              <w:t>179.38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85.48</w:t>
            </w:r>
          </w:p>
        </w:tc>
        <w:tc>
          <w:tcPr>
            <w:tcW w:w="2551" w:type="dxa"/>
            <w:vAlign w:val="center"/>
          </w:tcPr>
          <w:p>
            <w:pPr>
              <w:pStyle w:val="11"/>
            </w:pPr>
            <w:r>
              <w:t>85.48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0.58</w:t>
            </w:r>
          </w:p>
        </w:tc>
        <w:tc>
          <w:tcPr>
            <w:tcW w:w="2551" w:type="dxa"/>
            <w:vAlign w:val="center"/>
          </w:tcPr>
          <w:p>
            <w:pPr>
              <w:pStyle w:val="11"/>
            </w:pPr>
            <w:r>
              <w:t>0.58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238.72</w:t>
            </w:r>
          </w:p>
        </w:tc>
        <w:tc>
          <w:tcPr>
            <w:tcW w:w="2551" w:type="dxa"/>
            <w:vAlign w:val="center"/>
          </w:tcPr>
          <w:p>
            <w:pPr>
              <w:pStyle w:val="11"/>
            </w:pPr>
            <w:r>
              <w:t>238.72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82.44</w:t>
            </w:r>
          </w:p>
        </w:tc>
        <w:tc>
          <w:tcPr>
            <w:tcW w:w="2551" w:type="dxa"/>
            <w:vAlign w:val="center"/>
          </w:tcPr>
          <w:p>
            <w:pPr>
              <w:pStyle w:val="11"/>
            </w:pPr>
            <w:r>
              <w:t>82.44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28.67</w:t>
            </w:r>
          </w:p>
        </w:tc>
        <w:tc>
          <w:tcPr>
            <w:tcW w:w="2551" w:type="dxa"/>
            <w:vAlign w:val="center"/>
          </w:tcPr>
          <w:p>
            <w:pPr>
              <w:pStyle w:val="11"/>
            </w:pPr>
            <w:r>
              <w:t>28.67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22.18</w:t>
            </w:r>
          </w:p>
        </w:tc>
        <w:tc>
          <w:tcPr>
            <w:tcW w:w="2551" w:type="dxa"/>
            <w:vAlign w:val="center"/>
          </w:tcPr>
          <w:p>
            <w:pPr>
              <w:pStyle w:val="11"/>
            </w:pPr>
            <w:r>
              <w:t>22.18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30.07</w:t>
            </w:r>
          </w:p>
        </w:tc>
        <w:tc>
          <w:tcPr>
            <w:tcW w:w="2551" w:type="dxa"/>
            <w:vAlign w:val="center"/>
          </w:tcPr>
          <w:p>
            <w:pPr>
              <w:pStyle w:val="11"/>
            </w:pPr>
            <w:r>
              <w:t>30.07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62.97</w:t>
            </w:r>
          </w:p>
        </w:tc>
        <w:tc>
          <w:tcPr>
            <w:tcW w:w="2551" w:type="dxa"/>
            <w:vAlign w:val="center"/>
          </w:tcPr>
          <w:p>
            <w:pPr>
              <w:pStyle w:val="11"/>
            </w:pPr>
            <w:r>
              <w:t>62.97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31.78</w:t>
            </w:r>
          </w:p>
        </w:tc>
        <w:tc>
          <w:tcPr>
            <w:tcW w:w="2551" w:type="dxa"/>
            <w:vAlign w:val="center"/>
          </w:tcPr>
          <w:p>
            <w:pPr>
              <w:pStyle w:val="11"/>
            </w:pPr>
          </w:p>
        </w:tc>
        <w:tc>
          <w:tcPr>
            <w:tcW w:w="2551" w:type="dxa"/>
            <w:vAlign w:val="center"/>
          </w:tcPr>
          <w:p>
            <w:pPr>
              <w:pStyle w:val="11"/>
            </w:pPr>
            <w:r>
              <w:t>31.78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3.60</w:t>
            </w:r>
          </w:p>
        </w:tc>
        <w:tc>
          <w:tcPr>
            <w:tcW w:w="2551" w:type="dxa"/>
            <w:vAlign w:val="center"/>
          </w:tcPr>
          <w:p>
            <w:pPr>
              <w:pStyle w:val="11"/>
            </w:pPr>
          </w:p>
        </w:tc>
        <w:tc>
          <w:tcPr>
            <w:tcW w:w="2551"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5.02</w:t>
            </w:r>
          </w:p>
        </w:tc>
        <w:tc>
          <w:tcPr>
            <w:tcW w:w="2551" w:type="dxa"/>
            <w:vAlign w:val="center"/>
          </w:tcPr>
          <w:p>
            <w:pPr>
              <w:pStyle w:val="11"/>
            </w:pPr>
          </w:p>
        </w:tc>
        <w:tc>
          <w:tcPr>
            <w:tcW w:w="2551" w:type="dxa"/>
            <w:vAlign w:val="center"/>
          </w:tcPr>
          <w:p>
            <w:pPr>
              <w:pStyle w:val="11"/>
            </w:pPr>
            <w:r>
              <w:t>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4.48</w:t>
            </w:r>
          </w:p>
        </w:tc>
        <w:tc>
          <w:tcPr>
            <w:tcW w:w="2551" w:type="dxa"/>
            <w:vAlign w:val="center"/>
          </w:tcPr>
          <w:p>
            <w:pPr>
              <w:pStyle w:val="11"/>
            </w:pPr>
          </w:p>
        </w:tc>
        <w:tc>
          <w:tcPr>
            <w:tcW w:w="2551" w:type="dxa"/>
            <w:vAlign w:val="center"/>
          </w:tcPr>
          <w:p>
            <w:pPr>
              <w:pStyle w:val="11"/>
            </w:pPr>
            <w:r>
              <w:t>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1.98</w:t>
            </w:r>
          </w:p>
        </w:tc>
        <w:tc>
          <w:tcPr>
            <w:tcW w:w="2551" w:type="dxa"/>
            <w:vAlign w:val="center"/>
          </w:tcPr>
          <w:p>
            <w:pPr>
              <w:pStyle w:val="11"/>
            </w:pPr>
          </w:p>
        </w:tc>
        <w:tc>
          <w:tcPr>
            <w:tcW w:w="2551" w:type="dxa"/>
            <w:vAlign w:val="center"/>
          </w:tcPr>
          <w:p>
            <w:pPr>
              <w:pStyle w:val="11"/>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2.90</w:t>
            </w:r>
          </w:p>
        </w:tc>
        <w:tc>
          <w:tcPr>
            <w:tcW w:w="2551" w:type="dxa"/>
            <w:vAlign w:val="center"/>
          </w:tcPr>
          <w:p>
            <w:pPr>
              <w:pStyle w:val="11"/>
            </w:pPr>
          </w:p>
        </w:tc>
        <w:tc>
          <w:tcPr>
            <w:tcW w:w="2551" w:type="dxa"/>
            <w:vAlign w:val="center"/>
          </w:tcPr>
          <w:p>
            <w:pPr>
              <w:pStyle w:val="11"/>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179.43</w:t>
            </w:r>
          </w:p>
        </w:tc>
        <w:tc>
          <w:tcPr>
            <w:tcW w:w="2551" w:type="dxa"/>
            <w:vAlign w:val="center"/>
          </w:tcPr>
          <w:p>
            <w:pPr>
              <w:pStyle w:val="11"/>
            </w:pPr>
            <w:r>
              <w:t>179.43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177.45</w:t>
            </w:r>
          </w:p>
        </w:tc>
        <w:tc>
          <w:tcPr>
            <w:tcW w:w="2551" w:type="dxa"/>
            <w:vAlign w:val="center"/>
          </w:tcPr>
          <w:p>
            <w:pPr>
              <w:pStyle w:val="11"/>
            </w:pPr>
            <w:r>
              <w:t>177.45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1.94</w:t>
            </w:r>
          </w:p>
        </w:tc>
        <w:tc>
          <w:tcPr>
            <w:tcW w:w="2551" w:type="dxa"/>
            <w:vAlign w:val="center"/>
          </w:tcPr>
          <w:p>
            <w:pPr>
              <w:pStyle w:val="11"/>
            </w:pPr>
            <w:r>
              <w:t>1.94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0.04</w:t>
            </w:r>
          </w:p>
        </w:tc>
        <w:tc>
          <w:tcPr>
            <w:tcW w:w="2551" w:type="dxa"/>
            <w:vAlign w:val="center"/>
          </w:tcPr>
          <w:p>
            <w:pPr>
              <w:pStyle w:val="11"/>
            </w:pPr>
            <w:r>
              <w:t>0.04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151.00</w:t>
            </w:r>
          </w:p>
        </w:tc>
        <w:tc>
          <w:tcPr>
            <w:tcW w:w="2551" w:type="dxa"/>
            <w:vAlign w:val="center"/>
          </w:tcPr>
          <w:p>
            <w:pPr>
              <w:pStyle w:val="15"/>
            </w:pPr>
          </w:p>
        </w:tc>
        <w:tc>
          <w:tcPr>
            <w:tcW w:w="2551" w:type="dxa"/>
            <w:vAlign w:val="center"/>
          </w:tcPr>
          <w:p>
            <w:pPr>
              <w:pStyle w:val="15"/>
            </w:pPr>
            <w:r>
              <w:t>151.00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151.00</w:t>
            </w:r>
          </w:p>
        </w:tc>
        <w:tc>
          <w:tcPr>
            <w:tcW w:w="2551" w:type="dxa"/>
            <w:vAlign w:val="center"/>
          </w:tcPr>
          <w:p>
            <w:pPr>
              <w:pStyle w:val="11"/>
            </w:pPr>
          </w:p>
        </w:tc>
        <w:tc>
          <w:tcPr>
            <w:tcW w:w="2551" w:type="dxa"/>
            <w:vAlign w:val="center"/>
          </w:tcPr>
          <w:p>
            <w:pPr>
              <w:pStyle w:val="11"/>
            </w:pPr>
            <w:r>
              <w:t>151.00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151.00</w:t>
            </w:r>
          </w:p>
        </w:tc>
        <w:tc>
          <w:tcPr>
            <w:tcW w:w="2551" w:type="dxa"/>
            <w:vAlign w:val="center"/>
          </w:tcPr>
          <w:p>
            <w:pPr>
              <w:pStyle w:val="11"/>
            </w:pPr>
          </w:p>
        </w:tc>
        <w:tc>
          <w:tcPr>
            <w:tcW w:w="2551" w:type="dxa"/>
            <w:vAlign w:val="center"/>
          </w:tcPr>
          <w:p>
            <w:pPr>
              <w:pStyle w:val="11"/>
            </w:pPr>
            <w:r>
              <w:t>151.00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151.00</w:t>
            </w:r>
          </w:p>
        </w:tc>
        <w:tc>
          <w:tcPr>
            <w:tcW w:w="2551" w:type="dxa"/>
            <w:vAlign w:val="center"/>
          </w:tcPr>
          <w:p>
            <w:pPr>
              <w:pStyle w:val="11"/>
            </w:pPr>
          </w:p>
        </w:tc>
        <w:tc>
          <w:tcPr>
            <w:tcW w:w="2551" w:type="dxa"/>
            <w:vAlign w:val="center"/>
          </w:tcPr>
          <w:p>
            <w:pPr>
              <w:pStyle w:val="11"/>
            </w:pPr>
            <w:r>
              <w:t>151.00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907001石家庄市藁城区融媒体中心本级</w:t>
            </w:r>
          </w:p>
        </w:tc>
        <w:tc>
          <w:tcPr>
            <w:tcW w:w="2381" w:type="dxa"/>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5"/>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1"/>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rPr>
                <w:rFonts w:hint="eastAsia"/>
                <w:lang w:eastAsia="zh-CN"/>
              </w:rPr>
            </w:pPr>
            <w:r>
              <w:rPr>
                <w:rFonts w:hint="eastAsia"/>
                <w:lang w:eastAsia="zh-CN"/>
              </w:rPr>
              <w:t>1</w:t>
            </w:r>
            <w:r>
              <w:rPr>
                <w:lang w:eastAsia="zh-CN"/>
              </w:rPr>
              <w:t>.98</w:t>
            </w:r>
          </w:p>
        </w:tc>
        <w:tc>
          <w:tcPr>
            <w:tcW w:w="2381" w:type="dxa"/>
            <w:vAlign w:val="center"/>
          </w:tcPr>
          <w:p>
            <w:pPr>
              <w:pStyle w:val="11"/>
              <w:rPr>
                <w:rFonts w:hint="eastAsia"/>
                <w:lang w:eastAsia="zh-CN"/>
              </w:rPr>
            </w:pPr>
            <w:r>
              <w:rPr>
                <w:rFonts w:hint="eastAsia"/>
                <w:lang w:eastAsia="zh-CN"/>
              </w:rPr>
              <w:t>1</w:t>
            </w:r>
            <w:r>
              <w:rPr>
                <w:lang w:eastAsia="zh-CN"/>
              </w:rPr>
              <w:t>.98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1.98</w:t>
            </w:r>
          </w:p>
        </w:tc>
        <w:tc>
          <w:tcPr>
            <w:tcW w:w="2381" w:type="dxa"/>
            <w:vAlign w:val="center"/>
          </w:tcPr>
          <w:p>
            <w:pPr>
              <w:pStyle w:val="11"/>
            </w:pPr>
            <w:r>
              <w:t>1.98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石家庄市藁城区融媒体中心本级2024年单位预算信息公开情况说明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按照《中华人民共和国预算法》、《地方预决算公开操作规程》和《关于进一步推进预算公开工作的实施意见》规定，现将石家庄市藁城区融媒体中心本级2024年单位预算公开如下：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rPr>
        <w:t>一）负责区域内各类新闻资讯的采集和编辑;宣传上级党委的决策部署,中心工作及重点工作,宣传本地党委和政府工作安排,传播本地政经资讯;向基层干部群众提供政务服务、生活服务、社会传播、教育培训等综合服务。</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（二）加快推进藁城区原有纸媒、广电媒体和新媒体的全面融合。</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（三）将融媒体中心打造成“资源通融、内容兼容、宣传互融、利益共融”的新型媒体平台，做大做强主流媒体，从而聚集起海量用户。</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（四）为现代传播体系的形成打下良好基础，不断提高藁城融媒体中心新闻舆论的传播力、引导力、影响力、公信力；通过讲好藁城故事，进一步提升藁城对外的知名度和美誉度。</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（五）贯彻落实党的宣传、创作方针政策，加强本区报纸、电视、网络新媒体阵地管理，把握正确的舆论导向和创作导向。</w:t>
      </w:r>
    </w:p>
    <w:p>
      <w:pPr>
        <w:spacing w:before="0" w:after="0" w:line="500" w:lineRule="exact"/>
        <w:ind w:firstLine="560"/>
        <w:jc w:val="left"/>
        <w:outlineLvl w:val="9"/>
      </w:pPr>
      <w:r>
        <w:rPr>
          <w:rFonts w:hint="eastAsia" w:ascii="Times New Roman" w:hAnsi="Times New Roman" w:eastAsia="方正仿宋_GBK" w:cs="Times New Roman"/>
          <w:b w:val="0"/>
          <w:color w:val="000000"/>
          <w:sz w:val="28"/>
        </w:rPr>
        <w:t>（六）完成区委、区政府交办的其他任务。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石家庄市藁城区融媒体中心本级</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反映本单位当年全部收入。2024年预算收入1528.56万元，其中：一般公共预算收入1371.54万元，基金预算收入151万元，财政专户核拨收入0万元，其他来源收入0万元。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本单位支出预算为1528.56万元，其中基本支出941.70万元，包括人员经费909.92万元和日常公用经费31.78万元；项目支出676.27万元，主要为年初预算提前下达专款6.02万元，地面数字电视覆盖网建设10万元，电视台运行费30万元，电视台自收自支人员经费306.51万元，供电线路改造10万元，广电中心大楼消防改造61万元，记录小康工程费用1.50万元，劳务派遣人员经费40.83万元，融媒体中心办公经费49.50万元，融媒体中心建设经费70万元，外宣工作专项经费1.50万元；其他支出0万元。</w:t>
      </w:r>
    </w:p>
    <w:p>
      <w:pPr>
        <w:pStyle w:val="18"/>
      </w:pPr>
      <w:r>
        <w:t>3、比上年增减情况</w:t>
      </w:r>
    </w:p>
    <w:p>
      <w:pPr>
        <w:pStyle w:val="18"/>
      </w:pPr>
      <w:r>
        <w:t>2024年本单位预算收支安排1528.56万元，较2023年增加27.34万元，其中：基本支出增加116.75万元，主要是人员增加、工资调整，各项保险基数上调；项目支出减少了89.41万元，主要是各项目预算金额压缩；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rPr>
          <w:rFonts w:hint="eastAsia"/>
        </w:rPr>
      </w:pPr>
      <w:r>
        <w:rPr>
          <w:rFonts w:hint="eastAsia"/>
        </w:rPr>
        <w:t>202</w:t>
      </w:r>
      <w:r>
        <w:rPr>
          <w:rFonts w:hint="eastAsia"/>
          <w:lang w:val="en-US" w:eastAsia="zh-CN"/>
        </w:rPr>
        <w:t>4</w:t>
      </w:r>
      <w:r>
        <w:rPr>
          <w:rFonts w:hint="eastAsia"/>
        </w:rPr>
        <w:t>年，本单位机关运行经费共计安排</w:t>
      </w:r>
      <w:r>
        <w:rPr>
          <w:rFonts w:hint="eastAsia"/>
          <w:lang w:val="en-US" w:eastAsia="zh-CN"/>
        </w:rPr>
        <w:t>31.78</w:t>
      </w:r>
      <w:r>
        <w:rPr>
          <w:rFonts w:hint="eastAsia"/>
        </w:rP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本单位财政拨款“三公”经费预算安排1.98万元，其中：因公出国（境）费0万元，与上年持平，无增减变化；公务用车购置及运维费1.98万元（其中：公务用车购置费0万元，与上年持平，无增减变化；公务用车运行维护费1.98万元，与上年持平，无增减变化；公务接待费0万元，与上年持平，无增减变化。 “三公”经费与上年持平，无增减变化。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bookmarkStart w:id="1" w:name="_GoBack"/>
      <w:bookmarkEnd w:id="1"/>
      <w:r>
        <w:rPr>
          <w:rFonts w:ascii="黑体" w:hAnsi="黑体" w:eastAsia="黑体" w:cs="黑体"/>
          <w:color w:val="000000"/>
          <w:sz w:val="32"/>
        </w:rPr>
        <w:t>五、单位项目预算安排情况及绩效目标</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spacing w:before="0" w:after="0"/>
        <w:ind w:firstLine="560"/>
        <w:jc w:val="left"/>
        <w:outlineLvl w:val="9"/>
      </w:pPr>
      <w:r>
        <w:rPr>
          <w:rFonts w:ascii="方正仿宋_GBK" w:hAnsi="方正仿宋_GBK" w:eastAsia="方正仿宋_GBK" w:cs="方正仿宋_GBK"/>
          <w:b/>
          <w:color w:val="000000"/>
          <w:sz w:val="28"/>
        </w:rPr>
        <w:t>1、2023年省级公共文化服务体系建设补助资金绩效目标表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13010923P00000110501F</w:t>
            </w:r>
          </w:p>
        </w:tc>
        <w:tc>
          <w:tcPr>
            <w:tcW w:w="2835" w:type="dxa"/>
            <w:vAlign w:val="center"/>
          </w:tcPr>
          <w:p>
            <w:pPr>
              <w:pStyle w:val="10"/>
            </w:pPr>
            <w:r>
              <w:t>项目名称</w:t>
            </w:r>
          </w:p>
        </w:tc>
        <w:tc>
          <w:tcPr>
            <w:tcW w:w="6094" w:type="dxa"/>
            <w:gridSpan w:val="3"/>
            <w:vAlign w:val="center"/>
          </w:tcPr>
          <w:p>
            <w:pPr>
              <w:pStyle w:val="12"/>
            </w:pPr>
            <w:r>
              <w:t>2023年省级公共文化服务体系建设补助资金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6.02</w:t>
            </w:r>
          </w:p>
        </w:tc>
        <w:tc>
          <w:tcPr>
            <w:tcW w:w="2835" w:type="dxa"/>
            <w:vAlign w:val="center"/>
          </w:tcPr>
          <w:p>
            <w:pPr>
              <w:pStyle w:val="10"/>
            </w:pPr>
            <w:r>
              <w:t>其中：财政    资金</w:t>
            </w:r>
          </w:p>
        </w:tc>
        <w:tc>
          <w:tcPr>
            <w:tcW w:w="2551" w:type="dxa"/>
            <w:vAlign w:val="center"/>
          </w:tcPr>
          <w:p>
            <w:pPr>
              <w:pStyle w:val="12"/>
            </w:pPr>
            <w:r>
              <w:t>6.02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站台设备设施运行维护费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站台运行维护补贴数量</w:t>
            </w:r>
          </w:p>
        </w:tc>
        <w:tc>
          <w:tcPr>
            <w:tcW w:w="5386" w:type="dxa"/>
            <w:vAlign w:val="center"/>
          </w:tcPr>
          <w:p>
            <w:pPr>
              <w:pStyle w:val="12"/>
            </w:pPr>
            <w:r>
              <w:t>市财政补助次数</w:t>
            </w:r>
          </w:p>
        </w:tc>
        <w:tc>
          <w:tcPr>
            <w:tcW w:w="2268" w:type="dxa"/>
            <w:vAlign w:val="center"/>
          </w:tcPr>
          <w:p>
            <w:pPr>
              <w:pStyle w:val="12"/>
            </w:pPr>
            <w:r>
              <w:t>1项</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站台运转正常率</w:t>
            </w:r>
          </w:p>
        </w:tc>
        <w:tc>
          <w:tcPr>
            <w:tcW w:w="5386" w:type="dxa"/>
            <w:vAlign w:val="center"/>
          </w:tcPr>
          <w:p>
            <w:pPr>
              <w:pStyle w:val="12"/>
            </w:pPr>
            <w:r>
              <w:t>融媒体中心电视播出情况</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资金支付及时率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市财政补助金额</w:t>
            </w:r>
          </w:p>
        </w:tc>
        <w:tc>
          <w:tcPr>
            <w:tcW w:w="2268" w:type="dxa"/>
            <w:vAlign w:val="center"/>
          </w:tcPr>
          <w:p>
            <w:pPr>
              <w:pStyle w:val="12"/>
            </w:pPr>
            <w:r>
              <w:t>≤6.02万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基本公共文化覆盖率</w:t>
            </w:r>
          </w:p>
        </w:tc>
        <w:tc>
          <w:tcPr>
            <w:tcW w:w="5386" w:type="dxa"/>
            <w:vAlign w:val="center"/>
          </w:tcPr>
          <w:p>
            <w:pPr>
              <w:pStyle w:val="12"/>
            </w:pPr>
            <w:r>
              <w:t>电视信号以及新媒体等多媒体覆盖率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群众对国家基本公共文化服务满意度</w:t>
            </w:r>
          </w:p>
        </w:tc>
        <w:tc>
          <w:tcPr>
            <w:tcW w:w="5386" w:type="dxa"/>
            <w:vAlign w:val="center"/>
          </w:tcPr>
          <w:p>
            <w:pPr>
              <w:pStyle w:val="12"/>
            </w:pPr>
            <w:r>
              <w:t>对接收到的文化服务质量满意度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2、地面数字电视覆盖网建设绩效目标表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13010924P000002112883</w:t>
            </w:r>
          </w:p>
        </w:tc>
        <w:tc>
          <w:tcPr>
            <w:tcW w:w="2835" w:type="dxa"/>
            <w:vAlign w:val="center"/>
          </w:tcPr>
          <w:p>
            <w:pPr>
              <w:pStyle w:val="10"/>
            </w:pPr>
            <w:r>
              <w:t>项目名称</w:t>
            </w:r>
          </w:p>
        </w:tc>
        <w:tc>
          <w:tcPr>
            <w:tcW w:w="6094" w:type="dxa"/>
            <w:gridSpan w:val="3"/>
            <w:vAlign w:val="center"/>
          </w:tcPr>
          <w:p>
            <w:pPr>
              <w:pStyle w:val="12"/>
            </w:pPr>
            <w:r>
              <w:t>地面数字电视覆盖网建设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支付地面数字电视覆盖网建设合同款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1.建设地面数字覆盖网，提高我区广播电视宣传和公共服务能力</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p>
            <w:pPr>
              <w:pStyle w:val="12"/>
            </w:pPr>
          </w:p>
        </w:tc>
        <w:tc>
          <w:tcPr>
            <w:tcW w:w="5386" w:type="dxa"/>
            <w:vAlign w:val="center"/>
          </w:tcPr>
          <w:p>
            <w:pPr>
              <w:pStyle w:val="12"/>
            </w:pPr>
            <w:r>
              <w:t>完成项目数量</w:t>
            </w:r>
            <w:r>
              <w:tab/>
            </w:r>
          </w:p>
          <w:p>
            <w:pPr>
              <w:pStyle w:val="12"/>
            </w:pPr>
          </w:p>
        </w:tc>
        <w:tc>
          <w:tcPr>
            <w:tcW w:w="2268" w:type="dxa"/>
            <w:vAlign w:val="center"/>
          </w:tcPr>
          <w:p>
            <w:pPr>
              <w:pStyle w:val="12"/>
            </w:pPr>
            <w:r>
              <w:t>≥1个</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验收标准</w:t>
            </w:r>
          </w:p>
          <w:p>
            <w:pPr>
              <w:pStyle w:val="12"/>
            </w:pPr>
          </w:p>
        </w:tc>
        <w:tc>
          <w:tcPr>
            <w:tcW w:w="5386" w:type="dxa"/>
            <w:vAlign w:val="center"/>
          </w:tcPr>
          <w:p>
            <w:pPr>
              <w:pStyle w:val="12"/>
            </w:pPr>
            <w:r>
              <w:t>按合同要求达到验收标准</w:t>
            </w:r>
            <w:r>
              <w:tab/>
            </w:r>
          </w:p>
          <w:p>
            <w:pPr>
              <w:pStyle w:val="12"/>
            </w:pPr>
          </w:p>
        </w:tc>
        <w:tc>
          <w:tcPr>
            <w:tcW w:w="2268" w:type="dxa"/>
            <w:vAlign w:val="center"/>
          </w:tcPr>
          <w:p>
            <w:pPr>
              <w:pStyle w:val="12"/>
            </w:pPr>
            <w:r>
              <w:t>≥99%</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支出时效性</w:t>
            </w:r>
          </w:p>
          <w:p>
            <w:pPr>
              <w:pStyle w:val="12"/>
            </w:pPr>
          </w:p>
        </w:tc>
        <w:tc>
          <w:tcPr>
            <w:tcW w:w="5386" w:type="dxa"/>
            <w:vAlign w:val="center"/>
          </w:tcPr>
          <w:p>
            <w:pPr>
              <w:pStyle w:val="12"/>
            </w:pPr>
            <w:r>
              <w:t>项目完成验收后支付时间</w:t>
            </w:r>
            <w:r>
              <w:tab/>
            </w:r>
          </w:p>
          <w:p>
            <w:pPr>
              <w:pStyle w:val="12"/>
            </w:pPr>
          </w:p>
        </w:tc>
        <w:tc>
          <w:tcPr>
            <w:tcW w:w="2268" w:type="dxa"/>
            <w:vAlign w:val="center"/>
          </w:tcPr>
          <w:p>
            <w:pPr>
              <w:pStyle w:val="12"/>
            </w:pPr>
            <w:r>
              <w:t>1年度</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p>
            <w:pPr>
              <w:pStyle w:val="12"/>
            </w:pPr>
          </w:p>
        </w:tc>
        <w:tc>
          <w:tcPr>
            <w:tcW w:w="5386" w:type="dxa"/>
            <w:vAlign w:val="center"/>
          </w:tcPr>
          <w:p>
            <w:pPr>
              <w:pStyle w:val="12"/>
            </w:pPr>
            <w:r>
              <w:t>单位资金成本</w:t>
            </w:r>
            <w:r>
              <w:tab/>
            </w:r>
          </w:p>
          <w:p>
            <w:pPr>
              <w:pStyle w:val="12"/>
            </w:pPr>
          </w:p>
        </w:tc>
        <w:tc>
          <w:tcPr>
            <w:tcW w:w="2268" w:type="dxa"/>
            <w:vAlign w:val="center"/>
          </w:tcPr>
          <w:p>
            <w:pPr>
              <w:pStyle w:val="12"/>
            </w:pPr>
            <w:r>
              <w:t>≤10万元</w:t>
            </w:r>
          </w:p>
          <w:p>
            <w:pPr>
              <w:pStyle w:val="12"/>
            </w:pPr>
          </w:p>
        </w:tc>
        <w:tc>
          <w:tcPr>
            <w:tcW w:w="1276" w:type="dxa"/>
            <w:vAlign w:val="center"/>
          </w:tcPr>
          <w:p>
            <w:pPr>
              <w:pStyle w:val="12"/>
            </w:pPr>
            <w:r>
              <w:t>预算文本</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公共服务提高</w:t>
            </w:r>
          </w:p>
          <w:p>
            <w:pPr>
              <w:pStyle w:val="12"/>
            </w:pPr>
          </w:p>
        </w:tc>
        <w:tc>
          <w:tcPr>
            <w:tcW w:w="5386" w:type="dxa"/>
            <w:vAlign w:val="center"/>
          </w:tcPr>
          <w:p>
            <w:pPr>
              <w:pStyle w:val="12"/>
            </w:pPr>
            <w:r>
              <w:t>推荐我区广播电视宣传和公共服务</w:t>
            </w:r>
            <w:r>
              <w:tab/>
            </w:r>
          </w:p>
          <w:p>
            <w:pPr>
              <w:pStyle w:val="12"/>
            </w:pPr>
          </w:p>
        </w:tc>
        <w:tc>
          <w:tcPr>
            <w:tcW w:w="2268" w:type="dxa"/>
            <w:vAlign w:val="center"/>
          </w:tcPr>
          <w:p>
            <w:pPr>
              <w:pStyle w:val="12"/>
            </w:pPr>
            <w:r>
              <w:t>推荐我区广播电视宣传和公共服务</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p>
            <w:pPr>
              <w:pStyle w:val="12"/>
            </w:pPr>
          </w:p>
        </w:tc>
        <w:tc>
          <w:tcPr>
            <w:tcW w:w="5386" w:type="dxa"/>
            <w:vAlign w:val="center"/>
          </w:tcPr>
          <w:p>
            <w:pPr>
              <w:pStyle w:val="12"/>
            </w:pPr>
            <w:r>
              <w:t>受益对象满意度</w:t>
            </w:r>
            <w:r>
              <w:tab/>
            </w:r>
          </w:p>
          <w:p>
            <w:pPr>
              <w:pStyle w:val="12"/>
            </w:pPr>
          </w:p>
        </w:tc>
        <w:tc>
          <w:tcPr>
            <w:tcW w:w="2268" w:type="dxa"/>
            <w:vAlign w:val="center"/>
          </w:tcPr>
          <w:p>
            <w:pPr>
              <w:pStyle w:val="12"/>
            </w:pPr>
            <w:r>
              <w:t>≥90%</w:t>
            </w:r>
          </w:p>
          <w:p>
            <w:pPr>
              <w:pStyle w:val="12"/>
            </w:pP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3、电视台运行费绩效目标表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13010924P00000211282D</w:t>
            </w:r>
          </w:p>
        </w:tc>
        <w:tc>
          <w:tcPr>
            <w:tcW w:w="2835" w:type="dxa"/>
            <w:vAlign w:val="center"/>
          </w:tcPr>
          <w:p>
            <w:pPr>
              <w:pStyle w:val="10"/>
            </w:pPr>
            <w:r>
              <w:t>项目名称</w:t>
            </w:r>
          </w:p>
        </w:tc>
        <w:tc>
          <w:tcPr>
            <w:tcW w:w="6094" w:type="dxa"/>
            <w:gridSpan w:val="3"/>
            <w:vAlign w:val="center"/>
          </w:tcPr>
          <w:p>
            <w:pPr>
              <w:pStyle w:val="12"/>
            </w:pPr>
            <w:r>
              <w:t>电视台运行费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主要用于支付融媒体中心临聘人员工资、社保等办公费用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1.用于临聘人员工资，补充日常办公费用不足部分，确保中心工作正常进行</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临聘人员数量</w:t>
            </w:r>
          </w:p>
          <w:p>
            <w:pPr>
              <w:pStyle w:val="12"/>
            </w:pPr>
          </w:p>
        </w:tc>
        <w:tc>
          <w:tcPr>
            <w:tcW w:w="5386" w:type="dxa"/>
            <w:vAlign w:val="center"/>
          </w:tcPr>
          <w:p>
            <w:pPr>
              <w:pStyle w:val="12"/>
            </w:pPr>
            <w:r>
              <w:t>中心临聘人员数量</w:t>
            </w:r>
            <w:r>
              <w:tab/>
            </w:r>
          </w:p>
          <w:p>
            <w:pPr>
              <w:pStyle w:val="12"/>
            </w:pPr>
          </w:p>
        </w:tc>
        <w:tc>
          <w:tcPr>
            <w:tcW w:w="2268" w:type="dxa"/>
            <w:vAlign w:val="center"/>
          </w:tcPr>
          <w:p>
            <w:pPr>
              <w:pStyle w:val="12"/>
            </w:pPr>
            <w:r>
              <w:t>≤9人</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工作质量完成情况</w:t>
            </w:r>
          </w:p>
          <w:p>
            <w:pPr>
              <w:pStyle w:val="12"/>
            </w:pPr>
          </w:p>
        </w:tc>
        <w:tc>
          <w:tcPr>
            <w:tcW w:w="5386" w:type="dxa"/>
            <w:vAlign w:val="center"/>
          </w:tcPr>
          <w:p>
            <w:pPr>
              <w:pStyle w:val="12"/>
            </w:pPr>
            <w:r>
              <w:t>临聘人员需按照工作、上级要求按时、高质、高效完成工作，单位定期对其工作情况进行考核</w:t>
            </w:r>
            <w:r>
              <w:tab/>
            </w:r>
          </w:p>
          <w:p>
            <w:pPr>
              <w:pStyle w:val="12"/>
            </w:pPr>
          </w:p>
        </w:tc>
        <w:tc>
          <w:tcPr>
            <w:tcW w:w="2268" w:type="dxa"/>
            <w:vAlign w:val="center"/>
          </w:tcPr>
          <w:p>
            <w:pPr>
              <w:pStyle w:val="12"/>
            </w:pPr>
            <w:r>
              <w:t>工作情况</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按时发放工资</w:t>
            </w:r>
          </w:p>
          <w:p>
            <w:pPr>
              <w:pStyle w:val="12"/>
            </w:pPr>
          </w:p>
        </w:tc>
        <w:tc>
          <w:tcPr>
            <w:tcW w:w="5386" w:type="dxa"/>
            <w:vAlign w:val="center"/>
          </w:tcPr>
          <w:p>
            <w:pPr>
              <w:pStyle w:val="12"/>
            </w:pPr>
            <w:r>
              <w:t>根据每月增减人数，每月25号前发放工资</w:t>
            </w:r>
            <w:r>
              <w:tab/>
            </w:r>
          </w:p>
          <w:p>
            <w:pPr>
              <w:pStyle w:val="12"/>
            </w:pPr>
          </w:p>
        </w:tc>
        <w:tc>
          <w:tcPr>
            <w:tcW w:w="2268" w:type="dxa"/>
            <w:vAlign w:val="center"/>
          </w:tcPr>
          <w:p>
            <w:pPr>
              <w:pStyle w:val="12"/>
            </w:pPr>
            <w:r>
              <w:t>早于25号</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p>
            <w:pPr>
              <w:pStyle w:val="12"/>
            </w:pPr>
          </w:p>
        </w:tc>
        <w:tc>
          <w:tcPr>
            <w:tcW w:w="5386" w:type="dxa"/>
            <w:vAlign w:val="center"/>
          </w:tcPr>
          <w:p>
            <w:pPr>
              <w:pStyle w:val="12"/>
            </w:pPr>
            <w:r>
              <w:t>单位资金成本</w:t>
            </w:r>
            <w:r>
              <w:tab/>
            </w:r>
          </w:p>
          <w:p>
            <w:pPr>
              <w:pStyle w:val="12"/>
            </w:pPr>
          </w:p>
        </w:tc>
        <w:tc>
          <w:tcPr>
            <w:tcW w:w="2268" w:type="dxa"/>
            <w:vAlign w:val="center"/>
          </w:tcPr>
          <w:p>
            <w:pPr>
              <w:pStyle w:val="12"/>
            </w:pPr>
            <w:r>
              <w:t>按实际发放</w:t>
            </w:r>
          </w:p>
          <w:p>
            <w:pPr>
              <w:pStyle w:val="12"/>
            </w:pPr>
          </w:p>
        </w:tc>
        <w:tc>
          <w:tcPr>
            <w:tcW w:w="1276" w:type="dxa"/>
            <w:vAlign w:val="center"/>
          </w:tcPr>
          <w:p>
            <w:pPr>
              <w:pStyle w:val="12"/>
            </w:pPr>
            <w:r>
              <w:t>预算文本</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提高工作效率</w:t>
            </w:r>
          </w:p>
          <w:p>
            <w:pPr>
              <w:pStyle w:val="12"/>
            </w:pPr>
          </w:p>
        </w:tc>
        <w:tc>
          <w:tcPr>
            <w:tcW w:w="5386" w:type="dxa"/>
            <w:vAlign w:val="center"/>
          </w:tcPr>
          <w:p>
            <w:pPr>
              <w:pStyle w:val="12"/>
            </w:pPr>
            <w:r>
              <w:t>临聘人员按照工作要求完成各自工作，提高中心总体工作效率</w:t>
            </w:r>
            <w:r>
              <w:tab/>
            </w:r>
          </w:p>
          <w:p>
            <w:pPr>
              <w:pStyle w:val="12"/>
            </w:pPr>
          </w:p>
        </w:tc>
        <w:tc>
          <w:tcPr>
            <w:tcW w:w="2268" w:type="dxa"/>
            <w:vAlign w:val="center"/>
          </w:tcPr>
          <w:p>
            <w:pPr>
              <w:pStyle w:val="12"/>
            </w:pPr>
            <w:r>
              <w:t>提高中心工作效率</w:t>
            </w:r>
          </w:p>
          <w:p>
            <w:pPr>
              <w:pStyle w:val="12"/>
            </w:pP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p>
            <w:pPr>
              <w:pStyle w:val="12"/>
            </w:pPr>
          </w:p>
        </w:tc>
        <w:tc>
          <w:tcPr>
            <w:tcW w:w="5386" w:type="dxa"/>
            <w:vAlign w:val="center"/>
          </w:tcPr>
          <w:p>
            <w:pPr>
              <w:pStyle w:val="12"/>
            </w:pPr>
            <w:r>
              <w:t>受益对象满意度</w:t>
            </w:r>
            <w:r>
              <w:tab/>
            </w:r>
          </w:p>
          <w:p>
            <w:pPr>
              <w:pStyle w:val="12"/>
            </w:pPr>
          </w:p>
        </w:tc>
        <w:tc>
          <w:tcPr>
            <w:tcW w:w="2268" w:type="dxa"/>
            <w:vAlign w:val="center"/>
          </w:tcPr>
          <w:p>
            <w:pPr>
              <w:pStyle w:val="12"/>
            </w:pPr>
            <w:r>
              <w:t>≥95</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4、电视台自收自支人员经费绩效目标表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13010924P00000211072Y</w:t>
            </w:r>
          </w:p>
        </w:tc>
        <w:tc>
          <w:tcPr>
            <w:tcW w:w="2835" w:type="dxa"/>
            <w:vAlign w:val="center"/>
          </w:tcPr>
          <w:p>
            <w:pPr>
              <w:pStyle w:val="10"/>
            </w:pPr>
            <w:r>
              <w:t>项目名称</w:t>
            </w:r>
          </w:p>
        </w:tc>
        <w:tc>
          <w:tcPr>
            <w:tcW w:w="6094" w:type="dxa"/>
            <w:gridSpan w:val="3"/>
            <w:vAlign w:val="center"/>
          </w:tcPr>
          <w:p>
            <w:pPr>
              <w:pStyle w:val="12"/>
            </w:pPr>
            <w:r>
              <w:t>电视台自收自支人员经费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306.51</w:t>
            </w:r>
          </w:p>
        </w:tc>
        <w:tc>
          <w:tcPr>
            <w:tcW w:w="2835" w:type="dxa"/>
            <w:vAlign w:val="center"/>
          </w:tcPr>
          <w:p>
            <w:pPr>
              <w:pStyle w:val="10"/>
            </w:pPr>
            <w:r>
              <w:t>其中：财政    资金</w:t>
            </w:r>
          </w:p>
        </w:tc>
        <w:tc>
          <w:tcPr>
            <w:tcW w:w="2551" w:type="dxa"/>
            <w:vAlign w:val="center"/>
          </w:tcPr>
          <w:p>
            <w:pPr>
              <w:pStyle w:val="12"/>
            </w:pPr>
            <w:r>
              <w:t>306.51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电视台自收自支人员工资及社保费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1.通过发放电视台自收自支人员工资、缴纳相关保险费用促进人员工作积极性</w:t>
            </w:r>
            <w:r>
              <w:tab/>
            </w:r>
            <w:r>
              <w:tab/>
            </w:r>
            <w:r>
              <w:tab/>
            </w:r>
            <w:r>
              <w:tab/>
            </w:r>
            <w:r>
              <w:tab/>
            </w:r>
            <w:r>
              <w:tab/>
            </w:r>
          </w:p>
          <w:p>
            <w:pPr>
              <w:pStyle w:val="12"/>
            </w:pPr>
          </w:p>
          <w:p>
            <w:pPr>
              <w:pStyle w:val="12"/>
            </w:pPr>
            <w:r>
              <w:t>2.发放自收自支退休人员月度生活补贴及交通补贴</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工资发放人数</w:t>
            </w:r>
          </w:p>
          <w:p>
            <w:pPr>
              <w:pStyle w:val="12"/>
            </w:pPr>
          </w:p>
        </w:tc>
        <w:tc>
          <w:tcPr>
            <w:tcW w:w="5386" w:type="dxa"/>
            <w:vAlign w:val="center"/>
          </w:tcPr>
          <w:p>
            <w:pPr>
              <w:pStyle w:val="12"/>
            </w:pPr>
            <w:r>
              <w:t>实际工资发放人数</w:t>
            </w:r>
            <w:r>
              <w:tab/>
            </w:r>
          </w:p>
          <w:p>
            <w:pPr>
              <w:pStyle w:val="12"/>
            </w:pPr>
          </w:p>
        </w:tc>
        <w:tc>
          <w:tcPr>
            <w:tcW w:w="2268" w:type="dxa"/>
            <w:vAlign w:val="center"/>
          </w:tcPr>
          <w:p>
            <w:pPr>
              <w:pStyle w:val="12"/>
            </w:pPr>
            <w:r>
              <w:t>23人</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各项支付工作完成率</w:t>
            </w:r>
          </w:p>
          <w:p>
            <w:pPr>
              <w:pStyle w:val="12"/>
            </w:pPr>
          </w:p>
        </w:tc>
        <w:tc>
          <w:tcPr>
            <w:tcW w:w="5386" w:type="dxa"/>
            <w:vAlign w:val="center"/>
          </w:tcPr>
          <w:p>
            <w:pPr>
              <w:pStyle w:val="12"/>
            </w:pPr>
            <w:r>
              <w:t>按要求支付自收自支人员工资，缴纳五险二金</w:t>
            </w:r>
            <w:r>
              <w:tab/>
            </w:r>
          </w:p>
          <w:p>
            <w:pPr>
              <w:pStyle w:val="12"/>
            </w:pPr>
          </w:p>
        </w:tc>
        <w:tc>
          <w:tcPr>
            <w:tcW w:w="2268" w:type="dxa"/>
            <w:vAlign w:val="center"/>
          </w:tcPr>
          <w:p>
            <w:pPr>
              <w:pStyle w:val="12"/>
            </w:pPr>
            <w:r>
              <w:t>≥98%</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按时发放工资</w:t>
            </w:r>
          </w:p>
          <w:p>
            <w:pPr>
              <w:pStyle w:val="12"/>
            </w:pPr>
          </w:p>
        </w:tc>
        <w:tc>
          <w:tcPr>
            <w:tcW w:w="5386" w:type="dxa"/>
            <w:vAlign w:val="center"/>
          </w:tcPr>
          <w:p>
            <w:pPr>
              <w:pStyle w:val="12"/>
            </w:pPr>
            <w:r>
              <w:t>每月按时发放工资，每月支出及时度</w:t>
            </w:r>
            <w:r>
              <w:tab/>
            </w:r>
          </w:p>
          <w:p>
            <w:pPr>
              <w:pStyle w:val="12"/>
            </w:pPr>
          </w:p>
        </w:tc>
        <w:tc>
          <w:tcPr>
            <w:tcW w:w="2268" w:type="dxa"/>
            <w:vAlign w:val="center"/>
          </w:tcPr>
          <w:p>
            <w:pPr>
              <w:pStyle w:val="12"/>
            </w:pPr>
            <w:r>
              <w:t>月底之前</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p>
            <w:pPr>
              <w:pStyle w:val="12"/>
            </w:pPr>
          </w:p>
        </w:tc>
        <w:tc>
          <w:tcPr>
            <w:tcW w:w="5386" w:type="dxa"/>
            <w:vAlign w:val="center"/>
          </w:tcPr>
          <w:p>
            <w:pPr>
              <w:pStyle w:val="12"/>
            </w:pPr>
            <w:r>
              <w:t>将成本控制在预算内，合理利用预算</w:t>
            </w:r>
            <w:r>
              <w:tab/>
            </w:r>
          </w:p>
          <w:p>
            <w:pPr>
              <w:pStyle w:val="12"/>
            </w:pPr>
          </w:p>
        </w:tc>
        <w:tc>
          <w:tcPr>
            <w:tcW w:w="2268" w:type="dxa"/>
            <w:vAlign w:val="center"/>
          </w:tcPr>
          <w:p>
            <w:pPr>
              <w:pStyle w:val="12"/>
            </w:pPr>
            <w:r>
              <w:t>≤312.3万元</w:t>
            </w:r>
          </w:p>
          <w:p>
            <w:pPr>
              <w:pStyle w:val="12"/>
            </w:pPr>
          </w:p>
        </w:tc>
        <w:tc>
          <w:tcPr>
            <w:tcW w:w="1276" w:type="dxa"/>
            <w:vAlign w:val="center"/>
          </w:tcPr>
          <w:p>
            <w:pPr>
              <w:pStyle w:val="12"/>
            </w:pPr>
            <w:r>
              <w:t>预算文本</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工作完成情况</w:t>
            </w:r>
          </w:p>
          <w:p>
            <w:pPr>
              <w:pStyle w:val="12"/>
            </w:pPr>
          </w:p>
        </w:tc>
        <w:tc>
          <w:tcPr>
            <w:tcW w:w="5386" w:type="dxa"/>
            <w:vAlign w:val="center"/>
          </w:tcPr>
          <w:p>
            <w:pPr>
              <w:pStyle w:val="12"/>
            </w:pPr>
            <w:r>
              <w:t>相关人员按照工作、上级要求，，按时、高质、高效完成工作，中心领导对工作完成情况进行评价</w:t>
            </w:r>
            <w:r>
              <w:tab/>
            </w:r>
          </w:p>
          <w:p>
            <w:pPr>
              <w:pStyle w:val="12"/>
            </w:pPr>
          </w:p>
        </w:tc>
        <w:tc>
          <w:tcPr>
            <w:tcW w:w="2268" w:type="dxa"/>
            <w:vAlign w:val="center"/>
          </w:tcPr>
          <w:p>
            <w:pPr>
              <w:pStyle w:val="12"/>
            </w:pPr>
            <w:r>
              <w:t>工作完成情况</w:t>
            </w:r>
          </w:p>
          <w:p>
            <w:pPr>
              <w:pStyle w:val="12"/>
            </w:pPr>
          </w:p>
        </w:tc>
        <w:tc>
          <w:tcPr>
            <w:tcW w:w="1276" w:type="dxa"/>
            <w:vAlign w:val="center"/>
          </w:tcPr>
          <w:p>
            <w:pPr>
              <w:pStyle w:val="12"/>
            </w:pPr>
            <w:r>
              <w:t>年初工作计划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p>
            <w:pPr>
              <w:pStyle w:val="12"/>
            </w:pPr>
          </w:p>
        </w:tc>
        <w:tc>
          <w:tcPr>
            <w:tcW w:w="5386" w:type="dxa"/>
            <w:vAlign w:val="center"/>
          </w:tcPr>
          <w:p>
            <w:pPr>
              <w:pStyle w:val="12"/>
            </w:pPr>
            <w:r>
              <w:t>受益对象满意度</w:t>
            </w:r>
            <w:r>
              <w:tab/>
            </w:r>
          </w:p>
          <w:p>
            <w:pPr>
              <w:pStyle w:val="12"/>
            </w:pPr>
          </w:p>
        </w:tc>
        <w:tc>
          <w:tcPr>
            <w:tcW w:w="2268" w:type="dxa"/>
            <w:vAlign w:val="center"/>
          </w:tcPr>
          <w:p>
            <w:pPr>
              <w:pStyle w:val="12"/>
            </w:pPr>
            <w:r>
              <w:t>≥95%</w:t>
            </w:r>
          </w:p>
          <w:p>
            <w:pPr>
              <w:pStyle w:val="12"/>
            </w:pP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5、供电线路改造绩效目标表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13010924P000002112902</w:t>
            </w:r>
          </w:p>
        </w:tc>
        <w:tc>
          <w:tcPr>
            <w:tcW w:w="2835" w:type="dxa"/>
            <w:vAlign w:val="center"/>
          </w:tcPr>
          <w:p>
            <w:pPr>
              <w:pStyle w:val="10"/>
            </w:pPr>
            <w:r>
              <w:t>项目名称</w:t>
            </w:r>
          </w:p>
        </w:tc>
        <w:tc>
          <w:tcPr>
            <w:tcW w:w="6094" w:type="dxa"/>
            <w:gridSpan w:val="3"/>
            <w:vAlign w:val="center"/>
          </w:tcPr>
          <w:p>
            <w:pPr>
              <w:pStyle w:val="12"/>
            </w:pPr>
            <w:r>
              <w:t>供电线路改造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用于支付供电线路改造合同款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1.通过完成供电项目改造后续资金支付保障节目正常播出、各类活动及融媒体工作正常进行</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p>
            <w:pPr>
              <w:pStyle w:val="12"/>
            </w:pPr>
          </w:p>
        </w:tc>
        <w:tc>
          <w:tcPr>
            <w:tcW w:w="5386" w:type="dxa"/>
            <w:vAlign w:val="center"/>
          </w:tcPr>
          <w:p>
            <w:pPr>
              <w:pStyle w:val="12"/>
            </w:pPr>
            <w:r>
              <w:t>完成项目数量</w:t>
            </w:r>
          </w:p>
          <w:p>
            <w:pPr>
              <w:pStyle w:val="12"/>
            </w:pPr>
          </w:p>
        </w:tc>
        <w:tc>
          <w:tcPr>
            <w:tcW w:w="2268" w:type="dxa"/>
            <w:vAlign w:val="center"/>
          </w:tcPr>
          <w:p>
            <w:pPr>
              <w:pStyle w:val="12"/>
            </w:pPr>
            <w:r>
              <w:t>1个</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p>
            <w:pPr>
              <w:pStyle w:val="12"/>
            </w:pPr>
          </w:p>
        </w:tc>
        <w:tc>
          <w:tcPr>
            <w:tcW w:w="5386" w:type="dxa"/>
            <w:vAlign w:val="center"/>
          </w:tcPr>
          <w:p>
            <w:pPr>
              <w:pStyle w:val="12"/>
            </w:pPr>
            <w:r>
              <w:t>工程质量合格率</w:t>
            </w:r>
          </w:p>
          <w:p>
            <w:pPr>
              <w:pStyle w:val="12"/>
            </w:pPr>
          </w:p>
        </w:tc>
        <w:tc>
          <w:tcPr>
            <w:tcW w:w="2268" w:type="dxa"/>
            <w:vAlign w:val="center"/>
          </w:tcPr>
          <w:p>
            <w:pPr>
              <w:pStyle w:val="12"/>
            </w:pPr>
            <w:r>
              <w:t>≥98%</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支出及时性</w:t>
            </w:r>
          </w:p>
          <w:p>
            <w:pPr>
              <w:pStyle w:val="12"/>
            </w:pPr>
          </w:p>
        </w:tc>
        <w:tc>
          <w:tcPr>
            <w:tcW w:w="5386" w:type="dxa"/>
            <w:vAlign w:val="center"/>
          </w:tcPr>
          <w:p>
            <w:pPr>
              <w:pStyle w:val="12"/>
            </w:pPr>
            <w:r>
              <w:t>支出及时性</w:t>
            </w:r>
          </w:p>
          <w:p>
            <w:pPr>
              <w:pStyle w:val="12"/>
            </w:pPr>
          </w:p>
        </w:tc>
        <w:tc>
          <w:tcPr>
            <w:tcW w:w="2268" w:type="dxa"/>
            <w:vAlign w:val="center"/>
          </w:tcPr>
          <w:p>
            <w:pPr>
              <w:pStyle w:val="12"/>
            </w:pPr>
            <w:r>
              <w:t>1年度</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p>
            <w:pPr>
              <w:pStyle w:val="12"/>
            </w:pPr>
          </w:p>
        </w:tc>
        <w:tc>
          <w:tcPr>
            <w:tcW w:w="5386" w:type="dxa"/>
            <w:vAlign w:val="center"/>
          </w:tcPr>
          <w:p>
            <w:pPr>
              <w:pStyle w:val="12"/>
            </w:pPr>
            <w:r>
              <w:t>单位资金成本</w:t>
            </w:r>
          </w:p>
          <w:p>
            <w:pPr>
              <w:pStyle w:val="12"/>
            </w:pPr>
          </w:p>
        </w:tc>
        <w:tc>
          <w:tcPr>
            <w:tcW w:w="2268" w:type="dxa"/>
            <w:vAlign w:val="center"/>
          </w:tcPr>
          <w:p>
            <w:pPr>
              <w:pStyle w:val="12"/>
            </w:pPr>
            <w:r>
              <w:t>≤10万元</w:t>
            </w:r>
          </w:p>
          <w:p>
            <w:pPr>
              <w:pStyle w:val="12"/>
            </w:pPr>
          </w:p>
        </w:tc>
        <w:tc>
          <w:tcPr>
            <w:tcW w:w="1276" w:type="dxa"/>
            <w:vAlign w:val="center"/>
          </w:tcPr>
          <w:p>
            <w:pPr>
              <w:pStyle w:val="12"/>
            </w:pPr>
            <w:r>
              <w:t>预算文本</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设备使用效果</w:t>
            </w:r>
          </w:p>
          <w:p>
            <w:pPr>
              <w:pStyle w:val="12"/>
            </w:pPr>
          </w:p>
        </w:tc>
        <w:tc>
          <w:tcPr>
            <w:tcW w:w="5386" w:type="dxa"/>
            <w:vAlign w:val="center"/>
          </w:tcPr>
          <w:p>
            <w:pPr>
              <w:pStyle w:val="12"/>
            </w:pPr>
            <w:r>
              <w:t>设备使用效果</w:t>
            </w:r>
          </w:p>
          <w:p>
            <w:pPr>
              <w:pStyle w:val="12"/>
            </w:pPr>
          </w:p>
        </w:tc>
        <w:tc>
          <w:tcPr>
            <w:tcW w:w="2268" w:type="dxa"/>
            <w:vAlign w:val="center"/>
          </w:tcPr>
          <w:p>
            <w:pPr>
              <w:pStyle w:val="12"/>
            </w:pPr>
            <w:r>
              <w:t>≥98%</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p>
            <w:pPr>
              <w:pStyle w:val="12"/>
            </w:pPr>
          </w:p>
        </w:tc>
        <w:tc>
          <w:tcPr>
            <w:tcW w:w="5386" w:type="dxa"/>
            <w:vAlign w:val="center"/>
          </w:tcPr>
          <w:p>
            <w:pPr>
              <w:pStyle w:val="12"/>
            </w:pPr>
            <w:r>
              <w:t>满意度</w:t>
            </w:r>
          </w:p>
          <w:p>
            <w:pPr>
              <w:pStyle w:val="12"/>
            </w:pPr>
          </w:p>
        </w:tc>
        <w:tc>
          <w:tcPr>
            <w:tcW w:w="2268" w:type="dxa"/>
            <w:vAlign w:val="center"/>
          </w:tcPr>
          <w:p>
            <w:pPr>
              <w:pStyle w:val="12"/>
            </w:pPr>
            <w:r>
              <w:t>≥98%</w:t>
            </w:r>
          </w:p>
          <w:p>
            <w:pPr>
              <w:pStyle w:val="12"/>
            </w:pP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6、广电中心大楼消防改造绩效目标表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13010924P00000211291M</w:t>
            </w:r>
          </w:p>
        </w:tc>
        <w:tc>
          <w:tcPr>
            <w:tcW w:w="2835" w:type="dxa"/>
            <w:vAlign w:val="center"/>
          </w:tcPr>
          <w:p>
            <w:pPr>
              <w:pStyle w:val="10"/>
            </w:pPr>
            <w:r>
              <w:t>项目名称</w:t>
            </w:r>
          </w:p>
        </w:tc>
        <w:tc>
          <w:tcPr>
            <w:tcW w:w="6094" w:type="dxa"/>
            <w:gridSpan w:val="3"/>
            <w:vAlign w:val="center"/>
          </w:tcPr>
          <w:p>
            <w:pPr>
              <w:pStyle w:val="12"/>
            </w:pPr>
            <w:r>
              <w:t>广电中心大楼消防改造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61.00</w:t>
            </w:r>
          </w:p>
        </w:tc>
        <w:tc>
          <w:tcPr>
            <w:tcW w:w="2835" w:type="dxa"/>
            <w:vAlign w:val="center"/>
          </w:tcPr>
          <w:p>
            <w:pPr>
              <w:pStyle w:val="10"/>
            </w:pPr>
            <w:r>
              <w:t>其中：财政    资金</w:t>
            </w:r>
          </w:p>
        </w:tc>
        <w:tc>
          <w:tcPr>
            <w:tcW w:w="2551" w:type="dxa"/>
            <w:vAlign w:val="center"/>
          </w:tcPr>
          <w:p>
            <w:pPr>
              <w:pStyle w:val="12"/>
            </w:pPr>
            <w:r>
              <w:t>61.00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支付广电中心大楼消防改造合同款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1.通过广电中心大楼消防改造确保中心大楼安全使用性</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p>
            <w:pPr>
              <w:pStyle w:val="12"/>
            </w:pPr>
          </w:p>
        </w:tc>
        <w:tc>
          <w:tcPr>
            <w:tcW w:w="5386" w:type="dxa"/>
            <w:vAlign w:val="center"/>
          </w:tcPr>
          <w:p>
            <w:pPr>
              <w:pStyle w:val="12"/>
            </w:pPr>
            <w:r>
              <w:t>完成项目数量</w:t>
            </w:r>
            <w:r>
              <w:tab/>
            </w:r>
          </w:p>
          <w:p>
            <w:pPr>
              <w:pStyle w:val="12"/>
            </w:pPr>
          </w:p>
        </w:tc>
        <w:tc>
          <w:tcPr>
            <w:tcW w:w="2268" w:type="dxa"/>
            <w:vAlign w:val="center"/>
          </w:tcPr>
          <w:p>
            <w:pPr>
              <w:pStyle w:val="12"/>
            </w:pPr>
            <w:r>
              <w:t>1个</w:t>
            </w:r>
          </w:p>
          <w:p>
            <w:pPr>
              <w:pStyle w:val="12"/>
            </w:pPr>
          </w:p>
        </w:tc>
        <w:tc>
          <w:tcPr>
            <w:tcW w:w="1276" w:type="dxa"/>
            <w:vAlign w:val="center"/>
          </w:tcPr>
          <w:p>
            <w:pPr>
              <w:pStyle w:val="12"/>
            </w:pPr>
            <w:r>
              <w:t>年度工作依据</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验收质量</w:t>
            </w:r>
          </w:p>
          <w:p>
            <w:pPr>
              <w:pStyle w:val="12"/>
            </w:pPr>
          </w:p>
        </w:tc>
        <w:tc>
          <w:tcPr>
            <w:tcW w:w="5386" w:type="dxa"/>
            <w:vAlign w:val="center"/>
          </w:tcPr>
          <w:p>
            <w:pPr>
              <w:pStyle w:val="12"/>
            </w:pPr>
            <w:r>
              <w:t>项目完成后中心对施工单位完成项目进行验收，验收率</w:t>
            </w:r>
            <w:r>
              <w:tab/>
            </w:r>
          </w:p>
          <w:p>
            <w:pPr>
              <w:pStyle w:val="12"/>
            </w:pPr>
          </w:p>
        </w:tc>
        <w:tc>
          <w:tcPr>
            <w:tcW w:w="2268" w:type="dxa"/>
            <w:vAlign w:val="center"/>
          </w:tcPr>
          <w:p>
            <w:pPr>
              <w:pStyle w:val="12"/>
            </w:pPr>
            <w:r>
              <w:t>≥98%</w:t>
            </w:r>
          </w:p>
          <w:p>
            <w:pPr>
              <w:pStyle w:val="12"/>
            </w:pPr>
          </w:p>
        </w:tc>
        <w:tc>
          <w:tcPr>
            <w:tcW w:w="1276" w:type="dxa"/>
            <w:vAlign w:val="center"/>
          </w:tcPr>
          <w:p>
            <w:pPr>
              <w:pStyle w:val="12"/>
            </w:pPr>
            <w:r>
              <w:t>年度工作依据</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p>
            <w:pPr>
              <w:pStyle w:val="12"/>
            </w:pPr>
          </w:p>
        </w:tc>
        <w:tc>
          <w:tcPr>
            <w:tcW w:w="5386" w:type="dxa"/>
            <w:vAlign w:val="center"/>
          </w:tcPr>
          <w:p>
            <w:pPr>
              <w:pStyle w:val="12"/>
            </w:pPr>
            <w:r>
              <w:t>项目完成时间</w:t>
            </w:r>
            <w:r>
              <w:tab/>
            </w:r>
          </w:p>
          <w:p>
            <w:pPr>
              <w:pStyle w:val="12"/>
            </w:pPr>
          </w:p>
        </w:tc>
        <w:tc>
          <w:tcPr>
            <w:tcW w:w="2268" w:type="dxa"/>
            <w:vAlign w:val="center"/>
          </w:tcPr>
          <w:p>
            <w:pPr>
              <w:pStyle w:val="12"/>
            </w:pPr>
            <w:r>
              <w:t>按合同要求在规定时间内完成项目施工</w:t>
            </w:r>
          </w:p>
          <w:p>
            <w:pPr>
              <w:pStyle w:val="12"/>
            </w:pPr>
          </w:p>
        </w:tc>
        <w:tc>
          <w:tcPr>
            <w:tcW w:w="1276" w:type="dxa"/>
            <w:vAlign w:val="center"/>
          </w:tcPr>
          <w:p>
            <w:pPr>
              <w:pStyle w:val="12"/>
            </w:pPr>
            <w:r>
              <w:t>年度工作依据</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p>
            <w:pPr>
              <w:pStyle w:val="12"/>
            </w:pPr>
          </w:p>
        </w:tc>
        <w:tc>
          <w:tcPr>
            <w:tcW w:w="5386" w:type="dxa"/>
            <w:vAlign w:val="center"/>
          </w:tcPr>
          <w:p>
            <w:pPr>
              <w:pStyle w:val="12"/>
            </w:pPr>
            <w:r>
              <w:t>单位资金成本</w:t>
            </w:r>
            <w:r>
              <w:tab/>
            </w:r>
          </w:p>
          <w:p>
            <w:pPr>
              <w:pStyle w:val="12"/>
            </w:pPr>
          </w:p>
        </w:tc>
        <w:tc>
          <w:tcPr>
            <w:tcW w:w="2268" w:type="dxa"/>
            <w:vAlign w:val="center"/>
          </w:tcPr>
          <w:p>
            <w:pPr>
              <w:pStyle w:val="12"/>
            </w:pPr>
            <w:r>
              <w:t>61万元</w:t>
            </w:r>
          </w:p>
          <w:p>
            <w:pPr>
              <w:pStyle w:val="12"/>
            </w:pPr>
          </w:p>
        </w:tc>
        <w:tc>
          <w:tcPr>
            <w:tcW w:w="1276" w:type="dxa"/>
            <w:vAlign w:val="center"/>
          </w:tcPr>
          <w:p>
            <w:pPr>
              <w:pStyle w:val="12"/>
            </w:pPr>
            <w:r>
              <w:t>预算文本</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p>
            <w:pPr>
              <w:pStyle w:val="12"/>
            </w:pPr>
          </w:p>
        </w:tc>
        <w:tc>
          <w:tcPr>
            <w:tcW w:w="5386" w:type="dxa"/>
            <w:vAlign w:val="center"/>
          </w:tcPr>
          <w:p>
            <w:pPr>
              <w:pStyle w:val="12"/>
            </w:pPr>
            <w:r>
              <w:t>大楼消防改造完成后长期使用性</w:t>
            </w:r>
            <w:r>
              <w:tab/>
            </w:r>
          </w:p>
          <w:p>
            <w:pPr>
              <w:pStyle w:val="12"/>
            </w:pPr>
          </w:p>
        </w:tc>
        <w:tc>
          <w:tcPr>
            <w:tcW w:w="2268" w:type="dxa"/>
            <w:vAlign w:val="center"/>
          </w:tcPr>
          <w:p>
            <w:pPr>
              <w:pStyle w:val="12"/>
            </w:pPr>
            <w:r>
              <w:t>消防改造项目完成后对中心后续工作推进情况</w:t>
            </w:r>
          </w:p>
          <w:p>
            <w:pPr>
              <w:pStyle w:val="12"/>
            </w:pPr>
          </w:p>
        </w:tc>
        <w:tc>
          <w:tcPr>
            <w:tcW w:w="1276" w:type="dxa"/>
            <w:vAlign w:val="center"/>
          </w:tcPr>
          <w:p>
            <w:pPr>
              <w:pStyle w:val="12"/>
            </w:pPr>
            <w:r>
              <w:t>项目计划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p>
            <w:pPr>
              <w:pStyle w:val="12"/>
            </w:pPr>
          </w:p>
        </w:tc>
        <w:tc>
          <w:tcPr>
            <w:tcW w:w="5386" w:type="dxa"/>
            <w:vAlign w:val="center"/>
          </w:tcPr>
          <w:p>
            <w:pPr>
              <w:pStyle w:val="12"/>
            </w:pPr>
            <w:r>
              <w:t>受益对象满意度</w:t>
            </w:r>
            <w:r>
              <w:tab/>
            </w:r>
          </w:p>
          <w:p>
            <w:pPr>
              <w:pStyle w:val="12"/>
            </w:pPr>
          </w:p>
        </w:tc>
        <w:tc>
          <w:tcPr>
            <w:tcW w:w="2268" w:type="dxa"/>
            <w:vAlign w:val="center"/>
          </w:tcPr>
          <w:p>
            <w:pPr>
              <w:pStyle w:val="12"/>
            </w:pPr>
            <w:r>
              <w:t>≥90%</w:t>
            </w:r>
          </w:p>
          <w:p>
            <w:pPr>
              <w:pStyle w:val="12"/>
            </w:pP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7、记录小康工程费用绩效目标表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13010924P00000211284L</w:t>
            </w:r>
          </w:p>
        </w:tc>
        <w:tc>
          <w:tcPr>
            <w:tcW w:w="2835" w:type="dxa"/>
            <w:vAlign w:val="center"/>
          </w:tcPr>
          <w:p>
            <w:pPr>
              <w:pStyle w:val="10"/>
            </w:pPr>
            <w:r>
              <w:t>项目名称</w:t>
            </w:r>
          </w:p>
        </w:tc>
        <w:tc>
          <w:tcPr>
            <w:tcW w:w="6094" w:type="dxa"/>
            <w:gridSpan w:val="3"/>
            <w:vAlign w:val="center"/>
          </w:tcPr>
          <w:p>
            <w:pPr>
              <w:pStyle w:val="12"/>
            </w:pPr>
            <w:r>
              <w:t>记录小康工程费用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用于记录、整理藁城区向小康社会迈进的新闻事件。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1.通过聘请专业人员确保记录小康工程”平台建设、数据库整理运维顺利</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数据库资料数量</w:t>
            </w:r>
          </w:p>
          <w:p>
            <w:pPr>
              <w:pStyle w:val="12"/>
            </w:pPr>
          </w:p>
        </w:tc>
        <w:tc>
          <w:tcPr>
            <w:tcW w:w="5386" w:type="dxa"/>
            <w:vAlign w:val="center"/>
          </w:tcPr>
          <w:p>
            <w:pPr>
              <w:pStyle w:val="12"/>
            </w:pPr>
            <w:r>
              <w:t>整理关于小康社会建设数据资料数量</w:t>
            </w:r>
            <w:r>
              <w:tab/>
            </w:r>
          </w:p>
          <w:p>
            <w:pPr>
              <w:pStyle w:val="12"/>
            </w:pPr>
          </w:p>
        </w:tc>
        <w:tc>
          <w:tcPr>
            <w:tcW w:w="2268" w:type="dxa"/>
            <w:vAlign w:val="center"/>
          </w:tcPr>
          <w:p>
            <w:pPr>
              <w:pStyle w:val="12"/>
            </w:pPr>
            <w:r>
              <w:t>≥400条</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差错率</w:t>
            </w:r>
          </w:p>
          <w:p>
            <w:pPr>
              <w:pStyle w:val="12"/>
            </w:pPr>
          </w:p>
        </w:tc>
        <w:tc>
          <w:tcPr>
            <w:tcW w:w="5386" w:type="dxa"/>
            <w:vAlign w:val="center"/>
          </w:tcPr>
          <w:p>
            <w:pPr>
              <w:pStyle w:val="12"/>
            </w:pPr>
            <w:r>
              <w:t>数据库提交资料每百条信息差错率（差错率=实际差错信息条数/全部信息数）</w:t>
            </w:r>
            <w:r>
              <w:tab/>
            </w:r>
          </w:p>
          <w:p>
            <w:pPr>
              <w:pStyle w:val="12"/>
            </w:pPr>
          </w:p>
        </w:tc>
        <w:tc>
          <w:tcPr>
            <w:tcW w:w="2268" w:type="dxa"/>
            <w:vAlign w:val="center"/>
          </w:tcPr>
          <w:p>
            <w:pPr>
              <w:pStyle w:val="12"/>
            </w:pPr>
            <w:r>
              <w:t>≤1%</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数据库信息时效性</w:t>
            </w:r>
          </w:p>
          <w:p>
            <w:pPr>
              <w:pStyle w:val="12"/>
            </w:pPr>
          </w:p>
        </w:tc>
        <w:tc>
          <w:tcPr>
            <w:tcW w:w="5386" w:type="dxa"/>
            <w:vAlign w:val="center"/>
          </w:tcPr>
          <w:p>
            <w:pPr>
              <w:pStyle w:val="12"/>
            </w:pPr>
            <w:r>
              <w:t>按要求及时更新数据库信息</w:t>
            </w:r>
            <w:r>
              <w:tab/>
            </w:r>
          </w:p>
          <w:p>
            <w:pPr>
              <w:pStyle w:val="12"/>
            </w:pPr>
          </w:p>
        </w:tc>
        <w:tc>
          <w:tcPr>
            <w:tcW w:w="2268" w:type="dxa"/>
            <w:vAlign w:val="center"/>
          </w:tcPr>
          <w:p>
            <w:pPr>
              <w:pStyle w:val="12"/>
            </w:pPr>
            <w:r>
              <w:t>1年度</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p>
            <w:pPr>
              <w:pStyle w:val="12"/>
            </w:pPr>
          </w:p>
        </w:tc>
        <w:tc>
          <w:tcPr>
            <w:tcW w:w="5386" w:type="dxa"/>
            <w:vAlign w:val="center"/>
          </w:tcPr>
          <w:p>
            <w:pPr>
              <w:pStyle w:val="12"/>
            </w:pPr>
            <w:r>
              <w:t>单位资金成本</w:t>
            </w:r>
            <w:r>
              <w:tab/>
            </w:r>
          </w:p>
          <w:p>
            <w:pPr>
              <w:pStyle w:val="12"/>
            </w:pPr>
          </w:p>
        </w:tc>
        <w:tc>
          <w:tcPr>
            <w:tcW w:w="2268" w:type="dxa"/>
            <w:vAlign w:val="center"/>
          </w:tcPr>
          <w:p>
            <w:pPr>
              <w:pStyle w:val="12"/>
            </w:pPr>
            <w:r>
              <w:t>按实际发放</w:t>
            </w:r>
          </w:p>
          <w:p>
            <w:pPr>
              <w:pStyle w:val="12"/>
            </w:pPr>
          </w:p>
        </w:tc>
        <w:tc>
          <w:tcPr>
            <w:tcW w:w="1276" w:type="dxa"/>
            <w:vAlign w:val="center"/>
          </w:tcPr>
          <w:p>
            <w:pPr>
              <w:pStyle w:val="12"/>
            </w:pPr>
            <w:r>
              <w:t>预算文本</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数据库使用率</w:t>
            </w:r>
          </w:p>
          <w:p>
            <w:pPr>
              <w:pStyle w:val="12"/>
            </w:pPr>
          </w:p>
        </w:tc>
        <w:tc>
          <w:tcPr>
            <w:tcW w:w="5386" w:type="dxa"/>
            <w:vAlign w:val="center"/>
          </w:tcPr>
          <w:p>
            <w:pPr>
              <w:pStyle w:val="12"/>
            </w:pPr>
            <w:r>
              <w:t>社会群众对记录小康工程数据库使用率</w:t>
            </w:r>
            <w:r>
              <w:tab/>
            </w:r>
          </w:p>
          <w:p>
            <w:pPr>
              <w:pStyle w:val="12"/>
            </w:pPr>
          </w:p>
        </w:tc>
        <w:tc>
          <w:tcPr>
            <w:tcW w:w="2268" w:type="dxa"/>
            <w:vAlign w:val="center"/>
          </w:tcPr>
          <w:p>
            <w:pPr>
              <w:pStyle w:val="12"/>
            </w:pPr>
            <w:r>
              <w:t>≥80%</w:t>
            </w:r>
          </w:p>
          <w:p>
            <w:pPr>
              <w:pStyle w:val="12"/>
            </w:pPr>
          </w:p>
        </w:tc>
        <w:tc>
          <w:tcPr>
            <w:tcW w:w="1276" w:type="dxa"/>
            <w:vAlign w:val="center"/>
          </w:tcPr>
          <w:p>
            <w:pPr>
              <w:pStyle w:val="12"/>
            </w:pPr>
            <w:r>
              <w:t>实际使用率</w:t>
            </w: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p>
            <w:pPr>
              <w:pStyle w:val="12"/>
            </w:pPr>
          </w:p>
        </w:tc>
        <w:tc>
          <w:tcPr>
            <w:tcW w:w="5386" w:type="dxa"/>
            <w:vAlign w:val="center"/>
          </w:tcPr>
          <w:p>
            <w:pPr>
              <w:pStyle w:val="12"/>
            </w:pPr>
            <w:r>
              <w:t>受益对象满意度</w:t>
            </w:r>
            <w:r>
              <w:tab/>
            </w:r>
          </w:p>
          <w:p>
            <w:pPr>
              <w:pStyle w:val="12"/>
            </w:pPr>
          </w:p>
        </w:tc>
        <w:tc>
          <w:tcPr>
            <w:tcW w:w="2268" w:type="dxa"/>
            <w:vAlign w:val="center"/>
          </w:tcPr>
          <w:p>
            <w:pPr>
              <w:pStyle w:val="12"/>
            </w:pPr>
            <w:r>
              <w:t>≥90%</w:t>
            </w:r>
          </w:p>
          <w:p>
            <w:pPr>
              <w:pStyle w:val="12"/>
            </w:pP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13010924P000002110746</w:t>
            </w:r>
          </w:p>
        </w:tc>
        <w:tc>
          <w:tcPr>
            <w:tcW w:w="2835" w:type="dxa"/>
            <w:vAlign w:val="center"/>
          </w:tcPr>
          <w:p>
            <w:pPr>
              <w:pStyle w:val="10"/>
            </w:pPr>
            <w:r>
              <w:t>项目名称</w:t>
            </w:r>
          </w:p>
        </w:tc>
        <w:tc>
          <w:tcPr>
            <w:tcW w:w="6094"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40.83</w:t>
            </w:r>
          </w:p>
        </w:tc>
        <w:tc>
          <w:tcPr>
            <w:tcW w:w="2835" w:type="dxa"/>
            <w:vAlign w:val="center"/>
          </w:tcPr>
          <w:p>
            <w:pPr>
              <w:pStyle w:val="10"/>
            </w:pPr>
            <w:r>
              <w:t>其中：财政    资金</w:t>
            </w:r>
          </w:p>
        </w:tc>
        <w:tc>
          <w:tcPr>
            <w:tcW w:w="2551" w:type="dxa"/>
            <w:vAlign w:val="center"/>
          </w:tcPr>
          <w:p>
            <w:pPr>
              <w:pStyle w:val="12"/>
            </w:pPr>
            <w:r>
              <w:t>40.83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劳务派遣人员工资及社保费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1.用于劳务派遣人员经费支出，提高工作人员工作效率</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劳务派遣人员8名</w:t>
            </w:r>
          </w:p>
          <w:p>
            <w:pPr>
              <w:pStyle w:val="12"/>
            </w:pPr>
          </w:p>
        </w:tc>
        <w:tc>
          <w:tcPr>
            <w:tcW w:w="5386" w:type="dxa"/>
            <w:vAlign w:val="center"/>
          </w:tcPr>
          <w:p>
            <w:pPr>
              <w:pStyle w:val="12"/>
            </w:pPr>
            <w:r>
              <w:t>新媒体部2人，新闻记者部4人，财务部1人，策划运营部1人</w:t>
            </w:r>
            <w:r>
              <w:tab/>
            </w:r>
          </w:p>
          <w:p>
            <w:pPr>
              <w:pStyle w:val="12"/>
            </w:pPr>
          </w:p>
        </w:tc>
        <w:tc>
          <w:tcPr>
            <w:tcW w:w="2268" w:type="dxa"/>
            <w:vAlign w:val="center"/>
          </w:tcPr>
          <w:p>
            <w:pPr>
              <w:pStyle w:val="12"/>
            </w:pPr>
            <w:r>
              <w:t>8人</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资金支付完成率</w:t>
            </w:r>
          </w:p>
          <w:p>
            <w:pPr>
              <w:pStyle w:val="12"/>
            </w:pPr>
          </w:p>
        </w:tc>
        <w:tc>
          <w:tcPr>
            <w:tcW w:w="5386" w:type="dxa"/>
            <w:vAlign w:val="center"/>
          </w:tcPr>
          <w:p>
            <w:pPr>
              <w:pStyle w:val="12"/>
            </w:pPr>
            <w:r>
              <w:t>按要求每月支付劳务派遣人员保险及工资完成率</w:t>
            </w:r>
            <w:r>
              <w:tab/>
            </w:r>
          </w:p>
          <w:p>
            <w:pPr>
              <w:pStyle w:val="12"/>
            </w:pPr>
          </w:p>
        </w:tc>
        <w:tc>
          <w:tcPr>
            <w:tcW w:w="2268" w:type="dxa"/>
            <w:vAlign w:val="center"/>
          </w:tcPr>
          <w:p>
            <w:pPr>
              <w:pStyle w:val="12"/>
            </w:pPr>
            <w:r>
              <w:t>≥98%</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按时发放工资</w:t>
            </w:r>
          </w:p>
          <w:p>
            <w:pPr>
              <w:pStyle w:val="12"/>
            </w:pPr>
          </w:p>
        </w:tc>
        <w:tc>
          <w:tcPr>
            <w:tcW w:w="5386" w:type="dxa"/>
            <w:vAlign w:val="center"/>
          </w:tcPr>
          <w:p>
            <w:pPr>
              <w:pStyle w:val="12"/>
            </w:pPr>
            <w:r>
              <w:t>每月根据第三方提供的支付凭证按时发放工资</w:t>
            </w:r>
            <w:r>
              <w:tab/>
            </w:r>
          </w:p>
          <w:p>
            <w:pPr>
              <w:pStyle w:val="12"/>
            </w:pPr>
          </w:p>
        </w:tc>
        <w:tc>
          <w:tcPr>
            <w:tcW w:w="2268" w:type="dxa"/>
            <w:vAlign w:val="center"/>
          </w:tcPr>
          <w:p>
            <w:pPr>
              <w:pStyle w:val="12"/>
            </w:pPr>
            <w:r>
              <w:t>早于25号</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p>
            <w:pPr>
              <w:pStyle w:val="12"/>
            </w:pPr>
          </w:p>
        </w:tc>
        <w:tc>
          <w:tcPr>
            <w:tcW w:w="5386" w:type="dxa"/>
            <w:vAlign w:val="center"/>
          </w:tcPr>
          <w:p>
            <w:pPr>
              <w:pStyle w:val="12"/>
            </w:pPr>
            <w:r>
              <w:t>将成本控制在预算内，合理利用预算。</w:t>
            </w:r>
            <w:r>
              <w:tab/>
            </w:r>
          </w:p>
          <w:p>
            <w:pPr>
              <w:pStyle w:val="12"/>
            </w:pPr>
          </w:p>
        </w:tc>
        <w:tc>
          <w:tcPr>
            <w:tcW w:w="2268" w:type="dxa"/>
            <w:vAlign w:val="center"/>
          </w:tcPr>
          <w:p>
            <w:pPr>
              <w:pStyle w:val="12"/>
            </w:pPr>
            <w:r>
              <w:t>≤40.83万元</w:t>
            </w:r>
          </w:p>
        </w:tc>
        <w:tc>
          <w:tcPr>
            <w:tcW w:w="1276" w:type="dxa"/>
            <w:vAlign w:val="center"/>
          </w:tcPr>
          <w:p>
            <w:pPr>
              <w:pStyle w:val="12"/>
            </w:pPr>
            <w:r>
              <w:t>预算文本</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长期工作完成情况</w:t>
            </w:r>
          </w:p>
          <w:p>
            <w:pPr>
              <w:pStyle w:val="12"/>
            </w:pPr>
          </w:p>
        </w:tc>
        <w:tc>
          <w:tcPr>
            <w:tcW w:w="5386" w:type="dxa"/>
            <w:vAlign w:val="center"/>
          </w:tcPr>
          <w:p>
            <w:pPr>
              <w:pStyle w:val="12"/>
            </w:pPr>
            <w:r>
              <w:t>按照上级、工作要求，使单位的工作能够长时间保持高效、高质的状态，定期对劳务派遣人员进行考核</w:t>
            </w:r>
            <w:r>
              <w:tab/>
            </w:r>
          </w:p>
          <w:p>
            <w:pPr>
              <w:pStyle w:val="12"/>
            </w:pPr>
          </w:p>
        </w:tc>
        <w:tc>
          <w:tcPr>
            <w:tcW w:w="2268" w:type="dxa"/>
            <w:vAlign w:val="center"/>
          </w:tcPr>
          <w:p>
            <w:pPr>
              <w:pStyle w:val="12"/>
            </w:pPr>
            <w:r>
              <w:t>等级</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受益对象满意度</w:t>
            </w:r>
            <w:r>
              <w:tab/>
            </w:r>
          </w:p>
          <w:p>
            <w:pPr>
              <w:pStyle w:val="12"/>
            </w:pPr>
          </w:p>
        </w:tc>
        <w:tc>
          <w:tcPr>
            <w:tcW w:w="2268" w:type="dxa"/>
            <w:vAlign w:val="center"/>
          </w:tcPr>
          <w:p>
            <w:pPr>
              <w:pStyle w:val="12"/>
            </w:pPr>
            <w:r>
              <w:t>≥98%</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9、融媒体中心办公经费绩效目标表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13010924P00000211286U</w:t>
            </w:r>
          </w:p>
        </w:tc>
        <w:tc>
          <w:tcPr>
            <w:tcW w:w="2835" w:type="dxa"/>
            <w:vAlign w:val="center"/>
          </w:tcPr>
          <w:p>
            <w:pPr>
              <w:pStyle w:val="10"/>
            </w:pPr>
            <w:r>
              <w:t>项目名称</w:t>
            </w:r>
          </w:p>
        </w:tc>
        <w:tc>
          <w:tcPr>
            <w:tcW w:w="6094" w:type="dxa"/>
            <w:gridSpan w:val="3"/>
            <w:vAlign w:val="center"/>
          </w:tcPr>
          <w:p>
            <w:pPr>
              <w:pStyle w:val="12"/>
            </w:pPr>
            <w:r>
              <w:t>融媒体中心办公经费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49.50</w:t>
            </w:r>
          </w:p>
        </w:tc>
        <w:tc>
          <w:tcPr>
            <w:tcW w:w="2835" w:type="dxa"/>
            <w:vAlign w:val="center"/>
          </w:tcPr>
          <w:p>
            <w:pPr>
              <w:pStyle w:val="10"/>
            </w:pPr>
            <w:r>
              <w:t>其中：财政    资金</w:t>
            </w:r>
          </w:p>
        </w:tc>
        <w:tc>
          <w:tcPr>
            <w:tcW w:w="2551" w:type="dxa"/>
            <w:vAlign w:val="center"/>
          </w:tcPr>
          <w:p>
            <w:pPr>
              <w:pStyle w:val="12"/>
            </w:pPr>
            <w:r>
              <w:t>49.50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《新藁城》报纸印刷费、手机报制作费、记者用车补助、大楼及广场电费以及大楼维护、设备维修、播出电视节目的片源购置费等维持中心工作运转的必要支出。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1.负责融媒体中心大楼电费、人民广场电视塔电费、网络链路费、办公设备保障维修、记者采访保障费、占地租赁、中心大楼及电视塔保险等费用</w:t>
            </w:r>
            <w:r>
              <w:tab/>
            </w:r>
            <w:r>
              <w:tab/>
            </w:r>
            <w:r>
              <w:tab/>
            </w:r>
            <w:r>
              <w:tab/>
            </w:r>
            <w:r>
              <w:tab/>
            </w:r>
            <w:r>
              <w:tab/>
            </w:r>
            <w:r>
              <w:tab/>
            </w:r>
          </w:p>
          <w:p>
            <w:pPr>
              <w:pStyle w:val="12"/>
            </w:pPr>
          </w:p>
          <w:p>
            <w:pPr>
              <w:pStyle w:val="12"/>
            </w:pPr>
            <w:r>
              <w:t>2.缴纳各平台、信息技术费、使用费以及中心报纸印刷、手机报制作相关费用，保障工作正常进行</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印刷份数</w:t>
            </w:r>
          </w:p>
        </w:tc>
        <w:tc>
          <w:tcPr>
            <w:tcW w:w="5386" w:type="dxa"/>
            <w:vAlign w:val="center"/>
          </w:tcPr>
          <w:p>
            <w:pPr>
              <w:pStyle w:val="12"/>
            </w:pPr>
            <w:r>
              <w:t>单彩，每期7594份，年印刷份数</w:t>
            </w:r>
            <w:r>
              <w:tab/>
            </w:r>
          </w:p>
          <w:p>
            <w:pPr>
              <w:pStyle w:val="12"/>
            </w:pPr>
          </w:p>
        </w:tc>
        <w:tc>
          <w:tcPr>
            <w:tcW w:w="2268" w:type="dxa"/>
            <w:vAlign w:val="center"/>
          </w:tcPr>
          <w:p>
            <w:pPr>
              <w:pStyle w:val="12"/>
            </w:pPr>
            <w:r>
              <w:t>≥72万份</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中心工作运转</w:t>
            </w:r>
          </w:p>
          <w:p>
            <w:pPr>
              <w:pStyle w:val="12"/>
            </w:pPr>
          </w:p>
        </w:tc>
        <w:tc>
          <w:tcPr>
            <w:tcW w:w="5386" w:type="dxa"/>
            <w:vAlign w:val="center"/>
          </w:tcPr>
          <w:p>
            <w:pPr>
              <w:pStyle w:val="12"/>
            </w:pPr>
            <w:r>
              <w:t>对中心专用设备定期维护保养、排障情况</w:t>
            </w:r>
            <w:r>
              <w:tab/>
            </w:r>
          </w:p>
          <w:p>
            <w:pPr>
              <w:pStyle w:val="12"/>
            </w:pPr>
          </w:p>
        </w:tc>
        <w:tc>
          <w:tcPr>
            <w:tcW w:w="2268" w:type="dxa"/>
            <w:vAlign w:val="center"/>
          </w:tcPr>
          <w:p>
            <w:pPr>
              <w:pStyle w:val="12"/>
            </w:pPr>
            <w:r>
              <w:t>设备维护情况</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综合事务管理工作完成时间</w:t>
            </w:r>
          </w:p>
          <w:p>
            <w:pPr>
              <w:pStyle w:val="12"/>
            </w:pPr>
          </w:p>
        </w:tc>
        <w:tc>
          <w:tcPr>
            <w:tcW w:w="5386" w:type="dxa"/>
            <w:vAlign w:val="center"/>
          </w:tcPr>
          <w:p>
            <w:pPr>
              <w:pStyle w:val="12"/>
            </w:pPr>
            <w:r>
              <w:t>综合事务管理工作完成时间</w:t>
            </w:r>
            <w:r>
              <w:tab/>
            </w:r>
          </w:p>
          <w:p>
            <w:pPr>
              <w:pStyle w:val="12"/>
            </w:pPr>
          </w:p>
        </w:tc>
        <w:tc>
          <w:tcPr>
            <w:tcW w:w="2268" w:type="dxa"/>
            <w:vAlign w:val="center"/>
          </w:tcPr>
          <w:p>
            <w:pPr>
              <w:pStyle w:val="12"/>
            </w:pPr>
            <w:r>
              <w:t>1年度</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p>
            <w:pPr>
              <w:pStyle w:val="12"/>
            </w:pPr>
          </w:p>
        </w:tc>
        <w:tc>
          <w:tcPr>
            <w:tcW w:w="5386" w:type="dxa"/>
            <w:vAlign w:val="center"/>
          </w:tcPr>
          <w:p>
            <w:pPr>
              <w:pStyle w:val="12"/>
            </w:pPr>
            <w:r>
              <w:t>单位资金成本</w:t>
            </w:r>
            <w:r>
              <w:tab/>
            </w:r>
          </w:p>
          <w:p>
            <w:pPr>
              <w:pStyle w:val="12"/>
            </w:pPr>
          </w:p>
        </w:tc>
        <w:tc>
          <w:tcPr>
            <w:tcW w:w="2268" w:type="dxa"/>
            <w:vAlign w:val="center"/>
          </w:tcPr>
          <w:p>
            <w:pPr>
              <w:pStyle w:val="12"/>
            </w:pPr>
            <w:r>
              <w:t>按实际发放</w:t>
            </w:r>
          </w:p>
          <w:p>
            <w:pPr>
              <w:pStyle w:val="12"/>
            </w:pPr>
          </w:p>
        </w:tc>
        <w:tc>
          <w:tcPr>
            <w:tcW w:w="1276" w:type="dxa"/>
            <w:vAlign w:val="center"/>
          </w:tcPr>
          <w:p>
            <w:pPr>
              <w:pStyle w:val="12"/>
            </w:pPr>
            <w:r>
              <w:t>预算文本</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预算控制数</w:t>
            </w:r>
          </w:p>
          <w:p>
            <w:pPr>
              <w:pStyle w:val="12"/>
            </w:pPr>
          </w:p>
        </w:tc>
        <w:tc>
          <w:tcPr>
            <w:tcW w:w="5386" w:type="dxa"/>
            <w:vAlign w:val="center"/>
          </w:tcPr>
          <w:p>
            <w:pPr>
              <w:pStyle w:val="12"/>
            </w:pPr>
            <w:r>
              <w:t>各部门间协调配合，提升中心工作效率，工作效率平均值到80%(工作效率=工作总量/工作时间)</w:t>
            </w:r>
            <w:r>
              <w:tab/>
            </w:r>
          </w:p>
          <w:p>
            <w:pPr>
              <w:pStyle w:val="12"/>
            </w:pPr>
          </w:p>
        </w:tc>
        <w:tc>
          <w:tcPr>
            <w:tcW w:w="2268" w:type="dxa"/>
            <w:vAlign w:val="center"/>
          </w:tcPr>
          <w:p>
            <w:pPr>
              <w:pStyle w:val="12"/>
            </w:pPr>
            <w:r>
              <w:t>≥80%</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p>
            <w:pPr>
              <w:pStyle w:val="12"/>
            </w:pPr>
          </w:p>
        </w:tc>
        <w:tc>
          <w:tcPr>
            <w:tcW w:w="5386" w:type="dxa"/>
            <w:vAlign w:val="center"/>
          </w:tcPr>
          <w:p>
            <w:pPr>
              <w:pStyle w:val="12"/>
            </w:pPr>
            <w:r>
              <w:t>受益对象满意度</w:t>
            </w:r>
            <w:r>
              <w:tab/>
            </w:r>
          </w:p>
          <w:p>
            <w:pPr>
              <w:pStyle w:val="12"/>
            </w:pPr>
          </w:p>
        </w:tc>
        <w:tc>
          <w:tcPr>
            <w:tcW w:w="2268" w:type="dxa"/>
            <w:vAlign w:val="center"/>
          </w:tcPr>
          <w:p>
            <w:pPr>
              <w:pStyle w:val="12"/>
            </w:pPr>
            <w:r>
              <w:t>&gt;98%</w:t>
            </w:r>
          </w:p>
          <w:p>
            <w:pPr>
              <w:pStyle w:val="12"/>
            </w:pP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10、融媒体中心建设经费绩效目标表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13010924P000002112929</w:t>
            </w:r>
          </w:p>
        </w:tc>
        <w:tc>
          <w:tcPr>
            <w:tcW w:w="2835" w:type="dxa"/>
            <w:vAlign w:val="center"/>
          </w:tcPr>
          <w:p>
            <w:pPr>
              <w:pStyle w:val="10"/>
            </w:pPr>
            <w:r>
              <w:t>项目名称</w:t>
            </w:r>
          </w:p>
        </w:tc>
        <w:tc>
          <w:tcPr>
            <w:tcW w:w="6094" w:type="dxa"/>
            <w:gridSpan w:val="3"/>
            <w:vAlign w:val="center"/>
          </w:tcPr>
          <w:p>
            <w:pPr>
              <w:pStyle w:val="12"/>
            </w:pPr>
            <w:r>
              <w:t>融媒体中心建设经费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支付融媒体中心建设合同款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1.通过不断提升硬件设施、软件设施建设，加快推进融媒体中心建设</w:t>
            </w:r>
            <w:r>
              <w:tab/>
            </w:r>
            <w:r>
              <w:tab/>
            </w:r>
            <w:r>
              <w:tab/>
            </w:r>
            <w:r>
              <w:tab/>
            </w:r>
            <w:r>
              <w:tab/>
            </w:r>
            <w:r>
              <w:tab/>
            </w:r>
          </w:p>
          <w:p>
            <w:pPr>
              <w:pStyle w:val="12"/>
            </w:pPr>
          </w:p>
          <w:p>
            <w:pPr>
              <w:pStyle w:val="12"/>
            </w:pPr>
            <w:r>
              <w:t>2.及时向基层干部群众提供政务服务、生活服务、社会传播、教育培训、等综合各类综合服务</w:t>
            </w:r>
            <w:r>
              <w:tab/>
            </w:r>
            <w:r>
              <w:tab/>
            </w:r>
            <w:r>
              <w:tab/>
            </w:r>
            <w:r>
              <w:tab/>
            </w:r>
            <w:r>
              <w:tab/>
            </w:r>
            <w:r>
              <w:tab/>
            </w:r>
          </w:p>
          <w:p>
            <w:pPr>
              <w:pStyle w:val="12"/>
            </w:pPr>
          </w:p>
          <w:p>
            <w:pPr>
              <w:pStyle w:val="12"/>
            </w:pPr>
            <w:r>
              <w:t>3.通过定期邀请名校专业教授以及相关专业的业内人士对中心相关科室人员进行培训，以提升相关科室人员专业能力，推进融媒体中心建设验收培训。</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p>
            <w:pPr>
              <w:pStyle w:val="12"/>
            </w:pPr>
          </w:p>
        </w:tc>
        <w:tc>
          <w:tcPr>
            <w:tcW w:w="5386" w:type="dxa"/>
            <w:vAlign w:val="center"/>
          </w:tcPr>
          <w:p>
            <w:pPr>
              <w:pStyle w:val="12"/>
            </w:pPr>
            <w:r>
              <w:t>完成合同项目数量</w:t>
            </w:r>
            <w:r>
              <w:tab/>
            </w:r>
          </w:p>
          <w:p>
            <w:pPr>
              <w:pStyle w:val="12"/>
            </w:pPr>
          </w:p>
        </w:tc>
        <w:tc>
          <w:tcPr>
            <w:tcW w:w="2268" w:type="dxa"/>
            <w:vAlign w:val="center"/>
          </w:tcPr>
          <w:p>
            <w:pPr>
              <w:pStyle w:val="12"/>
            </w:pPr>
            <w:r>
              <w:t>≥1个</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按照合同要求达到验收标准</w:t>
            </w:r>
          </w:p>
          <w:p>
            <w:pPr>
              <w:pStyle w:val="12"/>
            </w:pPr>
          </w:p>
        </w:tc>
        <w:tc>
          <w:tcPr>
            <w:tcW w:w="5386" w:type="dxa"/>
            <w:vAlign w:val="center"/>
          </w:tcPr>
          <w:p>
            <w:pPr>
              <w:pStyle w:val="12"/>
            </w:pPr>
            <w:r>
              <w:t>按照合同要求达到验收标准率</w:t>
            </w:r>
            <w:r>
              <w:tab/>
            </w:r>
          </w:p>
          <w:p>
            <w:pPr>
              <w:pStyle w:val="12"/>
            </w:pPr>
          </w:p>
        </w:tc>
        <w:tc>
          <w:tcPr>
            <w:tcW w:w="2268" w:type="dxa"/>
            <w:vAlign w:val="center"/>
          </w:tcPr>
          <w:p>
            <w:pPr>
              <w:pStyle w:val="12"/>
            </w:pPr>
            <w:r>
              <w:t>100%</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基础设施建设进度时间</w:t>
            </w:r>
          </w:p>
          <w:p>
            <w:pPr>
              <w:pStyle w:val="12"/>
            </w:pPr>
          </w:p>
        </w:tc>
        <w:tc>
          <w:tcPr>
            <w:tcW w:w="5386" w:type="dxa"/>
            <w:vAlign w:val="center"/>
          </w:tcPr>
          <w:p>
            <w:pPr>
              <w:pStyle w:val="12"/>
            </w:pPr>
            <w:r>
              <w:t>及时监测软硬件设施建设进度，在年中对应建项目完成时间</w:t>
            </w:r>
            <w:r>
              <w:tab/>
            </w:r>
          </w:p>
          <w:p>
            <w:pPr>
              <w:pStyle w:val="12"/>
            </w:pPr>
          </w:p>
        </w:tc>
        <w:tc>
          <w:tcPr>
            <w:tcW w:w="2268" w:type="dxa"/>
            <w:vAlign w:val="center"/>
          </w:tcPr>
          <w:p>
            <w:pPr>
              <w:pStyle w:val="12"/>
            </w:pPr>
            <w:r>
              <w:t>1年度</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p>
            <w:pPr>
              <w:pStyle w:val="12"/>
            </w:pPr>
          </w:p>
        </w:tc>
        <w:tc>
          <w:tcPr>
            <w:tcW w:w="5386" w:type="dxa"/>
            <w:vAlign w:val="center"/>
          </w:tcPr>
          <w:p>
            <w:pPr>
              <w:pStyle w:val="12"/>
            </w:pPr>
            <w:r>
              <w:t>单位资金成本</w:t>
            </w:r>
            <w:r>
              <w:tab/>
            </w:r>
          </w:p>
          <w:p>
            <w:pPr>
              <w:pStyle w:val="12"/>
            </w:pPr>
          </w:p>
        </w:tc>
        <w:tc>
          <w:tcPr>
            <w:tcW w:w="2268" w:type="dxa"/>
            <w:vAlign w:val="center"/>
          </w:tcPr>
          <w:p>
            <w:pPr>
              <w:pStyle w:val="12"/>
            </w:pPr>
            <w:r>
              <w:t>≤70万元</w:t>
            </w:r>
          </w:p>
          <w:p>
            <w:pPr>
              <w:pStyle w:val="12"/>
            </w:pPr>
          </w:p>
        </w:tc>
        <w:tc>
          <w:tcPr>
            <w:tcW w:w="1276" w:type="dxa"/>
            <w:vAlign w:val="center"/>
          </w:tcPr>
          <w:p>
            <w:pPr>
              <w:pStyle w:val="12"/>
            </w:pPr>
            <w:r>
              <w:t>预算文本</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w:t>
            </w:r>
          </w:p>
          <w:p>
            <w:pPr>
              <w:pStyle w:val="12"/>
            </w:pPr>
          </w:p>
        </w:tc>
        <w:tc>
          <w:tcPr>
            <w:tcW w:w="5386" w:type="dxa"/>
            <w:vAlign w:val="center"/>
          </w:tcPr>
          <w:p>
            <w:pPr>
              <w:pStyle w:val="12"/>
            </w:pPr>
            <w:r>
              <w:t>设备建设完成后，中心工作正常运行</w:t>
            </w:r>
            <w:r>
              <w:tab/>
            </w:r>
          </w:p>
          <w:p>
            <w:pPr>
              <w:pStyle w:val="12"/>
            </w:pPr>
          </w:p>
        </w:tc>
        <w:tc>
          <w:tcPr>
            <w:tcW w:w="2268" w:type="dxa"/>
            <w:vAlign w:val="center"/>
          </w:tcPr>
          <w:p>
            <w:pPr>
              <w:pStyle w:val="12"/>
            </w:pPr>
            <w:r>
              <w:t>≥95%</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p>
            <w:pPr>
              <w:pStyle w:val="12"/>
            </w:pPr>
          </w:p>
        </w:tc>
        <w:tc>
          <w:tcPr>
            <w:tcW w:w="5386" w:type="dxa"/>
            <w:vAlign w:val="center"/>
          </w:tcPr>
          <w:p>
            <w:pPr>
              <w:pStyle w:val="12"/>
            </w:pPr>
            <w:r>
              <w:t>受益对象满意度</w:t>
            </w:r>
            <w:r>
              <w:tab/>
            </w:r>
          </w:p>
          <w:p>
            <w:pPr>
              <w:pStyle w:val="12"/>
            </w:pPr>
          </w:p>
        </w:tc>
        <w:tc>
          <w:tcPr>
            <w:tcW w:w="2268" w:type="dxa"/>
            <w:vAlign w:val="center"/>
          </w:tcPr>
          <w:p>
            <w:pPr>
              <w:pStyle w:val="12"/>
            </w:pPr>
            <w:r>
              <w:t>≥98%</w:t>
            </w:r>
          </w:p>
          <w:p>
            <w:pPr>
              <w:pStyle w:val="12"/>
            </w:pPr>
          </w:p>
        </w:tc>
        <w:tc>
          <w:tcPr>
            <w:tcW w:w="1276" w:type="dxa"/>
            <w:vAlign w:val="center"/>
          </w:tcPr>
          <w:p>
            <w:pPr>
              <w:pStyle w:val="12"/>
            </w:pPr>
            <w:r>
              <w:t>年度工作计划</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11、外宣工作专项经费绩效目标表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13010924P00000211287F</w:t>
            </w:r>
          </w:p>
        </w:tc>
        <w:tc>
          <w:tcPr>
            <w:tcW w:w="2835" w:type="dxa"/>
            <w:vAlign w:val="center"/>
          </w:tcPr>
          <w:p>
            <w:pPr>
              <w:pStyle w:val="10"/>
            </w:pPr>
            <w:r>
              <w:t>项目名称</w:t>
            </w:r>
          </w:p>
        </w:tc>
        <w:tc>
          <w:tcPr>
            <w:tcW w:w="6094" w:type="dxa"/>
            <w:gridSpan w:val="3"/>
            <w:vAlign w:val="center"/>
          </w:tcPr>
          <w:p>
            <w:pPr>
              <w:pStyle w:val="12"/>
            </w:pPr>
            <w:r>
              <w:t>外宣工作专项经费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主要用于对上宣传藁城的稿件制作经费。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1.通过向上级媒体推送作品制作费，提高宣传藁城知名度</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稿件数量</w:t>
            </w:r>
          </w:p>
          <w:p>
            <w:pPr>
              <w:pStyle w:val="12"/>
            </w:pPr>
          </w:p>
        </w:tc>
        <w:tc>
          <w:tcPr>
            <w:tcW w:w="5386" w:type="dxa"/>
            <w:vAlign w:val="center"/>
          </w:tcPr>
          <w:p>
            <w:pPr>
              <w:pStyle w:val="12"/>
            </w:pPr>
            <w:r>
              <w:t>每月对上级宣传稿件数量不低于20条</w:t>
            </w:r>
            <w:r>
              <w:tab/>
            </w:r>
          </w:p>
          <w:p>
            <w:pPr>
              <w:pStyle w:val="12"/>
            </w:pPr>
          </w:p>
        </w:tc>
        <w:tc>
          <w:tcPr>
            <w:tcW w:w="2268" w:type="dxa"/>
            <w:vAlign w:val="center"/>
          </w:tcPr>
          <w:p>
            <w:pPr>
              <w:pStyle w:val="12"/>
            </w:pPr>
            <w:r>
              <w:t>≥20条</w:t>
            </w:r>
          </w:p>
          <w:p>
            <w:pPr>
              <w:pStyle w:val="12"/>
            </w:pP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稿件质量</w:t>
            </w:r>
          </w:p>
          <w:p>
            <w:pPr>
              <w:pStyle w:val="12"/>
            </w:pPr>
          </w:p>
        </w:tc>
        <w:tc>
          <w:tcPr>
            <w:tcW w:w="5386" w:type="dxa"/>
            <w:vAlign w:val="center"/>
          </w:tcPr>
          <w:p>
            <w:pPr>
              <w:pStyle w:val="12"/>
            </w:pPr>
            <w:r>
              <w:t>每月被上级媒体采用稿件差错率</w:t>
            </w:r>
            <w:r>
              <w:tab/>
            </w:r>
          </w:p>
          <w:p>
            <w:pPr>
              <w:pStyle w:val="12"/>
            </w:pPr>
          </w:p>
        </w:tc>
        <w:tc>
          <w:tcPr>
            <w:tcW w:w="2268" w:type="dxa"/>
            <w:vAlign w:val="center"/>
          </w:tcPr>
          <w:p>
            <w:pPr>
              <w:pStyle w:val="12"/>
            </w:pPr>
            <w:r>
              <w:t>≤1%</w:t>
            </w:r>
          </w:p>
          <w:p>
            <w:pPr>
              <w:pStyle w:val="12"/>
            </w:pPr>
          </w:p>
        </w:tc>
        <w:tc>
          <w:tcPr>
            <w:tcW w:w="1276" w:type="dxa"/>
            <w:vAlign w:val="center"/>
          </w:tcPr>
          <w:p>
            <w:pPr>
              <w:pStyle w:val="12"/>
            </w:pPr>
            <w:r>
              <w:t>工作要求</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支出及时性</w:t>
            </w:r>
          </w:p>
          <w:p>
            <w:pPr>
              <w:pStyle w:val="12"/>
            </w:pPr>
          </w:p>
        </w:tc>
        <w:tc>
          <w:tcPr>
            <w:tcW w:w="5386" w:type="dxa"/>
            <w:vAlign w:val="center"/>
          </w:tcPr>
          <w:p>
            <w:pPr>
              <w:pStyle w:val="12"/>
            </w:pPr>
            <w:r>
              <w:t>按时支付向上推送作品制作费</w:t>
            </w:r>
            <w:r>
              <w:tab/>
            </w:r>
          </w:p>
          <w:p>
            <w:pPr>
              <w:pStyle w:val="12"/>
            </w:pPr>
          </w:p>
        </w:tc>
        <w:tc>
          <w:tcPr>
            <w:tcW w:w="2268" w:type="dxa"/>
            <w:vAlign w:val="center"/>
          </w:tcPr>
          <w:p>
            <w:pPr>
              <w:pStyle w:val="12"/>
            </w:pPr>
            <w:r>
              <w:t>1年度</w:t>
            </w:r>
          </w:p>
          <w:p>
            <w:pPr>
              <w:pStyle w:val="12"/>
            </w:pP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p>
            <w:pPr>
              <w:pStyle w:val="12"/>
            </w:pPr>
          </w:p>
        </w:tc>
        <w:tc>
          <w:tcPr>
            <w:tcW w:w="5386" w:type="dxa"/>
            <w:vAlign w:val="center"/>
          </w:tcPr>
          <w:p>
            <w:pPr>
              <w:pStyle w:val="12"/>
            </w:pPr>
            <w:r>
              <w:t>单位资金成本</w:t>
            </w:r>
            <w:r>
              <w:tab/>
            </w:r>
          </w:p>
          <w:p>
            <w:pPr>
              <w:pStyle w:val="12"/>
            </w:pPr>
          </w:p>
        </w:tc>
        <w:tc>
          <w:tcPr>
            <w:tcW w:w="2268" w:type="dxa"/>
            <w:vAlign w:val="center"/>
          </w:tcPr>
          <w:p>
            <w:pPr>
              <w:pStyle w:val="12"/>
            </w:pPr>
            <w:r>
              <w:t>按实际发放</w:t>
            </w:r>
          </w:p>
          <w:p>
            <w:pPr>
              <w:pStyle w:val="12"/>
            </w:pPr>
          </w:p>
        </w:tc>
        <w:tc>
          <w:tcPr>
            <w:tcW w:w="1276" w:type="dxa"/>
            <w:vAlign w:val="center"/>
          </w:tcPr>
          <w:p>
            <w:pPr>
              <w:pStyle w:val="12"/>
            </w:pPr>
            <w:r>
              <w:t>预算文本</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p>
            <w:pPr>
              <w:pStyle w:val="12"/>
            </w:pPr>
          </w:p>
        </w:tc>
        <w:tc>
          <w:tcPr>
            <w:tcW w:w="5386" w:type="dxa"/>
            <w:vAlign w:val="center"/>
          </w:tcPr>
          <w:p>
            <w:pPr>
              <w:pStyle w:val="12"/>
            </w:pPr>
            <w:r>
              <w:t>上级选用中心稿件次数，提高宣传藁城知名度，在社会产生升影响力</w:t>
            </w:r>
            <w:r>
              <w:tab/>
            </w:r>
          </w:p>
          <w:p>
            <w:pPr>
              <w:pStyle w:val="12"/>
            </w:pPr>
          </w:p>
        </w:tc>
        <w:tc>
          <w:tcPr>
            <w:tcW w:w="2268" w:type="dxa"/>
            <w:vAlign w:val="center"/>
          </w:tcPr>
          <w:p>
            <w:pPr>
              <w:pStyle w:val="12"/>
            </w:pPr>
            <w:r>
              <w:t>得到社会认可</w:t>
            </w:r>
          </w:p>
          <w:p>
            <w:pPr>
              <w:pStyle w:val="12"/>
            </w:pP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p>
            <w:pPr>
              <w:pStyle w:val="12"/>
            </w:pPr>
          </w:p>
        </w:tc>
        <w:tc>
          <w:tcPr>
            <w:tcW w:w="5386" w:type="dxa"/>
            <w:vAlign w:val="center"/>
          </w:tcPr>
          <w:p>
            <w:pPr>
              <w:pStyle w:val="12"/>
            </w:pPr>
            <w:r>
              <w:t>受益对象满意度</w:t>
            </w:r>
          </w:p>
          <w:p>
            <w:pPr>
              <w:pStyle w:val="12"/>
            </w:pPr>
          </w:p>
        </w:tc>
        <w:tc>
          <w:tcPr>
            <w:tcW w:w="2268" w:type="dxa"/>
            <w:vAlign w:val="center"/>
          </w:tcPr>
          <w:p>
            <w:pPr>
              <w:pStyle w:val="12"/>
            </w:pPr>
            <w:r>
              <w:t>≥95</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907001石家庄市藁城区融媒体中心本级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石家庄市藁城区融媒体中心本级上年末固定资产金额为2172.13万元（详见下表）。本年度拟购置固定资产总额为0.00万元，已按要求列入政府采购预算，详见政府采购预算表。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907001石家庄市藁城区融媒体中心本级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2172.13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7499.57</w:t>
            </w:r>
          </w:p>
        </w:tc>
        <w:tc>
          <w:tcPr>
            <w:tcW w:w="2835" w:type="dxa"/>
            <w:vAlign w:val="center"/>
          </w:tcPr>
          <w:p>
            <w:pPr>
              <w:pStyle w:val="11"/>
            </w:pPr>
            <w:r>
              <w:t>993.53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1100</w:t>
            </w:r>
          </w:p>
        </w:tc>
        <w:tc>
          <w:tcPr>
            <w:tcW w:w="2835" w:type="dxa"/>
            <w:vAlign w:val="center"/>
          </w:tcPr>
          <w:p>
            <w:pPr>
              <w:pStyle w:val="11"/>
            </w:pPr>
            <w:r>
              <w:t>145.73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7</w:t>
            </w:r>
          </w:p>
        </w:tc>
        <w:tc>
          <w:tcPr>
            <w:tcW w:w="2835" w:type="dxa"/>
            <w:vAlign w:val="center"/>
          </w:tcPr>
          <w:p>
            <w:pPr>
              <w:pStyle w:val="11"/>
            </w:pPr>
            <w:r>
              <w:t>761.37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437</w:t>
            </w:r>
          </w:p>
        </w:tc>
        <w:tc>
          <w:tcPr>
            <w:tcW w:w="2835" w:type="dxa"/>
            <w:vAlign w:val="center"/>
          </w:tcPr>
          <w:p>
            <w:pPr>
              <w:pStyle w:val="11"/>
            </w:pPr>
            <w:r>
              <w:t>406.24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UyYTYwODIyMWQzZmNmZGVlMzM1Njk0YzJmOGY5NGIifQ=="/>
  </w:docVars>
  <w:rsids>
    <w:rsidRoot w:val="00000000"/>
    <w:rsid w:val="2B8B3178"/>
    <w:rsid w:val="336C49F9"/>
    <w:rsid w:val="4F372DEF"/>
    <w:rsid w:val="704F058F"/>
    <w:rsid w:val="7CD64B9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4" Type="http://schemas.openxmlformats.org/officeDocument/2006/relationships/fontTable" Target="fontTable.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2024-02-29T16:47:43Z</dcterms:created>
  <dcterms:modified xsi:type="dcterms:W3CDTF">2024-02-29T08:47:43Z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2024-02-29T16:47:43Z</dcterms:created>
  <dcterms:modified xsi:type="dcterms:W3CDTF">2024-02-29T08:47:43Z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2024-02-29T16:47:45Z</dcterms:created>
  <dcterms:modified xsi:type="dcterms:W3CDTF">2024-02-29T08:47:45Z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2024-02-29T16:47:45Z</dcterms:created>
  <dcterms:modified xsi:type="dcterms:W3CDTF">2024-02-29T08:47:45Z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2024-02-29T16:47:40Z</dcterms:created>
  <dcterms:modified xsi:type="dcterms:W3CDTF">2024-02-29T08:47:40Z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2024-02-29T16:47:46Z</dcterms:created>
  <dcterms:modified xsi:type="dcterms:W3CDTF">2024-02-29T08:47:46Z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2024-02-29T16:47:47Z</dcterms:created>
  <dcterms:modified xsi:type="dcterms:W3CDTF">2024-02-29T08:47:47Z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2024-02-29T16:47:47Z</dcterms:created>
  <dcterms:modified xsi:type="dcterms:W3CDTF">2024-02-29T08:47:47Z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2024-02-29T16:47:00Z</dcterms:created>
  <dcterms:modified xsi:type="dcterms:W3CDTF">2024-02-29T08:47:00Z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2024-02-29T16:47:40Z</dcterms:created>
  <dcterms:modified xsi:type="dcterms:W3CDTF">2024-02-29T08:47:40Z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2024-02-29T16:47:41Z</dcterms:created>
  <dcterms:modified xsi:type="dcterms:W3CDTF">2024-02-29T08:47:41Z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2024-02-29T16:46:55Z</dcterms:created>
  <dcterms:modified xsi:type="dcterms:W3CDTF">2024-02-29T08:46:55Z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2024-02-29T16:47:42Z</dcterms:created>
  <dcterms:modified xsi:type="dcterms:W3CDTF">2024-02-29T08:47:42Z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2024-02-29T16:47:42Z</dcterms:created>
  <dcterms:modified xsi:type="dcterms:W3CDTF">2024-02-29T08:47:42Z</dcterms:modified>
</cp:coreProperties>
</file>

<file path=customXml/itemProps1.xml><?xml version="1.0" encoding="utf-8"?>
<ds:datastoreItem xmlns:ds="http://schemas.openxmlformats.org/officeDocument/2006/customXml" ds:itemID="{5e5e3220-1ba1-433d-8e0b-d0bdf367b6ba}">
  <ds:schemaRefs/>
</ds:datastoreItem>
</file>

<file path=customXml/itemProps10.xml><?xml version="1.0" encoding="utf-8"?>
<ds:datastoreItem xmlns:ds="http://schemas.openxmlformats.org/officeDocument/2006/customXml" ds:itemID="{ced36082-c7e3-47bf-8a57-2c772db95c8a}">
  <ds:schemaRefs/>
</ds:datastoreItem>
</file>

<file path=customXml/itemProps11.xml><?xml version="1.0" encoding="utf-8"?>
<ds:datastoreItem xmlns:ds="http://schemas.openxmlformats.org/officeDocument/2006/customXml" ds:itemID="{f882ceaa-b253-447b-bad7-b0195ea68e1a}">
  <ds:schemaRefs/>
</ds:datastoreItem>
</file>

<file path=customXml/itemProps12.xml><?xml version="1.0" encoding="utf-8"?>
<ds:datastoreItem xmlns:ds="http://schemas.openxmlformats.org/officeDocument/2006/customXml" ds:itemID="{c591a295-bbab-4549-bca7-ef6bfe6ed306}">
  <ds:schemaRefs/>
</ds:datastoreItem>
</file>

<file path=customXml/itemProps13.xml><?xml version="1.0" encoding="utf-8"?>
<ds:datastoreItem xmlns:ds="http://schemas.openxmlformats.org/officeDocument/2006/customXml" ds:itemID="{552756e6-8a92-4d45-999e-e3c5abedb742}">
  <ds:schemaRefs/>
</ds:datastoreItem>
</file>

<file path=customXml/itemProps14.xml><?xml version="1.0" encoding="utf-8"?>
<ds:datastoreItem xmlns:ds="http://schemas.openxmlformats.org/officeDocument/2006/customXml" ds:itemID="{8b9ab607-af34-4057-bf09-922627febceb}">
  <ds:schemaRefs/>
</ds:datastoreItem>
</file>

<file path=customXml/itemProps15.xml><?xml version="1.0" encoding="utf-8"?>
<ds:datastoreItem xmlns:ds="http://schemas.openxmlformats.org/officeDocument/2006/customXml" ds:itemID="{bc610614-01c4-45db-b511-c4fbdb3a1785}">
  <ds:schemaRefs/>
</ds:datastoreItem>
</file>

<file path=customXml/itemProps16.xml><?xml version="1.0" encoding="utf-8"?>
<ds:datastoreItem xmlns:ds="http://schemas.openxmlformats.org/officeDocument/2006/customXml" ds:itemID="{0d84bffa-b3ad-4b3a-9d18-f219b93e2dd7}">
  <ds:schemaRefs/>
</ds:datastoreItem>
</file>

<file path=customXml/itemProps17.xml><?xml version="1.0" encoding="utf-8"?>
<ds:datastoreItem xmlns:ds="http://schemas.openxmlformats.org/officeDocument/2006/customXml" ds:itemID="{843c69d2-95e1-481b-853b-0205c5d3d753}">
  <ds:schemaRefs/>
</ds:datastoreItem>
</file>

<file path=customXml/itemProps18.xml><?xml version="1.0" encoding="utf-8"?>
<ds:datastoreItem xmlns:ds="http://schemas.openxmlformats.org/officeDocument/2006/customXml" ds:itemID="{199c6bce-c217-42f9-a572-15a28703468b}">
  <ds:schemaRefs/>
</ds:datastoreItem>
</file>

<file path=customXml/itemProps19.xml><?xml version="1.0" encoding="utf-8"?>
<ds:datastoreItem xmlns:ds="http://schemas.openxmlformats.org/officeDocument/2006/customXml" ds:itemID="{4efcf600-4e05-43bc-8724-5846890b65cb}">
  <ds:schemaRefs/>
</ds:datastoreItem>
</file>

<file path=customXml/itemProps2.xml><?xml version="1.0" encoding="utf-8"?>
<ds:datastoreItem xmlns:ds="http://schemas.openxmlformats.org/officeDocument/2006/customXml" ds:itemID="{010a69f4-1176-4cc5-add4-3dbbc2ff1a15}">
  <ds:schemaRefs/>
</ds:datastoreItem>
</file>

<file path=customXml/itemProps20.xml><?xml version="1.0" encoding="utf-8"?>
<ds:datastoreItem xmlns:ds="http://schemas.openxmlformats.org/officeDocument/2006/customXml" ds:itemID="{215f1892-57dc-434e-9042-9bea745b0028}">
  <ds:schemaRefs/>
</ds:datastoreItem>
</file>

<file path=customXml/itemProps21.xml><?xml version="1.0" encoding="utf-8"?>
<ds:datastoreItem xmlns:ds="http://schemas.openxmlformats.org/officeDocument/2006/customXml" ds:itemID="{0da5ed4c-552f-40a3-9f29-6b6113ece2bb}">
  <ds:schemaRefs/>
</ds:datastoreItem>
</file>

<file path=customXml/itemProps22.xml><?xml version="1.0" encoding="utf-8"?>
<ds:datastoreItem xmlns:ds="http://schemas.openxmlformats.org/officeDocument/2006/customXml" ds:itemID="{35d3c563-cafe-447b-aef8-b70a2ef5995d}">
  <ds:schemaRefs/>
</ds:datastoreItem>
</file>

<file path=customXml/itemProps23.xml><?xml version="1.0" encoding="utf-8"?>
<ds:datastoreItem xmlns:ds="http://schemas.openxmlformats.org/officeDocument/2006/customXml" ds:itemID="{c905804d-351c-4444-abf6-2fda0b1ed707}">
  <ds:schemaRefs/>
</ds:datastoreItem>
</file>

<file path=customXml/itemProps24.xml><?xml version="1.0" encoding="utf-8"?>
<ds:datastoreItem xmlns:ds="http://schemas.openxmlformats.org/officeDocument/2006/customXml" ds:itemID="{51813c3d-7e7e-4c50-9175-9173452712b5}">
  <ds:schemaRefs/>
</ds:datastoreItem>
</file>

<file path=customXml/itemProps25.xml><?xml version="1.0" encoding="utf-8"?>
<ds:datastoreItem xmlns:ds="http://schemas.openxmlformats.org/officeDocument/2006/customXml" ds:itemID="{fbb94a21-d105-401f-b676-8f7afd02dd59}">
  <ds:schemaRefs/>
</ds:datastoreItem>
</file>

<file path=customXml/itemProps26.xml><?xml version="1.0" encoding="utf-8"?>
<ds:datastoreItem xmlns:ds="http://schemas.openxmlformats.org/officeDocument/2006/customXml" ds:itemID="{af1e2ccb-2e54-4aea-810d-3e844908ccae}">
  <ds:schemaRefs/>
</ds:datastoreItem>
</file>

<file path=customXml/itemProps27.xml><?xml version="1.0" encoding="utf-8"?>
<ds:datastoreItem xmlns:ds="http://schemas.openxmlformats.org/officeDocument/2006/customXml" ds:itemID="{7dcd26a5-89fe-41dc-ad53-f659777e4e66}">
  <ds:schemaRefs/>
</ds:datastoreItem>
</file>

<file path=customXml/itemProps28.xml><?xml version="1.0" encoding="utf-8"?>
<ds:datastoreItem xmlns:ds="http://schemas.openxmlformats.org/officeDocument/2006/customXml" ds:itemID="{c52fe620-5ebd-4f38-bbb2-616962d28ea9}">
  <ds:schemaRefs/>
</ds:datastoreItem>
</file>

<file path=customXml/itemProps3.xml><?xml version="1.0" encoding="utf-8"?>
<ds:datastoreItem xmlns:ds="http://schemas.openxmlformats.org/officeDocument/2006/customXml" ds:itemID="{296e888e-1a83-41ed-afcc-319fa60b2f74}">
  <ds:schemaRefs/>
</ds:datastoreItem>
</file>

<file path=customXml/itemProps4.xml><?xml version="1.0" encoding="utf-8"?>
<ds:datastoreItem xmlns:ds="http://schemas.openxmlformats.org/officeDocument/2006/customXml" ds:itemID="{8c7633b8-5a3c-490f-b375-a7b2241d2121}">
  <ds:schemaRefs/>
</ds:datastoreItem>
</file>

<file path=customXml/itemProps5.xml><?xml version="1.0" encoding="utf-8"?>
<ds:datastoreItem xmlns:ds="http://schemas.openxmlformats.org/officeDocument/2006/customXml" ds:itemID="{442cd7ed-215c-44be-99f3-89e5a587376d}">
  <ds:schemaRefs/>
</ds:datastoreItem>
</file>

<file path=customXml/itemProps6.xml><?xml version="1.0" encoding="utf-8"?>
<ds:datastoreItem xmlns:ds="http://schemas.openxmlformats.org/officeDocument/2006/customXml" ds:itemID="{ea1ed195-322b-4acf-9659-409f12196e91}">
  <ds:schemaRefs/>
</ds:datastoreItem>
</file>

<file path=customXml/itemProps7.xml><?xml version="1.0" encoding="utf-8"?>
<ds:datastoreItem xmlns:ds="http://schemas.openxmlformats.org/officeDocument/2006/customXml" ds:itemID="{9e9f8719-41cd-4ebf-a0b5-07042d4390ab}">
  <ds:schemaRefs/>
</ds:datastoreItem>
</file>

<file path=customXml/itemProps8.xml><?xml version="1.0" encoding="utf-8"?>
<ds:datastoreItem xmlns:ds="http://schemas.openxmlformats.org/officeDocument/2006/customXml" ds:itemID="{cb593bc4-6084-44d1-a41b-ae4aed41ef81}">
  <ds:schemaRefs/>
</ds:datastoreItem>
</file>

<file path=customXml/itemProps9.xml><?xml version="1.0" encoding="utf-8"?>
<ds:datastoreItem xmlns:ds="http://schemas.openxmlformats.org/officeDocument/2006/customXml" ds:itemID="{a56645c7-765e-412e-9eab-98fc01a423dc}">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2024-02-29T16:47:00Z</dcterms:created>
  <dc:creator>Administrator</dc:creator>
  <cp:lastModifiedBy>Administrator</cp:lastModifiedBy>
  <dcterms:modified xsi:type="dcterms:W3CDTF">2024-03-01T06:30:59Z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935F3B65590F41C688181C6FF9F4F848_13</vt:lpwstr>
  </property>
</Properties>
</file>