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一、石家庄市藁城区机关事务服务中心本级收支预算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一、石家庄市藁城区机关事务服务中心本级收支预算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430001石家庄市藁城区机关事务服务中心本级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765.65</w:t>
            </w:r>
          </w:p>
        </w:tc>
        <w:tc>
          <w:tcPr>
            <w:tcW w:w="4535" w:type="dxa"/>
            <w:vAlign w:val="center"/>
          </w:tcPr>
          <w:p>
            <w:pPr>
              <w:pStyle w:val="12"/>
            </w:pPr>
            <w:r>
              <w:t>一、一般公共服务支出</w:t>
            </w:r>
          </w:p>
        </w:tc>
        <w:tc>
          <w:tcPr>
            <w:tcW w:w="2126" w:type="dxa"/>
            <w:vAlign w:val="center"/>
          </w:tcPr>
          <w:p>
            <w:pPr>
              <w:pStyle w:val="11"/>
            </w:pPr>
            <w:r>
              <w:t>765.65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1050.00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1050.00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1815.65</w:t>
            </w:r>
          </w:p>
        </w:tc>
        <w:tc>
          <w:tcPr>
            <w:tcW w:w="4535" w:type="dxa"/>
            <w:vAlign w:val="center"/>
          </w:tcPr>
          <w:p>
            <w:pPr>
              <w:pStyle w:val="14"/>
            </w:pPr>
            <w:r>
              <w:t>本年支出合计</w:t>
            </w:r>
          </w:p>
        </w:tc>
        <w:tc>
          <w:tcPr>
            <w:tcW w:w="2126" w:type="dxa"/>
            <w:vAlign w:val="center"/>
          </w:tcPr>
          <w:p>
            <w:pPr>
              <w:pStyle w:val="15"/>
            </w:pPr>
            <w:r>
              <w:t>1815.65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1815.65</w:t>
            </w:r>
          </w:p>
        </w:tc>
        <w:tc>
          <w:tcPr>
            <w:tcW w:w="4535" w:type="dxa"/>
            <w:vAlign w:val="center"/>
          </w:tcPr>
          <w:p>
            <w:pPr>
              <w:pStyle w:val="14"/>
            </w:pPr>
            <w:r>
              <w:t>支出总计</w:t>
            </w:r>
          </w:p>
        </w:tc>
        <w:tc>
          <w:tcPr>
            <w:tcW w:w="2126" w:type="dxa"/>
            <w:vAlign w:val="center"/>
          </w:tcPr>
          <w:p>
            <w:pPr>
              <w:pStyle w:val="15"/>
            </w:pPr>
            <w:r>
              <w:t>1815.65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430001石家庄市藁城区机关事务服务中心本级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1815.65</w:t>
            </w:r>
          </w:p>
        </w:tc>
        <w:tc>
          <w:tcPr>
            <w:tcW w:w="1134" w:type="dxa"/>
            <w:vAlign w:val="center"/>
          </w:tcPr>
          <w:p>
            <w:pPr>
              <w:pStyle w:val="15"/>
            </w:pPr>
            <w:r>
              <w:t>1815.65</w:t>
            </w:r>
          </w:p>
        </w:tc>
        <w:tc>
          <w:tcPr>
            <w:tcW w:w="1134" w:type="dxa"/>
            <w:vAlign w:val="center"/>
          </w:tcPr>
          <w:p>
            <w:pPr>
              <w:pStyle w:val="15"/>
            </w:pPr>
            <w:r>
              <w:t>1815.65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765.65</w:t>
            </w:r>
          </w:p>
        </w:tc>
        <w:tc>
          <w:tcPr>
            <w:tcW w:w="1134" w:type="dxa"/>
            <w:vAlign w:val="center"/>
          </w:tcPr>
          <w:p>
            <w:pPr>
              <w:pStyle w:val="11"/>
            </w:pPr>
            <w:r>
              <w:t>765.65</w:t>
            </w:r>
          </w:p>
        </w:tc>
        <w:tc>
          <w:tcPr>
            <w:tcW w:w="1134" w:type="dxa"/>
            <w:vAlign w:val="center"/>
          </w:tcPr>
          <w:p>
            <w:pPr>
              <w:pStyle w:val="11"/>
            </w:pPr>
            <w:r>
              <w:t>765.65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765.65</w:t>
            </w:r>
          </w:p>
        </w:tc>
        <w:tc>
          <w:tcPr>
            <w:tcW w:w="1134" w:type="dxa"/>
            <w:vAlign w:val="center"/>
          </w:tcPr>
          <w:p>
            <w:pPr>
              <w:pStyle w:val="11"/>
            </w:pPr>
            <w:r>
              <w:t>765.65</w:t>
            </w:r>
          </w:p>
        </w:tc>
        <w:tc>
          <w:tcPr>
            <w:tcW w:w="1134" w:type="dxa"/>
            <w:vAlign w:val="center"/>
          </w:tcPr>
          <w:p>
            <w:pPr>
              <w:pStyle w:val="11"/>
            </w:pPr>
            <w:r>
              <w:t>765.65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2010303</w:t>
            </w:r>
          </w:p>
        </w:tc>
        <w:tc>
          <w:tcPr>
            <w:tcW w:w="1559" w:type="dxa"/>
            <w:vAlign w:val="center"/>
          </w:tcPr>
          <w:p>
            <w:pPr>
              <w:pStyle w:val="12"/>
            </w:pPr>
            <w:r>
              <w:t>机关服务</w:t>
            </w:r>
          </w:p>
        </w:tc>
        <w:tc>
          <w:tcPr>
            <w:tcW w:w="1134" w:type="dxa"/>
            <w:vAlign w:val="center"/>
          </w:tcPr>
          <w:p>
            <w:pPr>
              <w:pStyle w:val="11"/>
            </w:pPr>
            <w:r>
              <w:t>765.65</w:t>
            </w:r>
          </w:p>
        </w:tc>
        <w:tc>
          <w:tcPr>
            <w:tcW w:w="1134" w:type="dxa"/>
            <w:vAlign w:val="center"/>
          </w:tcPr>
          <w:p>
            <w:pPr>
              <w:pStyle w:val="11"/>
            </w:pPr>
            <w:r>
              <w:t>765.65</w:t>
            </w:r>
          </w:p>
        </w:tc>
        <w:tc>
          <w:tcPr>
            <w:tcW w:w="1134" w:type="dxa"/>
            <w:vAlign w:val="center"/>
          </w:tcPr>
          <w:p>
            <w:pPr>
              <w:pStyle w:val="11"/>
            </w:pPr>
            <w:r>
              <w:t>765.65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1050.00</w:t>
            </w:r>
          </w:p>
        </w:tc>
        <w:tc>
          <w:tcPr>
            <w:tcW w:w="1134" w:type="dxa"/>
            <w:vAlign w:val="center"/>
          </w:tcPr>
          <w:p>
            <w:pPr>
              <w:pStyle w:val="11"/>
            </w:pPr>
            <w:r>
              <w:t>1050.00</w:t>
            </w:r>
          </w:p>
        </w:tc>
        <w:tc>
          <w:tcPr>
            <w:tcW w:w="1134" w:type="dxa"/>
            <w:vAlign w:val="center"/>
          </w:tcPr>
          <w:p>
            <w:pPr>
              <w:pStyle w:val="11"/>
            </w:pPr>
            <w:r>
              <w:t>1050.00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1050.00</w:t>
            </w:r>
          </w:p>
        </w:tc>
        <w:tc>
          <w:tcPr>
            <w:tcW w:w="1134" w:type="dxa"/>
            <w:vAlign w:val="center"/>
          </w:tcPr>
          <w:p>
            <w:pPr>
              <w:pStyle w:val="11"/>
            </w:pPr>
            <w:r>
              <w:t>1050.00</w:t>
            </w:r>
          </w:p>
        </w:tc>
        <w:tc>
          <w:tcPr>
            <w:tcW w:w="1134" w:type="dxa"/>
            <w:vAlign w:val="center"/>
          </w:tcPr>
          <w:p>
            <w:pPr>
              <w:pStyle w:val="11"/>
            </w:pPr>
            <w:r>
              <w:t>1050.00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1050.00</w:t>
            </w:r>
          </w:p>
        </w:tc>
        <w:tc>
          <w:tcPr>
            <w:tcW w:w="1134" w:type="dxa"/>
            <w:vAlign w:val="center"/>
          </w:tcPr>
          <w:p>
            <w:pPr>
              <w:pStyle w:val="11"/>
            </w:pPr>
            <w:r>
              <w:t>1050.00</w:t>
            </w:r>
          </w:p>
        </w:tc>
        <w:tc>
          <w:tcPr>
            <w:tcW w:w="1134" w:type="dxa"/>
            <w:vAlign w:val="center"/>
          </w:tcPr>
          <w:p>
            <w:pPr>
              <w:pStyle w:val="11"/>
            </w:pPr>
            <w:r>
              <w:t>1050.00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430001石家庄市藁城区机关事务服务中心本级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1815.65</w:t>
            </w:r>
          </w:p>
        </w:tc>
        <w:tc>
          <w:tcPr>
            <w:tcW w:w="1361" w:type="dxa"/>
            <w:vAlign w:val="center"/>
          </w:tcPr>
          <w:p>
            <w:pPr>
              <w:pStyle w:val="15"/>
            </w:pPr>
            <w:r>
              <w:t>382.27</w:t>
            </w:r>
          </w:p>
        </w:tc>
        <w:tc>
          <w:tcPr>
            <w:tcW w:w="1361" w:type="dxa"/>
            <w:vAlign w:val="center"/>
          </w:tcPr>
          <w:p>
            <w:pPr>
              <w:pStyle w:val="15"/>
            </w:pPr>
            <w:r>
              <w:t>1433.39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765.65</w:t>
            </w:r>
          </w:p>
        </w:tc>
        <w:tc>
          <w:tcPr>
            <w:tcW w:w="1361" w:type="dxa"/>
            <w:vAlign w:val="center"/>
          </w:tcPr>
          <w:p>
            <w:pPr>
              <w:pStyle w:val="11"/>
            </w:pPr>
            <w:r>
              <w:t>382.27</w:t>
            </w:r>
          </w:p>
        </w:tc>
        <w:tc>
          <w:tcPr>
            <w:tcW w:w="1361" w:type="dxa"/>
            <w:vAlign w:val="center"/>
          </w:tcPr>
          <w:p>
            <w:pPr>
              <w:pStyle w:val="11"/>
            </w:pPr>
            <w:r>
              <w:t>383.39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765.65</w:t>
            </w:r>
          </w:p>
        </w:tc>
        <w:tc>
          <w:tcPr>
            <w:tcW w:w="1361" w:type="dxa"/>
            <w:vAlign w:val="center"/>
          </w:tcPr>
          <w:p>
            <w:pPr>
              <w:pStyle w:val="11"/>
            </w:pPr>
            <w:r>
              <w:t>382.27</w:t>
            </w:r>
          </w:p>
        </w:tc>
        <w:tc>
          <w:tcPr>
            <w:tcW w:w="1361" w:type="dxa"/>
            <w:vAlign w:val="center"/>
          </w:tcPr>
          <w:p>
            <w:pPr>
              <w:pStyle w:val="11"/>
            </w:pPr>
            <w:r>
              <w:t>383.39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2010303</w:t>
            </w:r>
          </w:p>
        </w:tc>
        <w:tc>
          <w:tcPr>
            <w:tcW w:w="4535" w:type="dxa"/>
            <w:vAlign w:val="center"/>
          </w:tcPr>
          <w:p>
            <w:pPr>
              <w:pStyle w:val="12"/>
            </w:pPr>
            <w:r>
              <w:t>机关服务</w:t>
            </w:r>
          </w:p>
        </w:tc>
        <w:tc>
          <w:tcPr>
            <w:tcW w:w="1361" w:type="dxa"/>
            <w:vAlign w:val="center"/>
          </w:tcPr>
          <w:p>
            <w:pPr>
              <w:pStyle w:val="11"/>
            </w:pPr>
            <w:r>
              <w:t>765.65</w:t>
            </w:r>
          </w:p>
        </w:tc>
        <w:tc>
          <w:tcPr>
            <w:tcW w:w="1361" w:type="dxa"/>
            <w:vAlign w:val="center"/>
          </w:tcPr>
          <w:p>
            <w:pPr>
              <w:pStyle w:val="11"/>
            </w:pPr>
            <w:r>
              <w:t>382.27</w:t>
            </w:r>
          </w:p>
        </w:tc>
        <w:tc>
          <w:tcPr>
            <w:tcW w:w="1361" w:type="dxa"/>
            <w:vAlign w:val="center"/>
          </w:tcPr>
          <w:p>
            <w:pPr>
              <w:pStyle w:val="11"/>
            </w:pPr>
            <w:r>
              <w:t>383.39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1050.00</w:t>
            </w:r>
          </w:p>
        </w:tc>
        <w:tc>
          <w:tcPr>
            <w:tcW w:w="1361" w:type="dxa"/>
            <w:vAlign w:val="center"/>
          </w:tcPr>
          <w:p>
            <w:pPr>
              <w:pStyle w:val="11"/>
            </w:pPr>
          </w:p>
        </w:tc>
        <w:tc>
          <w:tcPr>
            <w:tcW w:w="1361" w:type="dxa"/>
            <w:vAlign w:val="center"/>
          </w:tcPr>
          <w:p>
            <w:pPr>
              <w:pStyle w:val="11"/>
            </w:pPr>
            <w:r>
              <w:t>1050.00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1050.00</w:t>
            </w:r>
          </w:p>
        </w:tc>
        <w:tc>
          <w:tcPr>
            <w:tcW w:w="1361" w:type="dxa"/>
            <w:vAlign w:val="center"/>
          </w:tcPr>
          <w:p>
            <w:pPr>
              <w:pStyle w:val="11"/>
            </w:pPr>
          </w:p>
        </w:tc>
        <w:tc>
          <w:tcPr>
            <w:tcW w:w="1361" w:type="dxa"/>
            <w:vAlign w:val="center"/>
          </w:tcPr>
          <w:p>
            <w:pPr>
              <w:pStyle w:val="11"/>
            </w:pPr>
            <w:r>
              <w:t>1050.00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1050.00</w:t>
            </w:r>
          </w:p>
        </w:tc>
        <w:tc>
          <w:tcPr>
            <w:tcW w:w="1361" w:type="dxa"/>
            <w:vAlign w:val="center"/>
          </w:tcPr>
          <w:p>
            <w:pPr>
              <w:pStyle w:val="11"/>
            </w:pPr>
          </w:p>
        </w:tc>
        <w:tc>
          <w:tcPr>
            <w:tcW w:w="1361" w:type="dxa"/>
            <w:vAlign w:val="center"/>
          </w:tcPr>
          <w:p>
            <w:pPr>
              <w:pStyle w:val="11"/>
            </w:pPr>
            <w:r>
              <w:t>1050.00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430001石家庄市藁城区机关事务服务中心本级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765.65</w:t>
            </w:r>
          </w:p>
        </w:tc>
        <w:tc>
          <w:tcPr>
            <w:tcW w:w="3402" w:type="dxa"/>
            <w:vAlign w:val="center"/>
          </w:tcPr>
          <w:p>
            <w:pPr>
              <w:pStyle w:val="12"/>
            </w:pPr>
            <w:r>
              <w:t>一、一般公共服务支出</w:t>
            </w:r>
          </w:p>
        </w:tc>
        <w:tc>
          <w:tcPr>
            <w:tcW w:w="1474" w:type="dxa"/>
            <w:vAlign w:val="center"/>
          </w:tcPr>
          <w:p>
            <w:pPr>
              <w:pStyle w:val="11"/>
            </w:pPr>
            <w:r>
              <w:t>765.65</w:t>
            </w:r>
          </w:p>
        </w:tc>
        <w:tc>
          <w:tcPr>
            <w:tcW w:w="1474" w:type="dxa"/>
            <w:vAlign w:val="center"/>
          </w:tcPr>
          <w:p>
            <w:pPr>
              <w:pStyle w:val="11"/>
            </w:pPr>
            <w:r>
              <w:t>765.65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1050.00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1050.00</w:t>
            </w:r>
          </w:p>
        </w:tc>
        <w:tc>
          <w:tcPr>
            <w:tcW w:w="1474" w:type="dxa"/>
            <w:vAlign w:val="center"/>
          </w:tcPr>
          <w:p>
            <w:pPr>
              <w:pStyle w:val="11"/>
            </w:pPr>
          </w:p>
        </w:tc>
        <w:tc>
          <w:tcPr>
            <w:tcW w:w="1474" w:type="dxa"/>
            <w:vAlign w:val="center"/>
          </w:tcPr>
          <w:p>
            <w:pPr>
              <w:pStyle w:val="11"/>
            </w:pPr>
            <w:r>
              <w:t>1050.00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1815.65</w:t>
            </w:r>
          </w:p>
        </w:tc>
        <w:tc>
          <w:tcPr>
            <w:tcW w:w="3402" w:type="dxa"/>
            <w:vAlign w:val="center"/>
          </w:tcPr>
          <w:p>
            <w:pPr>
              <w:pStyle w:val="14"/>
            </w:pPr>
            <w:r>
              <w:t>本年支出合计</w:t>
            </w:r>
          </w:p>
        </w:tc>
        <w:tc>
          <w:tcPr>
            <w:tcW w:w="1474" w:type="dxa"/>
            <w:vAlign w:val="center"/>
          </w:tcPr>
          <w:p>
            <w:pPr>
              <w:pStyle w:val="15"/>
            </w:pPr>
            <w:r>
              <w:t>1815.65</w:t>
            </w:r>
          </w:p>
        </w:tc>
        <w:tc>
          <w:tcPr>
            <w:tcW w:w="1474" w:type="dxa"/>
            <w:vAlign w:val="center"/>
          </w:tcPr>
          <w:p>
            <w:pPr>
              <w:pStyle w:val="15"/>
            </w:pPr>
            <w:r>
              <w:t>765.65</w:t>
            </w:r>
          </w:p>
        </w:tc>
        <w:tc>
          <w:tcPr>
            <w:tcW w:w="1474" w:type="dxa"/>
            <w:vAlign w:val="center"/>
          </w:tcPr>
          <w:p>
            <w:pPr>
              <w:pStyle w:val="15"/>
            </w:pPr>
            <w:r>
              <w:t>1050.00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1815.65</w:t>
            </w:r>
          </w:p>
        </w:tc>
        <w:tc>
          <w:tcPr>
            <w:tcW w:w="3402" w:type="dxa"/>
            <w:vAlign w:val="center"/>
          </w:tcPr>
          <w:p>
            <w:pPr>
              <w:pStyle w:val="14"/>
            </w:pPr>
            <w:r>
              <w:t>支出总计</w:t>
            </w:r>
          </w:p>
        </w:tc>
        <w:tc>
          <w:tcPr>
            <w:tcW w:w="1474" w:type="dxa"/>
            <w:vAlign w:val="center"/>
          </w:tcPr>
          <w:p>
            <w:pPr>
              <w:pStyle w:val="15"/>
            </w:pPr>
            <w:r>
              <w:t>1815.65</w:t>
            </w:r>
          </w:p>
        </w:tc>
        <w:tc>
          <w:tcPr>
            <w:tcW w:w="1474" w:type="dxa"/>
            <w:vAlign w:val="center"/>
          </w:tcPr>
          <w:p>
            <w:pPr>
              <w:pStyle w:val="15"/>
            </w:pPr>
            <w:r>
              <w:t>765.65</w:t>
            </w:r>
          </w:p>
        </w:tc>
        <w:tc>
          <w:tcPr>
            <w:tcW w:w="1474" w:type="dxa"/>
            <w:vAlign w:val="center"/>
          </w:tcPr>
          <w:p>
            <w:pPr>
              <w:pStyle w:val="15"/>
            </w:pPr>
            <w:r>
              <w:t>1050.00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430001石家庄市藁城区机关事务服务中心本级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765.65</w:t>
            </w:r>
          </w:p>
        </w:tc>
        <w:tc>
          <w:tcPr>
            <w:tcW w:w="2551" w:type="dxa"/>
            <w:vAlign w:val="center"/>
          </w:tcPr>
          <w:p>
            <w:pPr>
              <w:pStyle w:val="15"/>
            </w:pPr>
            <w:r>
              <w:t>382.27</w:t>
            </w:r>
          </w:p>
        </w:tc>
        <w:tc>
          <w:tcPr>
            <w:tcW w:w="2551" w:type="dxa"/>
            <w:vAlign w:val="center"/>
          </w:tcPr>
          <w:p>
            <w:pPr>
              <w:pStyle w:val="15"/>
            </w:pPr>
            <w:r>
              <w:t>383.39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765.65</w:t>
            </w:r>
          </w:p>
        </w:tc>
        <w:tc>
          <w:tcPr>
            <w:tcW w:w="2551" w:type="dxa"/>
            <w:vAlign w:val="center"/>
          </w:tcPr>
          <w:p>
            <w:pPr>
              <w:pStyle w:val="11"/>
            </w:pPr>
            <w:r>
              <w:t>382.27</w:t>
            </w:r>
          </w:p>
        </w:tc>
        <w:tc>
          <w:tcPr>
            <w:tcW w:w="2551" w:type="dxa"/>
            <w:vAlign w:val="center"/>
          </w:tcPr>
          <w:p>
            <w:pPr>
              <w:pStyle w:val="11"/>
            </w:pPr>
            <w:r>
              <w:t>383.39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765.65</w:t>
            </w:r>
          </w:p>
        </w:tc>
        <w:tc>
          <w:tcPr>
            <w:tcW w:w="2551" w:type="dxa"/>
            <w:vAlign w:val="center"/>
          </w:tcPr>
          <w:p>
            <w:pPr>
              <w:pStyle w:val="11"/>
            </w:pPr>
            <w:r>
              <w:t>382.27</w:t>
            </w:r>
          </w:p>
        </w:tc>
        <w:tc>
          <w:tcPr>
            <w:tcW w:w="2551" w:type="dxa"/>
            <w:vAlign w:val="center"/>
          </w:tcPr>
          <w:p>
            <w:pPr>
              <w:pStyle w:val="11"/>
            </w:pPr>
            <w:r>
              <w:t>383.39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2010303</w:t>
            </w:r>
          </w:p>
        </w:tc>
        <w:tc>
          <w:tcPr>
            <w:tcW w:w="4535" w:type="dxa"/>
            <w:vAlign w:val="center"/>
          </w:tcPr>
          <w:p>
            <w:pPr>
              <w:pStyle w:val="12"/>
            </w:pPr>
            <w:r>
              <w:t>机关服务</w:t>
            </w:r>
          </w:p>
        </w:tc>
        <w:tc>
          <w:tcPr>
            <w:tcW w:w="2551" w:type="dxa"/>
            <w:vAlign w:val="center"/>
          </w:tcPr>
          <w:p>
            <w:pPr>
              <w:pStyle w:val="11"/>
            </w:pPr>
            <w:r>
              <w:t>765.65</w:t>
            </w:r>
          </w:p>
        </w:tc>
        <w:tc>
          <w:tcPr>
            <w:tcW w:w="2551" w:type="dxa"/>
            <w:vAlign w:val="center"/>
          </w:tcPr>
          <w:p>
            <w:pPr>
              <w:pStyle w:val="11"/>
            </w:pPr>
            <w:r>
              <w:t>382.27</w:t>
            </w:r>
          </w:p>
        </w:tc>
        <w:tc>
          <w:tcPr>
            <w:tcW w:w="2551" w:type="dxa"/>
            <w:vAlign w:val="center"/>
          </w:tcPr>
          <w:p>
            <w:pPr>
              <w:pStyle w:val="11"/>
            </w:pPr>
            <w:r>
              <w:t>383.39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430001石家庄市藁城区机关事务服务中心本级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382.27</w:t>
            </w:r>
          </w:p>
        </w:tc>
        <w:tc>
          <w:tcPr>
            <w:tcW w:w="2551" w:type="dxa"/>
            <w:vAlign w:val="center"/>
          </w:tcPr>
          <w:p>
            <w:pPr>
              <w:pStyle w:val="15"/>
            </w:pPr>
            <w:r>
              <w:t>173.04</w:t>
            </w:r>
          </w:p>
        </w:tc>
        <w:tc>
          <w:tcPr>
            <w:tcW w:w="2551" w:type="dxa"/>
            <w:vAlign w:val="center"/>
          </w:tcPr>
          <w:p>
            <w:pPr>
              <w:pStyle w:val="15"/>
            </w:pPr>
            <w:r>
              <w:t>209.23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173.04</w:t>
            </w:r>
          </w:p>
        </w:tc>
        <w:tc>
          <w:tcPr>
            <w:tcW w:w="2551" w:type="dxa"/>
            <w:vAlign w:val="center"/>
          </w:tcPr>
          <w:p>
            <w:pPr>
              <w:pStyle w:val="11"/>
            </w:pPr>
            <w:r>
              <w:t>173.04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37.16</w:t>
            </w:r>
          </w:p>
        </w:tc>
        <w:tc>
          <w:tcPr>
            <w:tcW w:w="2551" w:type="dxa"/>
            <w:vAlign w:val="center"/>
          </w:tcPr>
          <w:p>
            <w:pPr>
              <w:pStyle w:val="11"/>
            </w:pPr>
            <w:r>
              <w:t>37.16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21.50</w:t>
            </w:r>
          </w:p>
        </w:tc>
        <w:tc>
          <w:tcPr>
            <w:tcW w:w="2551" w:type="dxa"/>
            <w:vAlign w:val="center"/>
          </w:tcPr>
          <w:p>
            <w:pPr>
              <w:pStyle w:val="11"/>
            </w:pPr>
            <w:r>
              <w:t>21.50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60.56</w:t>
            </w:r>
          </w:p>
        </w:tc>
        <w:tc>
          <w:tcPr>
            <w:tcW w:w="2551" w:type="dxa"/>
            <w:vAlign w:val="center"/>
          </w:tcPr>
          <w:p>
            <w:pPr>
              <w:pStyle w:val="11"/>
            </w:pPr>
            <w:r>
              <w:t>60.56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19.53</w:t>
            </w:r>
          </w:p>
        </w:tc>
        <w:tc>
          <w:tcPr>
            <w:tcW w:w="2551" w:type="dxa"/>
            <w:vAlign w:val="center"/>
          </w:tcPr>
          <w:p>
            <w:pPr>
              <w:pStyle w:val="11"/>
            </w:pPr>
            <w:r>
              <w:t>19.53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6.56</w:t>
            </w:r>
          </w:p>
        </w:tc>
        <w:tc>
          <w:tcPr>
            <w:tcW w:w="2551" w:type="dxa"/>
            <w:vAlign w:val="center"/>
          </w:tcPr>
          <w:p>
            <w:pPr>
              <w:pStyle w:val="11"/>
            </w:pPr>
            <w:r>
              <w:t>6.56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5.08</w:t>
            </w:r>
          </w:p>
        </w:tc>
        <w:tc>
          <w:tcPr>
            <w:tcW w:w="2551" w:type="dxa"/>
            <w:vAlign w:val="center"/>
          </w:tcPr>
          <w:p>
            <w:pPr>
              <w:pStyle w:val="11"/>
            </w:pPr>
            <w:r>
              <w:t>5.08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7.74</w:t>
            </w:r>
          </w:p>
        </w:tc>
        <w:tc>
          <w:tcPr>
            <w:tcW w:w="2551" w:type="dxa"/>
            <w:vAlign w:val="center"/>
          </w:tcPr>
          <w:p>
            <w:pPr>
              <w:pStyle w:val="11"/>
            </w:pPr>
            <w:r>
              <w:t>7.74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14.92</w:t>
            </w:r>
          </w:p>
        </w:tc>
        <w:tc>
          <w:tcPr>
            <w:tcW w:w="2551" w:type="dxa"/>
            <w:vAlign w:val="center"/>
          </w:tcPr>
          <w:p>
            <w:pPr>
              <w:pStyle w:val="11"/>
            </w:pPr>
            <w:r>
              <w:t>14.92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209.23</w:t>
            </w:r>
          </w:p>
        </w:tc>
        <w:tc>
          <w:tcPr>
            <w:tcW w:w="2551" w:type="dxa"/>
            <w:vAlign w:val="center"/>
          </w:tcPr>
          <w:p>
            <w:pPr>
              <w:pStyle w:val="11"/>
            </w:pPr>
          </w:p>
        </w:tc>
        <w:tc>
          <w:tcPr>
            <w:tcW w:w="2551" w:type="dxa"/>
            <w:vAlign w:val="center"/>
          </w:tcPr>
          <w:p>
            <w:pPr>
              <w:pStyle w:val="11"/>
            </w:pPr>
            <w:r>
              <w:t>209.23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3.30</w:t>
            </w:r>
          </w:p>
        </w:tc>
        <w:tc>
          <w:tcPr>
            <w:tcW w:w="2551" w:type="dxa"/>
            <w:vAlign w:val="center"/>
          </w:tcPr>
          <w:p>
            <w:pPr>
              <w:pStyle w:val="11"/>
            </w:pPr>
          </w:p>
        </w:tc>
        <w:tc>
          <w:tcPr>
            <w:tcW w:w="2551" w:type="dxa"/>
            <w:vAlign w:val="center"/>
          </w:tcPr>
          <w:p>
            <w:pPr>
              <w:pStyle w:val="11"/>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150.00</w:t>
            </w:r>
          </w:p>
        </w:tc>
        <w:tc>
          <w:tcPr>
            <w:tcW w:w="2551" w:type="dxa"/>
            <w:vAlign w:val="center"/>
          </w:tcPr>
          <w:p>
            <w:pPr>
              <w:pStyle w:val="11"/>
            </w:pPr>
          </w:p>
        </w:tc>
        <w:tc>
          <w:tcPr>
            <w:tcW w:w="2551"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1.17</w:t>
            </w:r>
          </w:p>
        </w:tc>
        <w:tc>
          <w:tcPr>
            <w:tcW w:w="2551" w:type="dxa"/>
            <w:vAlign w:val="center"/>
          </w:tcPr>
          <w:p>
            <w:pPr>
              <w:pStyle w:val="11"/>
            </w:pPr>
          </w:p>
        </w:tc>
        <w:tc>
          <w:tcPr>
            <w:tcW w:w="2551" w:type="dxa"/>
            <w:vAlign w:val="center"/>
          </w:tcPr>
          <w:p>
            <w:pPr>
              <w:pStyle w:val="11"/>
            </w:pPr>
            <w:r>
              <w:t>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0.93</w:t>
            </w:r>
          </w:p>
        </w:tc>
        <w:tc>
          <w:tcPr>
            <w:tcW w:w="2551" w:type="dxa"/>
            <w:vAlign w:val="center"/>
          </w:tcPr>
          <w:p>
            <w:pPr>
              <w:pStyle w:val="11"/>
            </w:pPr>
          </w:p>
        </w:tc>
        <w:tc>
          <w:tcPr>
            <w:tcW w:w="2551" w:type="dxa"/>
            <w:vAlign w:val="center"/>
          </w:tcPr>
          <w:p>
            <w:pPr>
              <w:pStyle w:val="11"/>
            </w:pPr>
            <w: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2.20</w:t>
            </w:r>
          </w:p>
        </w:tc>
        <w:tc>
          <w:tcPr>
            <w:tcW w:w="2551" w:type="dxa"/>
            <w:vAlign w:val="center"/>
          </w:tcPr>
          <w:p>
            <w:pPr>
              <w:pStyle w:val="11"/>
            </w:pPr>
          </w:p>
        </w:tc>
        <w:tc>
          <w:tcPr>
            <w:tcW w:w="2551" w:type="dxa"/>
            <w:vAlign w:val="center"/>
          </w:tcPr>
          <w:p>
            <w:pPr>
              <w:pStyle w:val="11"/>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1.56</w:t>
            </w:r>
          </w:p>
        </w:tc>
        <w:tc>
          <w:tcPr>
            <w:tcW w:w="2551" w:type="dxa"/>
            <w:vAlign w:val="center"/>
          </w:tcPr>
          <w:p>
            <w:pPr>
              <w:pStyle w:val="11"/>
            </w:pPr>
          </w:p>
        </w:tc>
        <w:tc>
          <w:tcPr>
            <w:tcW w:w="2551" w:type="dxa"/>
            <w:vAlign w:val="center"/>
          </w:tcPr>
          <w:p>
            <w:pPr>
              <w:pStyle w:val="11"/>
            </w:pPr>
            <w:r>
              <w:t>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0.07</w:t>
            </w:r>
          </w:p>
        </w:tc>
        <w:tc>
          <w:tcPr>
            <w:tcW w:w="2551" w:type="dxa"/>
            <w:vAlign w:val="center"/>
          </w:tcPr>
          <w:p>
            <w:pPr>
              <w:pStyle w:val="11"/>
            </w:pPr>
          </w:p>
        </w:tc>
        <w:tc>
          <w:tcPr>
            <w:tcW w:w="2551" w:type="dxa"/>
            <w:vAlign w:val="center"/>
          </w:tcPr>
          <w:p>
            <w:pPr>
              <w:pStyle w:val="11"/>
            </w:pPr>
            <w:r>
              <w:t>0.07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430001石家庄市藁城区机关事务服务中心本级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1050.00</w:t>
            </w:r>
          </w:p>
        </w:tc>
        <w:tc>
          <w:tcPr>
            <w:tcW w:w="2551" w:type="dxa"/>
            <w:vAlign w:val="center"/>
          </w:tcPr>
          <w:p>
            <w:pPr>
              <w:pStyle w:val="15"/>
            </w:pPr>
          </w:p>
        </w:tc>
        <w:tc>
          <w:tcPr>
            <w:tcW w:w="2551" w:type="dxa"/>
            <w:vAlign w:val="center"/>
          </w:tcPr>
          <w:p>
            <w:pPr>
              <w:pStyle w:val="15"/>
            </w:pPr>
            <w:r>
              <w:t>1050.00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1050.00</w:t>
            </w:r>
          </w:p>
        </w:tc>
        <w:tc>
          <w:tcPr>
            <w:tcW w:w="2551" w:type="dxa"/>
            <w:vAlign w:val="center"/>
          </w:tcPr>
          <w:p>
            <w:pPr>
              <w:pStyle w:val="11"/>
            </w:pPr>
          </w:p>
        </w:tc>
        <w:tc>
          <w:tcPr>
            <w:tcW w:w="2551" w:type="dxa"/>
            <w:vAlign w:val="center"/>
          </w:tcPr>
          <w:p>
            <w:pPr>
              <w:pStyle w:val="11"/>
            </w:pPr>
            <w:r>
              <w:t>1050.00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1050.00</w:t>
            </w:r>
          </w:p>
        </w:tc>
        <w:tc>
          <w:tcPr>
            <w:tcW w:w="2551" w:type="dxa"/>
            <w:vAlign w:val="center"/>
          </w:tcPr>
          <w:p>
            <w:pPr>
              <w:pStyle w:val="11"/>
            </w:pPr>
          </w:p>
        </w:tc>
        <w:tc>
          <w:tcPr>
            <w:tcW w:w="2551" w:type="dxa"/>
            <w:vAlign w:val="center"/>
          </w:tcPr>
          <w:p>
            <w:pPr>
              <w:pStyle w:val="11"/>
            </w:pPr>
            <w:r>
              <w:t>1050.00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1050.00</w:t>
            </w:r>
          </w:p>
        </w:tc>
        <w:tc>
          <w:tcPr>
            <w:tcW w:w="2551" w:type="dxa"/>
            <w:vAlign w:val="center"/>
          </w:tcPr>
          <w:p>
            <w:pPr>
              <w:pStyle w:val="11"/>
            </w:pPr>
          </w:p>
        </w:tc>
        <w:tc>
          <w:tcPr>
            <w:tcW w:w="2551" w:type="dxa"/>
            <w:vAlign w:val="center"/>
          </w:tcPr>
          <w:p>
            <w:pPr>
              <w:pStyle w:val="11"/>
            </w:pPr>
            <w:r>
              <w:t>1050.00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430001石家庄市藁城区机关事务服务中心本级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430001石家庄市藁城区机关事务服务中心本级</w:t>
            </w:r>
          </w:p>
        </w:tc>
        <w:tc>
          <w:tcPr>
            <w:tcW w:w="2381" w:type="dxa"/>
            <w:tcBorders>
              <w:top w:val="single" w:color="FFFFFF" w:sz="6" w:space="0"/>
              <w:left w:val="single" w:color="FFFFFF" w:sz="6" w:space="0"/>
              <w:right w:val="single" w:color="FFFFFF" w:sz="6" w:space="0"/>
            </w:tcBorders>
            <w:vAlign w:val="center"/>
          </w:tcPr>
          <w:p>
            <w:pPr>
              <w:pStyle w:val="8"/>
              <w:rPr>
                <w:rFonts w:hint="eastAsia" w:eastAsia="方正小标宋_GBK"/>
                <w:lang w:eastAsia="zh-CN"/>
              </w:rPr>
            </w:pPr>
            <w:r>
              <w:t>预算年度：202</w:t>
            </w:r>
            <w:r>
              <w:rPr>
                <w:rFonts w:hint="eastAsia"/>
                <w:lang w:val="en-US" w:eastAsia="zh-CN"/>
              </w:rPr>
              <w:t>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rPr>
                <w:rFonts w:hint="default" w:eastAsia="方正书宋_GBK"/>
                <w:lang w:val="en-US" w:eastAsia="zh-CN"/>
              </w:rPr>
            </w:pPr>
            <w:r>
              <w:rPr>
                <w:rFonts w:hint="eastAsia"/>
                <w:lang w:val="en-US" w:eastAsia="zh-CN"/>
              </w:rPr>
              <w:t>2.20</w:t>
            </w:r>
          </w:p>
        </w:tc>
        <w:tc>
          <w:tcPr>
            <w:tcW w:w="2381" w:type="dxa"/>
            <w:vAlign w:val="center"/>
          </w:tcPr>
          <w:p>
            <w:pPr>
              <w:pStyle w:val="15"/>
              <w:rPr>
                <w:rFonts w:hint="default" w:eastAsia="方正书宋_GBK"/>
                <w:lang w:val="en-US" w:eastAsia="zh-CN"/>
              </w:rPr>
            </w:pPr>
            <w:r>
              <w:rPr>
                <w:rFonts w:hint="eastAsia"/>
                <w:lang w:val="en-US" w:eastAsia="zh-CN"/>
              </w:rPr>
              <w:t>2.20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rPr>
                <w:rFonts w:hint="default" w:eastAsia="方正书宋_GBK"/>
                <w:lang w:val="en-US" w:eastAsia="zh-CN"/>
              </w:rPr>
            </w:pPr>
            <w:r>
              <w:rPr>
                <w:rFonts w:hint="eastAsia"/>
                <w:lang w:val="en-US" w:eastAsia="zh-CN"/>
              </w:rPr>
              <w:t>2.20</w:t>
            </w:r>
          </w:p>
        </w:tc>
        <w:tc>
          <w:tcPr>
            <w:tcW w:w="2381" w:type="dxa"/>
            <w:vAlign w:val="center"/>
          </w:tcPr>
          <w:p>
            <w:pPr>
              <w:pStyle w:val="11"/>
              <w:rPr>
                <w:rFonts w:hint="default" w:eastAsia="方正书宋_GBK"/>
                <w:lang w:val="en-US" w:eastAsia="zh-CN"/>
              </w:rPr>
            </w:pPr>
            <w:r>
              <w:rPr>
                <w:rFonts w:hint="eastAsia"/>
                <w:lang w:val="en-US" w:eastAsia="zh-CN"/>
              </w:rPr>
              <w:t>2.20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rPr>
                <w:rFonts w:hint="default" w:eastAsia="方正书宋_GBK"/>
                <w:lang w:val="en-US" w:eastAsia="zh-CN"/>
              </w:rPr>
            </w:pPr>
            <w:r>
              <w:rPr>
                <w:rFonts w:hint="eastAsia"/>
                <w:lang w:val="en-US" w:eastAsia="zh-CN"/>
              </w:rPr>
              <w:t>2.20</w:t>
            </w:r>
          </w:p>
        </w:tc>
        <w:tc>
          <w:tcPr>
            <w:tcW w:w="2381" w:type="dxa"/>
            <w:vAlign w:val="center"/>
          </w:tcPr>
          <w:p>
            <w:pPr>
              <w:pStyle w:val="11"/>
              <w:rPr>
                <w:rFonts w:hint="default" w:eastAsia="方正书宋_GBK"/>
                <w:lang w:val="en-US" w:eastAsia="zh-CN"/>
              </w:rPr>
            </w:pPr>
            <w:r>
              <w:rPr>
                <w:rFonts w:hint="eastAsia"/>
                <w:lang w:val="en-US" w:eastAsia="zh-CN"/>
              </w:rPr>
              <w:t>2.20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bookmarkStart w:id="1" w:name="_GoBack"/>
            <w:bookmarkEnd w:id="1"/>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石家庄市藁城区机关事务服务中心本级2024年单位预算信息公开情况说明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按照《中华人民共和国预算法》、《地方预决算公开操作规程》和《关于进一步推进预算公开工作的实施意见》规定，现将石家庄市藁城区机关事务服务中心本级2024年单位预算公开如下：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1.根据党和国家及区委、区政府的有关方针政策，结合机关内部的具体情况，研究拟定关于机关事务工作的具体方针、政策和规章制度并组织实施，推动机关后勤体制改革。 2.负责全区党政机关办公用房管理，办公用房权属、使用分配、维修改造、物业、处置</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 xml:space="preserve">3.负责东西两院水、电、暖、绿化、美化、卫生、环境秩序、通讯管理、食堂管理等后勤保障工作； </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4.负责机关大院安全保卫、消防工作，维护机关正常的工作秩序。 5.负责全区公务用车管理及日常维修保养</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石家庄市藁城区机关事务服务中心本级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2024年预算收入1815.65万元，其中：一般公共预算收入765.65万元，基金预算收入1050万元，财政专户核拨收入0万元，其他来源收入0万元。</w:t>
      </w:r>
    </w:p>
    <w:p>
      <w:pPr>
        <w:pStyle w:val="18"/>
      </w:pPr>
      <w:r>
        <w:t>2、支出说明</w:t>
      </w:r>
    </w:p>
    <w:p>
      <w:pPr>
        <w:pStyle w:val="18"/>
      </w:pPr>
      <w:r>
        <w:t>2024年</w:t>
      </w:r>
      <w:r>
        <w:rPr>
          <w:rFonts w:hint="eastAsia"/>
          <w:lang w:val="en-US" w:eastAsia="zh-CN"/>
        </w:rPr>
        <w:t>单位</w:t>
      </w:r>
      <w:r>
        <w:t>支出预算为1815.65万元，其中基本支出382.27万元，包括人员经费173.04万元和日常公用经费209.23万元；项目支出1433.39万元，主要为劳务派遣人员经费96万元；区委办会议组织和协调运转费48.5万元；政府办会议组织和协调运转费48.5万元；政府机关基本运行维护费98万元；政府东西两院维护费92.39万元；商贸大楼22年4月-23年12月物业费、制冷费、取暖费400万元；易地交流干部保障房650万元；其他支出0万元。</w:t>
      </w:r>
    </w:p>
    <w:p>
      <w:pPr>
        <w:pStyle w:val="18"/>
      </w:pPr>
      <w:r>
        <w:t>3、比上年增减情况</w:t>
      </w:r>
    </w:p>
    <w:p>
      <w:pPr>
        <w:pStyle w:val="18"/>
      </w:pPr>
      <w:r>
        <w:t>2024年</w:t>
      </w:r>
      <w:r>
        <w:rPr>
          <w:rFonts w:hint="eastAsia"/>
          <w:lang w:val="en-US" w:eastAsia="zh-CN"/>
        </w:rPr>
        <w:t>单位</w:t>
      </w:r>
      <w:r>
        <w:t>预算收支安排1815.65万元，较2023年减少2711.2万元，其中：基本支出增加28.68万元，由于新增人员；项目支出减少2739.87万元；区委办会议组织和协调运转费48.5万元；政府办会议组织和协调运转费48.5万元；政府东西两院维护费92.39万元；商贸大楼22年4月-23年12月物业费、制冷费、取暖费400万元；易地交流干部保障房650万元，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w:t>
      </w:r>
      <w:r>
        <w:rPr>
          <w:rFonts w:hint="eastAsia"/>
          <w:lang w:val="en-US" w:eastAsia="zh-CN"/>
        </w:rPr>
        <w:t>单位</w:t>
      </w:r>
      <w:r>
        <w:t>机关运行经费共计安排209.23万元，主要用于保证机关正常运转的办公费、邮电费、公务交通补贴、工会经费、福利费、党组织活动经费等支出。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w:t>
      </w:r>
      <w:r>
        <w:rPr>
          <w:rFonts w:hint="eastAsia"/>
          <w:lang w:val="en-US" w:eastAsia="zh-CN"/>
        </w:rPr>
        <w:t>单位</w:t>
      </w:r>
      <w:r>
        <w:t>财政拨款“三公”经费预算安排2.2万元，其中：因公出国（境）费0万元，与上年持平，无增减变化；公务用车购置及运维费2.2万元（其中：公务用车购置费0万元，与上年相比减少10万元，原因是没有公务用车购置计划；公务用车运行维护费2.2万元，与上年相比减少48.4万元，原因是处置22辆公务用车)；公务接待费0万元，与上年持平，无增减变化。“三公”经费与上年相比减少58.4万元，原因是无公务用车购置计划，处置22辆公务用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13010924P00000810002T</w:t>
            </w:r>
          </w:p>
        </w:tc>
        <w:tc>
          <w:tcPr>
            <w:tcW w:w="2835" w:type="dxa"/>
            <w:vAlign w:val="center"/>
          </w:tcPr>
          <w:p>
            <w:pPr>
              <w:pStyle w:val="10"/>
            </w:pPr>
            <w:r>
              <w:t>项目名称</w:t>
            </w:r>
          </w:p>
        </w:tc>
        <w:tc>
          <w:tcPr>
            <w:tcW w:w="6094" w:type="dxa"/>
            <w:gridSpan w:val="3"/>
            <w:vAlign w:val="center"/>
          </w:tcPr>
          <w:p>
            <w:pPr>
              <w:pStyle w:val="12"/>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96.00</w:t>
            </w:r>
          </w:p>
        </w:tc>
        <w:tc>
          <w:tcPr>
            <w:tcW w:w="2835" w:type="dxa"/>
            <w:vAlign w:val="center"/>
          </w:tcPr>
          <w:p>
            <w:pPr>
              <w:pStyle w:val="10"/>
            </w:pPr>
            <w:r>
              <w:t>其中：财政    资金</w:t>
            </w:r>
          </w:p>
        </w:tc>
        <w:tc>
          <w:tcPr>
            <w:tcW w:w="2551" w:type="dxa"/>
            <w:vAlign w:val="center"/>
          </w:tcPr>
          <w:p>
            <w:pPr>
              <w:pStyle w:val="12"/>
            </w:pPr>
            <w:r>
              <w:t>96.00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1.保证后勤保障工作长期有效开展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劳务派遣工资保准</w:t>
            </w:r>
          </w:p>
        </w:tc>
        <w:tc>
          <w:tcPr>
            <w:tcW w:w="5386" w:type="dxa"/>
            <w:vAlign w:val="center"/>
          </w:tcPr>
          <w:p>
            <w:pPr>
              <w:pStyle w:val="12"/>
            </w:pPr>
            <w:r>
              <w:t>按照聘用协议执行</w:t>
            </w:r>
          </w:p>
        </w:tc>
        <w:tc>
          <w:tcPr>
            <w:tcW w:w="2268" w:type="dxa"/>
            <w:vAlign w:val="center"/>
          </w:tcPr>
          <w:p>
            <w:pPr>
              <w:pStyle w:val="12"/>
            </w:pPr>
            <w:r>
              <w:t>工资标准按聘用协议执行</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劳务派遣工人数</w:t>
            </w:r>
          </w:p>
        </w:tc>
        <w:tc>
          <w:tcPr>
            <w:tcW w:w="5386" w:type="dxa"/>
            <w:vAlign w:val="center"/>
          </w:tcPr>
          <w:p>
            <w:pPr>
              <w:pStyle w:val="12"/>
            </w:pPr>
            <w:r>
              <w:t>确保发放及时</w:t>
            </w:r>
          </w:p>
        </w:tc>
        <w:tc>
          <w:tcPr>
            <w:tcW w:w="2268" w:type="dxa"/>
            <w:vAlign w:val="center"/>
          </w:tcPr>
          <w:p>
            <w:pPr>
              <w:pStyle w:val="12"/>
            </w:pPr>
            <w:r>
              <w:t>劳务派遣工人数</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在预算范围内</w:t>
            </w:r>
          </w:p>
        </w:tc>
        <w:tc>
          <w:tcPr>
            <w:tcW w:w="5386" w:type="dxa"/>
            <w:vAlign w:val="center"/>
          </w:tcPr>
          <w:p>
            <w:pPr>
              <w:pStyle w:val="12"/>
            </w:pPr>
            <w:r>
              <w:t>将成本控制在预算内,本着节约原则合理运用预算，按工资标准执行</w:t>
            </w:r>
          </w:p>
        </w:tc>
        <w:tc>
          <w:tcPr>
            <w:tcW w:w="2268" w:type="dxa"/>
            <w:vAlign w:val="center"/>
          </w:tcPr>
          <w:p>
            <w:pPr>
              <w:pStyle w:val="12"/>
            </w:pPr>
            <w:r>
              <w:t>≤96万元</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工资每月及时发放到位</w:t>
            </w:r>
          </w:p>
        </w:tc>
        <w:tc>
          <w:tcPr>
            <w:tcW w:w="5386" w:type="dxa"/>
            <w:vAlign w:val="center"/>
          </w:tcPr>
          <w:p>
            <w:pPr>
              <w:pStyle w:val="12"/>
            </w:pPr>
            <w:r>
              <w:t>工资每月及时发放到位</w:t>
            </w:r>
          </w:p>
        </w:tc>
        <w:tc>
          <w:tcPr>
            <w:tcW w:w="2268" w:type="dxa"/>
            <w:vAlign w:val="center"/>
          </w:tcPr>
          <w:p>
            <w:pPr>
              <w:pStyle w:val="12"/>
            </w:pPr>
            <w:r>
              <w:t>100%</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保证工资足量，可控</w:t>
            </w:r>
          </w:p>
        </w:tc>
        <w:tc>
          <w:tcPr>
            <w:tcW w:w="5386" w:type="dxa"/>
            <w:vAlign w:val="center"/>
          </w:tcPr>
          <w:p>
            <w:pPr>
              <w:pStyle w:val="12"/>
            </w:pPr>
            <w:r>
              <w:t>保证工资足量，可控</w:t>
            </w:r>
          </w:p>
        </w:tc>
        <w:tc>
          <w:tcPr>
            <w:tcW w:w="2268" w:type="dxa"/>
            <w:vAlign w:val="center"/>
          </w:tcPr>
          <w:p>
            <w:pPr>
              <w:pStyle w:val="12"/>
            </w:pPr>
            <w:r>
              <w:t>保证工资足量，可控</w:t>
            </w:r>
          </w:p>
          <w:p>
            <w:pPr>
              <w:pStyle w:val="12"/>
            </w:pP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两院工作人员的满意度</w:t>
            </w:r>
          </w:p>
        </w:tc>
        <w:tc>
          <w:tcPr>
            <w:tcW w:w="5386" w:type="dxa"/>
            <w:vAlign w:val="center"/>
          </w:tcPr>
          <w:p>
            <w:pPr>
              <w:pStyle w:val="12"/>
            </w:pPr>
            <w:r>
              <w:t>两院后勤工作的完成率和各项工作的完成质量,达到领导的标准</w:t>
            </w:r>
          </w:p>
        </w:tc>
        <w:tc>
          <w:tcPr>
            <w:tcW w:w="2268" w:type="dxa"/>
            <w:vAlign w:val="center"/>
          </w:tcPr>
          <w:p>
            <w:pPr>
              <w:pStyle w:val="12"/>
            </w:pPr>
            <w:r>
              <w:t>≥99%</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2、区委办会议组织和协调运转费绩效目标表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13010924P00000910002G</w:t>
            </w:r>
          </w:p>
        </w:tc>
        <w:tc>
          <w:tcPr>
            <w:tcW w:w="2835" w:type="dxa"/>
            <w:vAlign w:val="center"/>
          </w:tcPr>
          <w:p>
            <w:pPr>
              <w:pStyle w:val="10"/>
            </w:pPr>
            <w:r>
              <w:t>项目名称</w:t>
            </w:r>
          </w:p>
        </w:tc>
        <w:tc>
          <w:tcPr>
            <w:tcW w:w="6094" w:type="dxa"/>
            <w:gridSpan w:val="3"/>
            <w:vAlign w:val="center"/>
          </w:tcPr>
          <w:p>
            <w:pPr>
              <w:pStyle w:val="12"/>
            </w:pPr>
            <w:r>
              <w:t>区委办会议组织和协调运转费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48.50</w:t>
            </w:r>
          </w:p>
        </w:tc>
        <w:tc>
          <w:tcPr>
            <w:tcW w:w="2835" w:type="dxa"/>
            <w:vAlign w:val="center"/>
          </w:tcPr>
          <w:p>
            <w:pPr>
              <w:pStyle w:val="10"/>
            </w:pPr>
            <w:r>
              <w:t>其中：财政    资金</w:t>
            </w:r>
          </w:p>
        </w:tc>
        <w:tc>
          <w:tcPr>
            <w:tcW w:w="2551" w:type="dxa"/>
            <w:vAlign w:val="center"/>
          </w:tcPr>
          <w:p>
            <w:pPr>
              <w:pStyle w:val="12"/>
            </w:pPr>
            <w:r>
              <w:t>48.50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区委办会议组织和协调运转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1.保证会议顺利召开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开会次数</w:t>
            </w:r>
          </w:p>
        </w:tc>
        <w:tc>
          <w:tcPr>
            <w:tcW w:w="5386" w:type="dxa"/>
            <w:vAlign w:val="center"/>
          </w:tcPr>
          <w:p>
            <w:pPr>
              <w:pStyle w:val="12"/>
            </w:pPr>
            <w:r>
              <w:t>严格执行标准，不得超标</w:t>
            </w:r>
          </w:p>
        </w:tc>
        <w:tc>
          <w:tcPr>
            <w:tcW w:w="2268" w:type="dxa"/>
            <w:vAlign w:val="center"/>
          </w:tcPr>
          <w:p>
            <w:pPr>
              <w:pStyle w:val="12"/>
            </w:pPr>
            <w:r>
              <w:t>100%</w:t>
            </w:r>
          </w:p>
        </w:tc>
        <w:tc>
          <w:tcPr>
            <w:tcW w:w="1276" w:type="dxa"/>
            <w:vAlign w:val="center"/>
          </w:tcPr>
          <w:p>
            <w:pPr>
              <w:pStyle w:val="12"/>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保证会议顺利召开</w:t>
            </w:r>
          </w:p>
        </w:tc>
        <w:tc>
          <w:tcPr>
            <w:tcW w:w="5386" w:type="dxa"/>
            <w:vAlign w:val="center"/>
          </w:tcPr>
          <w:p>
            <w:pPr>
              <w:pStyle w:val="12"/>
            </w:pPr>
            <w:r>
              <w:t>保证会议顺利召开</w:t>
            </w:r>
          </w:p>
        </w:tc>
        <w:tc>
          <w:tcPr>
            <w:tcW w:w="2268" w:type="dxa"/>
            <w:vAlign w:val="center"/>
          </w:tcPr>
          <w:p>
            <w:pPr>
              <w:pStyle w:val="12"/>
            </w:pPr>
            <w:r>
              <w:t>保证会议顺利召开</w:t>
            </w:r>
          </w:p>
        </w:tc>
        <w:tc>
          <w:tcPr>
            <w:tcW w:w="1276" w:type="dxa"/>
            <w:vAlign w:val="center"/>
          </w:tcPr>
          <w:p>
            <w:pPr>
              <w:pStyle w:val="12"/>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会议后勤保障及时率</w:t>
            </w:r>
          </w:p>
        </w:tc>
        <w:tc>
          <w:tcPr>
            <w:tcW w:w="5386" w:type="dxa"/>
            <w:vAlign w:val="center"/>
          </w:tcPr>
          <w:p>
            <w:pPr>
              <w:pStyle w:val="12"/>
            </w:pPr>
            <w:r>
              <w:t>保证会议按时召开</w:t>
            </w:r>
          </w:p>
        </w:tc>
        <w:tc>
          <w:tcPr>
            <w:tcW w:w="2268" w:type="dxa"/>
            <w:vAlign w:val="center"/>
          </w:tcPr>
          <w:p>
            <w:pPr>
              <w:pStyle w:val="12"/>
            </w:pPr>
            <w:r>
              <w:t>≥98%</w:t>
            </w:r>
          </w:p>
        </w:tc>
        <w:tc>
          <w:tcPr>
            <w:tcW w:w="1276" w:type="dxa"/>
            <w:vAlign w:val="center"/>
          </w:tcPr>
          <w:p>
            <w:pPr>
              <w:pStyle w:val="12"/>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保证工作需求，尽量降低成本</w:t>
            </w:r>
          </w:p>
        </w:tc>
        <w:tc>
          <w:tcPr>
            <w:tcW w:w="5386" w:type="dxa"/>
            <w:vAlign w:val="center"/>
          </w:tcPr>
          <w:p>
            <w:pPr>
              <w:pStyle w:val="12"/>
            </w:pPr>
            <w:r>
              <w:t>热情服务、节俭办事。</w:t>
            </w:r>
          </w:p>
        </w:tc>
        <w:tc>
          <w:tcPr>
            <w:tcW w:w="2268" w:type="dxa"/>
            <w:vAlign w:val="center"/>
          </w:tcPr>
          <w:p>
            <w:pPr>
              <w:pStyle w:val="12"/>
            </w:pPr>
            <w:r>
              <w:t>保证工作需求，尽量降低成本</w:t>
            </w:r>
          </w:p>
        </w:tc>
        <w:tc>
          <w:tcPr>
            <w:tcW w:w="1276" w:type="dxa"/>
            <w:vAlign w:val="center"/>
          </w:tcPr>
          <w:p>
            <w:pPr>
              <w:pStyle w:val="12"/>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保证工作需求，尽量降低成本</w:t>
            </w:r>
          </w:p>
        </w:tc>
        <w:tc>
          <w:tcPr>
            <w:tcW w:w="5386" w:type="dxa"/>
            <w:vAlign w:val="center"/>
          </w:tcPr>
          <w:p>
            <w:pPr>
              <w:pStyle w:val="12"/>
            </w:pPr>
            <w:r>
              <w:t>认真做好会议组织和协调运转,将成本控制预算范围内</w:t>
            </w:r>
          </w:p>
        </w:tc>
        <w:tc>
          <w:tcPr>
            <w:tcW w:w="2268" w:type="dxa"/>
            <w:vAlign w:val="center"/>
          </w:tcPr>
          <w:p>
            <w:pPr>
              <w:pStyle w:val="12"/>
            </w:pPr>
            <w:r>
              <w:t>保证工作需求，尽量降低成本</w:t>
            </w:r>
          </w:p>
        </w:tc>
        <w:tc>
          <w:tcPr>
            <w:tcW w:w="1276" w:type="dxa"/>
            <w:vAlign w:val="center"/>
          </w:tcPr>
          <w:p>
            <w:pPr>
              <w:pStyle w:val="12"/>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 xml:space="preserve"> 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3、商贸大楼22年4月-23年12月物业费、制冷费、取暖费绩效目标表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13010924P00001510001D</w:t>
            </w:r>
          </w:p>
        </w:tc>
        <w:tc>
          <w:tcPr>
            <w:tcW w:w="2835" w:type="dxa"/>
            <w:vAlign w:val="center"/>
          </w:tcPr>
          <w:p>
            <w:pPr>
              <w:pStyle w:val="10"/>
            </w:pPr>
            <w:r>
              <w:t>项目名称</w:t>
            </w:r>
          </w:p>
        </w:tc>
        <w:tc>
          <w:tcPr>
            <w:tcW w:w="6094" w:type="dxa"/>
            <w:gridSpan w:val="3"/>
            <w:vAlign w:val="center"/>
          </w:tcPr>
          <w:p>
            <w:pPr>
              <w:pStyle w:val="12"/>
            </w:pPr>
            <w:r>
              <w:t>商贸大楼22年4月-23年12月物业费、制冷费、取暖费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缴纳商贸大楼所需费用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1.保证按时、足额缴纳商贸大楼费用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保证足额缴纳商贸大楼所需费用</w:t>
            </w:r>
          </w:p>
        </w:tc>
        <w:tc>
          <w:tcPr>
            <w:tcW w:w="5386" w:type="dxa"/>
            <w:vAlign w:val="center"/>
          </w:tcPr>
          <w:p>
            <w:pPr>
              <w:pStyle w:val="12"/>
            </w:pPr>
            <w:r>
              <w:t xml:space="preserve"> 保证足额缴纳商贸大楼所需费用</w:t>
            </w:r>
          </w:p>
        </w:tc>
        <w:tc>
          <w:tcPr>
            <w:tcW w:w="2268" w:type="dxa"/>
            <w:vAlign w:val="center"/>
          </w:tcPr>
          <w:p>
            <w:pPr>
              <w:pStyle w:val="12"/>
            </w:pPr>
            <w:r>
              <w:t>≥98%</w:t>
            </w:r>
          </w:p>
        </w:tc>
        <w:tc>
          <w:tcPr>
            <w:tcW w:w="1276" w:type="dxa"/>
            <w:vAlign w:val="center"/>
          </w:tcPr>
          <w:p>
            <w:pPr>
              <w:pStyle w:val="12"/>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保证缴纳商贸大楼所需费用</w:t>
            </w:r>
          </w:p>
        </w:tc>
        <w:tc>
          <w:tcPr>
            <w:tcW w:w="5386" w:type="dxa"/>
            <w:vAlign w:val="center"/>
          </w:tcPr>
          <w:p>
            <w:pPr>
              <w:pStyle w:val="12"/>
            </w:pPr>
            <w:r>
              <w:t xml:space="preserve"> 保证缴纳商贸大楼所需费用</w:t>
            </w:r>
          </w:p>
        </w:tc>
        <w:tc>
          <w:tcPr>
            <w:tcW w:w="2268" w:type="dxa"/>
            <w:vAlign w:val="center"/>
          </w:tcPr>
          <w:p>
            <w:pPr>
              <w:pStyle w:val="12"/>
            </w:pPr>
            <w:r>
              <w:t>≥98%</w:t>
            </w:r>
          </w:p>
        </w:tc>
        <w:tc>
          <w:tcPr>
            <w:tcW w:w="1276" w:type="dxa"/>
            <w:vAlign w:val="center"/>
          </w:tcPr>
          <w:p>
            <w:pPr>
              <w:pStyle w:val="12"/>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保证按时缴纳商贸大楼所需费用</w:t>
            </w:r>
          </w:p>
          <w:p>
            <w:pPr>
              <w:pStyle w:val="12"/>
            </w:pPr>
          </w:p>
        </w:tc>
        <w:tc>
          <w:tcPr>
            <w:tcW w:w="5386" w:type="dxa"/>
            <w:vAlign w:val="center"/>
          </w:tcPr>
          <w:p>
            <w:pPr>
              <w:pStyle w:val="12"/>
            </w:pPr>
            <w:r>
              <w:t xml:space="preserve"> 保证按时缴纳商贸大楼所需费用</w:t>
            </w:r>
          </w:p>
          <w:p>
            <w:pPr>
              <w:pStyle w:val="12"/>
            </w:pPr>
          </w:p>
        </w:tc>
        <w:tc>
          <w:tcPr>
            <w:tcW w:w="2268" w:type="dxa"/>
            <w:vAlign w:val="center"/>
          </w:tcPr>
          <w:p>
            <w:pPr>
              <w:pStyle w:val="12"/>
            </w:pPr>
            <w:r>
              <w:t>≥98%</w:t>
            </w:r>
          </w:p>
        </w:tc>
        <w:tc>
          <w:tcPr>
            <w:tcW w:w="1276" w:type="dxa"/>
            <w:vAlign w:val="center"/>
          </w:tcPr>
          <w:p>
            <w:pPr>
              <w:pStyle w:val="12"/>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保证控制在成本内</w:t>
            </w:r>
          </w:p>
        </w:tc>
        <w:tc>
          <w:tcPr>
            <w:tcW w:w="5386" w:type="dxa"/>
            <w:vAlign w:val="center"/>
          </w:tcPr>
          <w:p>
            <w:pPr>
              <w:pStyle w:val="12"/>
            </w:pPr>
            <w:r>
              <w:t xml:space="preserve"> 保证控制在成本内</w:t>
            </w:r>
          </w:p>
        </w:tc>
        <w:tc>
          <w:tcPr>
            <w:tcW w:w="2268" w:type="dxa"/>
            <w:vAlign w:val="center"/>
          </w:tcPr>
          <w:p>
            <w:pPr>
              <w:pStyle w:val="12"/>
            </w:pPr>
            <w:r>
              <w:t>≥98%</w:t>
            </w:r>
          </w:p>
        </w:tc>
        <w:tc>
          <w:tcPr>
            <w:tcW w:w="1276" w:type="dxa"/>
            <w:vAlign w:val="center"/>
          </w:tcPr>
          <w:p>
            <w:pPr>
              <w:pStyle w:val="12"/>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 保证足额缴纳商贸大楼所需费用</w:t>
            </w:r>
          </w:p>
        </w:tc>
        <w:tc>
          <w:tcPr>
            <w:tcW w:w="5386" w:type="dxa"/>
            <w:vAlign w:val="center"/>
          </w:tcPr>
          <w:p>
            <w:pPr>
              <w:pStyle w:val="12"/>
            </w:pPr>
            <w:r>
              <w:t xml:space="preserve"> 保证足额缴纳商贸大楼所需费用</w:t>
            </w:r>
          </w:p>
        </w:tc>
        <w:tc>
          <w:tcPr>
            <w:tcW w:w="2268" w:type="dxa"/>
            <w:vAlign w:val="center"/>
          </w:tcPr>
          <w:p>
            <w:pPr>
              <w:pStyle w:val="12"/>
            </w:pPr>
            <w:r>
              <w:t>≥98%</w:t>
            </w:r>
          </w:p>
        </w:tc>
        <w:tc>
          <w:tcPr>
            <w:tcW w:w="1276" w:type="dxa"/>
            <w:vAlign w:val="center"/>
          </w:tcPr>
          <w:p>
            <w:pPr>
              <w:pStyle w:val="12"/>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 xml:space="preserve"> 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4、异地交流干部生活保障房绩效目标表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13010924P00001410001P</w:t>
            </w:r>
          </w:p>
        </w:tc>
        <w:tc>
          <w:tcPr>
            <w:tcW w:w="2835" w:type="dxa"/>
            <w:vAlign w:val="center"/>
          </w:tcPr>
          <w:p>
            <w:pPr>
              <w:pStyle w:val="10"/>
            </w:pPr>
            <w:r>
              <w:t>项目名称</w:t>
            </w:r>
          </w:p>
        </w:tc>
        <w:tc>
          <w:tcPr>
            <w:tcW w:w="6094" w:type="dxa"/>
            <w:gridSpan w:val="3"/>
            <w:vAlign w:val="center"/>
          </w:tcPr>
          <w:p>
            <w:pPr>
              <w:pStyle w:val="12"/>
            </w:pPr>
            <w:r>
              <w:t>异地交流干部生活保障房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650.00</w:t>
            </w:r>
          </w:p>
        </w:tc>
        <w:tc>
          <w:tcPr>
            <w:tcW w:w="2835" w:type="dxa"/>
            <w:vAlign w:val="center"/>
          </w:tcPr>
          <w:p>
            <w:pPr>
              <w:pStyle w:val="10"/>
            </w:pPr>
            <w:r>
              <w:t>其中：财政    资金</w:t>
            </w:r>
          </w:p>
        </w:tc>
        <w:tc>
          <w:tcPr>
            <w:tcW w:w="2551" w:type="dxa"/>
            <w:vAlign w:val="center"/>
          </w:tcPr>
          <w:p>
            <w:pPr>
              <w:pStyle w:val="12"/>
            </w:pPr>
            <w:r>
              <w:t>650.00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易地交流干部生活保障房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1.保证建造足量房屋保障易地交流干部生活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保证建造足量房屋供异地干部使用</w:t>
            </w:r>
          </w:p>
        </w:tc>
        <w:tc>
          <w:tcPr>
            <w:tcW w:w="5386" w:type="dxa"/>
            <w:vAlign w:val="center"/>
          </w:tcPr>
          <w:p>
            <w:pPr>
              <w:pStyle w:val="12"/>
            </w:pPr>
            <w:r>
              <w:t>保证建造足量房屋供异地干部使用</w:t>
            </w:r>
          </w:p>
        </w:tc>
        <w:tc>
          <w:tcPr>
            <w:tcW w:w="2268" w:type="dxa"/>
            <w:vAlign w:val="center"/>
          </w:tcPr>
          <w:p>
            <w:pPr>
              <w:pStyle w:val="12"/>
            </w:pPr>
            <w:r>
              <w:t>≥98%</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保证所建房屋优质，保障易地交流干部居住环境</w:t>
            </w:r>
          </w:p>
        </w:tc>
        <w:tc>
          <w:tcPr>
            <w:tcW w:w="5386" w:type="dxa"/>
            <w:vAlign w:val="center"/>
          </w:tcPr>
          <w:p>
            <w:pPr>
              <w:pStyle w:val="12"/>
            </w:pPr>
            <w:r>
              <w:t>保证所建房屋优质，保障易地交流干部居住环境</w:t>
            </w:r>
          </w:p>
        </w:tc>
        <w:tc>
          <w:tcPr>
            <w:tcW w:w="2268" w:type="dxa"/>
            <w:vAlign w:val="center"/>
          </w:tcPr>
          <w:p>
            <w:pPr>
              <w:pStyle w:val="12"/>
            </w:pPr>
            <w:r>
              <w:t>≥98%</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保证项目及时性</w:t>
            </w:r>
          </w:p>
        </w:tc>
        <w:tc>
          <w:tcPr>
            <w:tcW w:w="5386" w:type="dxa"/>
            <w:vAlign w:val="center"/>
          </w:tcPr>
          <w:p>
            <w:pPr>
              <w:pStyle w:val="12"/>
            </w:pPr>
            <w:r>
              <w:t>保证项目及时性，在规定的时间内完成施工</w:t>
            </w:r>
          </w:p>
        </w:tc>
        <w:tc>
          <w:tcPr>
            <w:tcW w:w="2268" w:type="dxa"/>
            <w:vAlign w:val="center"/>
          </w:tcPr>
          <w:p>
            <w:pPr>
              <w:pStyle w:val="12"/>
            </w:pPr>
            <w:r>
              <w:t>≥98%</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保证项目金额不超项目总额</w:t>
            </w:r>
          </w:p>
        </w:tc>
        <w:tc>
          <w:tcPr>
            <w:tcW w:w="5386" w:type="dxa"/>
            <w:vAlign w:val="center"/>
          </w:tcPr>
          <w:p>
            <w:pPr>
              <w:pStyle w:val="12"/>
            </w:pPr>
            <w:r>
              <w:t>保证项目金额不超项目总额</w:t>
            </w:r>
          </w:p>
        </w:tc>
        <w:tc>
          <w:tcPr>
            <w:tcW w:w="2268" w:type="dxa"/>
            <w:vAlign w:val="center"/>
          </w:tcPr>
          <w:p>
            <w:pPr>
              <w:pStyle w:val="12"/>
            </w:pPr>
            <w:r>
              <w:t>保证项目金额不超评审结果</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保证项目金额不超项目总额</w:t>
            </w:r>
          </w:p>
        </w:tc>
        <w:tc>
          <w:tcPr>
            <w:tcW w:w="5386" w:type="dxa"/>
            <w:vAlign w:val="center"/>
          </w:tcPr>
          <w:p>
            <w:pPr>
              <w:pStyle w:val="12"/>
            </w:pPr>
            <w:r>
              <w:t>保证项目金额不超项目总额</w:t>
            </w:r>
          </w:p>
        </w:tc>
        <w:tc>
          <w:tcPr>
            <w:tcW w:w="2268" w:type="dxa"/>
            <w:vAlign w:val="center"/>
          </w:tcPr>
          <w:p>
            <w:pPr>
              <w:pStyle w:val="12"/>
            </w:pPr>
            <w:r>
              <w:t>保证项目金额不超评审结果</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5、政府办会议组织和协调运转费绩效目标表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13010924P000010100011</w:t>
            </w:r>
          </w:p>
        </w:tc>
        <w:tc>
          <w:tcPr>
            <w:tcW w:w="2835" w:type="dxa"/>
            <w:vAlign w:val="center"/>
          </w:tcPr>
          <w:p>
            <w:pPr>
              <w:pStyle w:val="10"/>
            </w:pPr>
            <w:r>
              <w:t>项目名称</w:t>
            </w:r>
          </w:p>
        </w:tc>
        <w:tc>
          <w:tcPr>
            <w:tcW w:w="6094" w:type="dxa"/>
            <w:gridSpan w:val="3"/>
            <w:vAlign w:val="center"/>
          </w:tcPr>
          <w:p>
            <w:pPr>
              <w:pStyle w:val="12"/>
            </w:pPr>
            <w:r>
              <w:t>政府办会议组织和协调运转费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48.50</w:t>
            </w:r>
          </w:p>
        </w:tc>
        <w:tc>
          <w:tcPr>
            <w:tcW w:w="2835" w:type="dxa"/>
            <w:vAlign w:val="center"/>
          </w:tcPr>
          <w:p>
            <w:pPr>
              <w:pStyle w:val="10"/>
            </w:pPr>
            <w:r>
              <w:t>其中：财政    资金</w:t>
            </w:r>
          </w:p>
        </w:tc>
        <w:tc>
          <w:tcPr>
            <w:tcW w:w="2551" w:type="dxa"/>
            <w:vAlign w:val="center"/>
          </w:tcPr>
          <w:p>
            <w:pPr>
              <w:pStyle w:val="12"/>
            </w:pPr>
            <w:r>
              <w:t>48.50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政府办会议组织和协调运转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1.保证会议顺利召开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开会次数</w:t>
            </w:r>
          </w:p>
        </w:tc>
        <w:tc>
          <w:tcPr>
            <w:tcW w:w="5386" w:type="dxa"/>
            <w:vAlign w:val="center"/>
          </w:tcPr>
          <w:p>
            <w:pPr>
              <w:pStyle w:val="12"/>
            </w:pPr>
            <w:r>
              <w:t>严格执行标准，不得超标</w:t>
            </w:r>
          </w:p>
        </w:tc>
        <w:tc>
          <w:tcPr>
            <w:tcW w:w="2268" w:type="dxa"/>
            <w:vAlign w:val="center"/>
          </w:tcPr>
          <w:p>
            <w:pPr>
              <w:pStyle w:val="12"/>
            </w:pPr>
            <w:r>
              <w:t>100%</w:t>
            </w:r>
          </w:p>
        </w:tc>
        <w:tc>
          <w:tcPr>
            <w:tcW w:w="1276" w:type="dxa"/>
            <w:vAlign w:val="center"/>
          </w:tcPr>
          <w:p>
            <w:pPr>
              <w:pStyle w:val="12"/>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保证会议顺利召开</w:t>
            </w:r>
          </w:p>
        </w:tc>
        <w:tc>
          <w:tcPr>
            <w:tcW w:w="5386" w:type="dxa"/>
            <w:vAlign w:val="center"/>
          </w:tcPr>
          <w:p>
            <w:pPr>
              <w:pStyle w:val="12"/>
            </w:pPr>
            <w:r>
              <w:t>保证会议顺利召开</w:t>
            </w:r>
          </w:p>
        </w:tc>
        <w:tc>
          <w:tcPr>
            <w:tcW w:w="2268" w:type="dxa"/>
            <w:vAlign w:val="center"/>
          </w:tcPr>
          <w:p>
            <w:pPr>
              <w:pStyle w:val="12"/>
            </w:pPr>
            <w:r>
              <w:t>保证会议顺利召开</w:t>
            </w:r>
          </w:p>
        </w:tc>
        <w:tc>
          <w:tcPr>
            <w:tcW w:w="1276" w:type="dxa"/>
            <w:vAlign w:val="center"/>
          </w:tcPr>
          <w:p>
            <w:pPr>
              <w:pStyle w:val="12"/>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会议后勤保障及时率</w:t>
            </w:r>
          </w:p>
        </w:tc>
        <w:tc>
          <w:tcPr>
            <w:tcW w:w="5386" w:type="dxa"/>
            <w:vAlign w:val="center"/>
          </w:tcPr>
          <w:p>
            <w:pPr>
              <w:pStyle w:val="12"/>
            </w:pPr>
            <w:r>
              <w:t>保证会议按时召开</w:t>
            </w:r>
          </w:p>
        </w:tc>
        <w:tc>
          <w:tcPr>
            <w:tcW w:w="2268" w:type="dxa"/>
            <w:vAlign w:val="center"/>
          </w:tcPr>
          <w:p>
            <w:pPr>
              <w:pStyle w:val="12"/>
            </w:pPr>
            <w:r>
              <w:t>保证会议顺利召开</w:t>
            </w:r>
          </w:p>
        </w:tc>
        <w:tc>
          <w:tcPr>
            <w:tcW w:w="1276" w:type="dxa"/>
            <w:vAlign w:val="center"/>
          </w:tcPr>
          <w:p>
            <w:pPr>
              <w:pStyle w:val="12"/>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热情服务、节俭办事。</w:t>
            </w:r>
          </w:p>
        </w:tc>
        <w:tc>
          <w:tcPr>
            <w:tcW w:w="5386" w:type="dxa"/>
            <w:vAlign w:val="center"/>
          </w:tcPr>
          <w:p>
            <w:pPr>
              <w:pStyle w:val="12"/>
            </w:pPr>
            <w:r>
              <w:t>热情服务、节俭办事</w:t>
            </w:r>
          </w:p>
        </w:tc>
        <w:tc>
          <w:tcPr>
            <w:tcW w:w="2268" w:type="dxa"/>
            <w:vAlign w:val="center"/>
          </w:tcPr>
          <w:p>
            <w:pPr>
              <w:pStyle w:val="12"/>
            </w:pPr>
            <w:r>
              <w:t>保证工作需求，尽量降低成本</w:t>
            </w:r>
          </w:p>
        </w:tc>
        <w:tc>
          <w:tcPr>
            <w:tcW w:w="1276" w:type="dxa"/>
            <w:vAlign w:val="center"/>
          </w:tcPr>
          <w:p>
            <w:pPr>
              <w:pStyle w:val="12"/>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热情服务、节俭办事。</w:t>
            </w:r>
          </w:p>
        </w:tc>
        <w:tc>
          <w:tcPr>
            <w:tcW w:w="5386" w:type="dxa"/>
            <w:vAlign w:val="center"/>
          </w:tcPr>
          <w:p>
            <w:pPr>
              <w:pStyle w:val="12"/>
            </w:pPr>
            <w:r>
              <w:t>热情服务、节俭办事</w:t>
            </w:r>
          </w:p>
        </w:tc>
        <w:tc>
          <w:tcPr>
            <w:tcW w:w="2268" w:type="dxa"/>
            <w:vAlign w:val="center"/>
          </w:tcPr>
          <w:p>
            <w:pPr>
              <w:pStyle w:val="12"/>
            </w:pPr>
            <w:r>
              <w:t>保证工作需求，尽量降低成本</w:t>
            </w:r>
          </w:p>
        </w:tc>
        <w:tc>
          <w:tcPr>
            <w:tcW w:w="1276" w:type="dxa"/>
            <w:vAlign w:val="center"/>
          </w:tcPr>
          <w:p>
            <w:pPr>
              <w:pStyle w:val="12"/>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满意程度 </w:t>
            </w:r>
          </w:p>
        </w:tc>
        <w:tc>
          <w:tcPr>
            <w:tcW w:w="5386" w:type="dxa"/>
            <w:vAlign w:val="center"/>
          </w:tcPr>
          <w:p>
            <w:pPr>
              <w:pStyle w:val="12"/>
            </w:pPr>
            <w:r>
              <w:t xml:space="preserve">满意程度 </w:t>
            </w:r>
          </w:p>
        </w:tc>
        <w:tc>
          <w:tcPr>
            <w:tcW w:w="2268" w:type="dxa"/>
            <w:vAlign w:val="center"/>
          </w:tcPr>
          <w:p>
            <w:pPr>
              <w:pStyle w:val="12"/>
            </w:pPr>
            <w:r>
              <w:t>≥98%</w:t>
            </w:r>
          </w:p>
        </w:tc>
        <w:tc>
          <w:tcPr>
            <w:tcW w:w="1276"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6、政府东西两院维护费绩效目标表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13010924P00001110001N</w:t>
            </w:r>
          </w:p>
        </w:tc>
        <w:tc>
          <w:tcPr>
            <w:tcW w:w="2835" w:type="dxa"/>
            <w:vAlign w:val="center"/>
          </w:tcPr>
          <w:p>
            <w:pPr>
              <w:pStyle w:val="10"/>
            </w:pPr>
            <w:r>
              <w:t>项目名称</w:t>
            </w:r>
          </w:p>
        </w:tc>
        <w:tc>
          <w:tcPr>
            <w:tcW w:w="6094" w:type="dxa"/>
            <w:gridSpan w:val="3"/>
            <w:vAlign w:val="center"/>
          </w:tcPr>
          <w:p>
            <w:pPr>
              <w:pStyle w:val="12"/>
            </w:pPr>
            <w:r>
              <w:t>政府东西两院维护费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92.39</w:t>
            </w:r>
          </w:p>
        </w:tc>
        <w:tc>
          <w:tcPr>
            <w:tcW w:w="2835" w:type="dxa"/>
            <w:vAlign w:val="center"/>
          </w:tcPr>
          <w:p>
            <w:pPr>
              <w:pStyle w:val="10"/>
            </w:pPr>
            <w:r>
              <w:t>其中：财政    资金</w:t>
            </w:r>
          </w:p>
        </w:tc>
        <w:tc>
          <w:tcPr>
            <w:tcW w:w="2551" w:type="dxa"/>
            <w:vAlign w:val="center"/>
          </w:tcPr>
          <w:p>
            <w:pPr>
              <w:pStyle w:val="12"/>
            </w:pPr>
            <w:r>
              <w:t>92.39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东西两院运行维护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1.保障机关正常运转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政府东西两院维护次数按需进行</w:t>
            </w:r>
          </w:p>
        </w:tc>
        <w:tc>
          <w:tcPr>
            <w:tcW w:w="5386" w:type="dxa"/>
            <w:vAlign w:val="center"/>
          </w:tcPr>
          <w:p>
            <w:pPr>
              <w:pStyle w:val="12"/>
            </w:pPr>
            <w:r>
              <w:t>政府东西两院维护次数按需进行</w:t>
            </w:r>
          </w:p>
        </w:tc>
        <w:tc>
          <w:tcPr>
            <w:tcW w:w="2268" w:type="dxa"/>
            <w:vAlign w:val="center"/>
          </w:tcPr>
          <w:p>
            <w:pPr>
              <w:pStyle w:val="12"/>
            </w:pPr>
            <w:r>
              <w:t>政府东西两院维护次数按需进行</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保证提供规范维护</w:t>
            </w:r>
          </w:p>
        </w:tc>
        <w:tc>
          <w:tcPr>
            <w:tcW w:w="5386" w:type="dxa"/>
            <w:vAlign w:val="center"/>
          </w:tcPr>
          <w:p>
            <w:pPr>
              <w:pStyle w:val="12"/>
            </w:pPr>
            <w:r>
              <w:t>保证提供规范维护</w:t>
            </w:r>
          </w:p>
        </w:tc>
        <w:tc>
          <w:tcPr>
            <w:tcW w:w="2268" w:type="dxa"/>
            <w:vAlign w:val="center"/>
          </w:tcPr>
          <w:p>
            <w:pPr>
              <w:pStyle w:val="12"/>
            </w:pPr>
            <w:r>
              <w:t>≥98%</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及时维护，保障机关正常运转</w:t>
            </w:r>
          </w:p>
        </w:tc>
        <w:tc>
          <w:tcPr>
            <w:tcW w:w="5386" w:type="dxa"/>
            <w:vAlign w:val="center"/>
          </w:tcPr>
          <w:p>
            <w:pPr>
              <w:pStyle w:val="12"/>
            </w:pPr>
            <w:r>
              <w:t>及时维护，保障机关正常运转</w:t>
            </w:r>
          </w:p>
        </w:tc>
        <w:tc>
          <w:tcPr>
            <w:tcW w:w="2268" w:type="dxa"/>
            <w:vAlign w:val="center"/>
          </w:tcPr>
          <w:p>
            <w:pPr>
              <w:pStyle w:val="12"/>
            </w:pPr>
            <w:r>
              <w:t>≥98%</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在预算范围内保障机关正常运转</w:t>
            </w:r>
          </w:p>
        </w:tc>
        <w:tc>
          <w:tcPr>
            <w:tcW w:w="5386" w:type="dxa"/>
            <w:vAlign w:val="center"/>
          </w:tcPr>
          <w:p>
            <w:pPr>
              <w:pStyle w:val="12"/>
            </w:pPr>
            <w:r>
              <w:t>在预算范围内保障机关正常运转</w:t>
            </w:r>
          </w:p>
        </w:tc>
        <w:tc>
          <w:tcPr>
            <w:tcW w:w="2268" w:type="dxa"/>
            <w:vAlign w:val="center"/>
          </w:tcPr>
          <w:p>
            <w:pPr>
              <w:pStyle w:val="12"/>
            </w:pPr>
            <w:r>
              <w:t>在预算范围内保障机关正常运转</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在预算范围内保障机关正常运转</w:t>
            </w:r>
          </w:p>
        </w:tc>
        <w:tc>
          <w:tcPr>
            <w:tcW w:w="5386" w:type="dxa"/>
            <w:vAlign w:val="center"/>
          </w:tcPr>
          <w:p>
            <w:pPr>
              <w:pStyle w:val="12"/>
            </w:pPr>
            <w:r>
              <w:t>在预算范围内保障机关正常运转</w:t>
            </w:r>
          </w:p>
        </w:tc>
        <w:tc>
          <w:tcPr>
            <w:tcW w:w="2268" w:type="dxa"/>
            <w:vAlign w:val="center"/>
          </w:tcPr>
          <w:p>
            <w:pPr>
              <w:pStyle w:val="12"/>
            </w:pPr>
            <w:r>
              <w:t>在预算范围内保障机关正常运转</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7、政府机关基本运行维护费绩效目标表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13010924P000012100020</w:t>
            </w:r>
          </w:p>
        </w:tc>
        <w:tc>
          <w:tcPr>
            <w:tcW w:w="2835" w:type="dxa"/>
            <w:vAlign w:val="center"/>
          </w:tcPr>
          <w:p>
            <w:pPr>
              <w:pStyle w:val="10"/>
            </w:pPr>
            <w:r>
              <w:t>项目名称</w:t>
            </w:r>
          </w:p>
        </w:tc>
        <w:tc>
          <w:tcPr>
            <w:tcW w:w="6094" w:type="dxa"/>
            <w:gridSpan w:val="3"/>
            <w:vAlign w:val="center"/>
          </w:tcPr>
          <w:p>
            <w:pPr>
              <w:pStyle w:val="12"/>
            </w:pPr>
            <w:r>
              <w:t>政府机关基本运行维护费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98.00</w:t>
            </w:r>
          </w:p>
        </w:tc>
        <w:tc>
          <w:tcPr>
            <w:tcW w:w="2835" w:type="dxa"/>
            <w:vAlign w:val="center"/>
          </w:tcPr>
          <w:p>
            <w:pPr>
              <w:pStyle w:val="10"/>
            </w:pPr>
            <w:r>
              <w:t>其中：财政    资金</w:t>
            </w:r>
          </w:p>
        </w:tc>
        <w:tc>
          <w:tcPr>
            <w:tcW w:w="2551" w:type="dxa"/>
            <w:vAlign w:val="center"/>
          </w:tcPr>
          <w:p>
            <w:pPr>
              <w:pStyle w:val="12"/>
            </w:pPr>
            <w:r>
              <w:t>98.00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政府机关基本运行维护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1.保障全年食堂有序运营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食材和天然气采购次数</w:t>
            </w:r>
          </w:p>
        </w:tc>
        <w:tc>
          <w:tcPr>
            <w:tcW w:w="5386" w:type="dxa"/>
            <w:vAlign w:val="center"/>
          </w:tcPr>
          <w:p>
            <w:pPr>
              <w:pStyle w:val="12"/>
            </w:pPr>
            <w:r>
              <w:t>食材和天然气采购次数按需进行</w:t>
            </w:r>
          </w:p>
        </w:tc>
        <w:tc>
          <w:tcPr>
            <w:tcW w:w="2268" w:type="dxa"/>
            <w:vAlign w:val="center"/>
          </w:tcPr>
          <w:p>
            <w:pPr>
              <w:pStyle w:val="12"/>
            </w:pPr>
            <w:r>
              <w:t>≥98%</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保证提供足量新鲜食材</w:t>
            </w:r>
          </w:p>
        </w:tc>
        <w:tc>
          <w:tcPr>
            <w:tcW w:w="5386" w:type="dxa"/>
            <w:vAlign w:val="center"/>
          </w:tcPr>
          <w:p>
            <w:pPr>
              <w:pStyle w:val="12"/>
            </w:pPr>
            <w:r>
              <w:t>保证提供足量新鲜食材</w:t>
            </w:r>
          </w:p>
        </w:tc>
        <w:tc>
          <w:tcPr>
            <w:tcW w:w="2268" w:type="dxa"/>
            <w:vAlign w:val="center"/>
          </w:tcPr>
          <w:p>
            <w:pPr>
              <w:pStyle w:val="12"/>
            </w:pPr>
            <w:r>
              <w:t>≥98%</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食堂用餐保障准时，足量</w:t>
            </w:r>
          </w:p>
        </w:tc>
        <w:tc>
          <w:tcPr>
            <w:tcW w:w="5386" w:type="dxa"/>
            <w:vAlign w:val="center"/>
          </w:tcPr>
          <w:p>
            <w:pPr>
              <w:pStyle w:val="12"/>
            </w:pPr>
            <w:r>
              <w:t>食堂用餐保障准时，足量</w:t>
            </w:r>
          </w:p>
        </w:tc>
        <w:tc>
          <w:tcPr>
            <w:tcW w:w="2268" w:type="dxa"/>
            <w:vAlign w:val="center"/>
          </w:tcPr>
          <w:p>
            <w:pPr>
              <w:pStyle w:val="12"/>
            </w:pPr>
            <w:r>
              <w:t>≥98%</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在预算范围内保障机关正常运转</w:t>
            </w:r>
          </w:p>
        </w:tc>
        <w:tc>
          <w:tcPr>
            <w:tcW w:w="5386" w:type="dxa"/>
            <w:vAlign w:val="center"/>
          </w:tcPr>
          <w:p>
            <w:pPr>
              <w:pStyle w:val="12"/>
            </w:pPr>
            <w:r>
              <w:t>在预算范围内保障机关正常运转</w:t>
            </w:r>
          </w:p>
        </w:tc>
        <w:tc>
          <w:tcPr>
            <w:tcW w:w="2268" w:type="dxa"/>
            <w:vAlign w:val="center"/>
          </w:tcPr>
          <w:p>
            <w:pPr>
              <w:pStyle w:val="12"/>
            </w:pPr>
            <w:r>
              <w:t>在预算范围内保障机关正常运转</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在预算范围内保障机关正常运转</w:t>
            </w:r>
          </w:p>
        </w:tc>
        <w:tc>
          <w:tcPr>
            <w:tcW w:w="5386" w:type="dxa"/>
            <w:vAlign w:val="center"/>
          </w:tcPr>
          <w:p>
            <w:pPr>
              <w:pStyle w:val="12"/>
            </w:pPr>
            <w:r>
              <w:t>在预算范围内保障机关正常运转</w:t>
            </w:r>
          </w:p>
        </w:tc>
        <w:tc>
          <w:tcPr>
            <w:tcW w:w="2268" w:type="dxa"/>
            <w:vAlign w:val="center"/>
          </w:tcPr>
          <w:p>
            <w:pPr>
              <w:pStyle w:val="12"/>
            </w:pPr>
            <w:r>
              <w:t>在预算范围内保障机关正常运转</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领导批示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430001石家庄市藁城区机关事务服务中心本级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石家庄市藁城区机关事务服务中心本级上年末固定资产金额为6324.30万元（详见下表）。本年度拟购置固定资产总额为0.00万元，已按要求列入政府采购预算，详见政府采购预算表。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430001石家庄市藁城区机关事务服务中心本级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6324.30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24105</w:t>
            </w:r>
          </w:p>
        </w:tc>
        <w:tc>
          <w:tcPr>
            <w:tcW w:w="2835" w:type="dxa"/>
            <w:vAlign w:val="center"/>
          </w:tcPr>
          <w:p>
            <w:pPr>
              <w:pStyle w:val="11"/>
            </w:pPr>
            <w:r>
              <w:t>5136.48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162.22</w:t>
            </w:r>
          </w:p>
        </w:tc>
        <w:tc>
          <w:tcPr>
            <w:tcW w:w="2835" w:type="dxa"/>
            <w:vAlign w:val="center"/>
          </w:tcPr>
          <w:p>
            <w:pPr>
              <w:pStyle w:val="11"/>
            </w:pPr>
            <w:r>
              <w:t>41.99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7</w:t>
            </w:r>
          </w:p>
        </w:tc>
        <w:tc>
          <w:tcPr>
            <w:tcW w:w="2835" w:type="dxa"/>
            <w:vAlign w:val="center"/>
          </w:tcPr>
          <w:p>
            <w:pPr>
              <w:pStyle w:val="11"/>
            </w:pPr>
            <w:r>
              <w:t>1030.09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265</w:t>
            </w:r>
          </w:p>
        </w:tc>
        <w:tc>
          <w:tcPr>
            <w:tcW w:w="2835" w:type="dxa"/>
            <w:vAlign w:val="center"/>
          </w:tcPr>
          <w:p>
            <w:pPr>
              <w:pStyle w:val="11"/>
            </w:pPr>
            <w:r>
              <w:t>148.35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TgyODMyNjcxM2Q1NWQ3NTZjOTBiNjUwYWY2YzY5NTAifQ=="/>
  </w:docVars>
  <w:rsids>
    <w:rsidRoot w:val="00000000"/>
    <w:rsid w:val="26AA64E7"/>
    <w:rsid w:val="471F1A3C"/>
    <w:rsid w:val="708B73DA"/>
    <w:rsid w:val="75B8491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2024-02-29T16:19:24Z</dcterms:created>
  <dcterms:modified xsi:type="dcterms:W3CDTF">2024-02-29T08:19:24Z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2024-02-29T16:19:24Z</dcterms:created>
  <dcterms:modified xsi:type="dcterms:W3CDTF">2024-02-29T08:19:24Z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2024-02-29T16:19:25Z</dcterms:created>
  <dcterms:modified xsi:type="dcterms:W3CDTF">2024-02-29T08:19:25Z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2024-02-29T16:18:41Z</dcterms:created>
  <dcterms:modified xsi:type="dcterms:W3CDTF">2024-02-29T08:18:40Z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2024-02-29T16:19:22Z</dcterms:created>
  <dcterms:modified xsi:type="dcterms:W3CDTF">2024-02-29T08:19:22Z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2024-02-29T16:19:21Z</dcterms:created>
  <dcterms:modified xsi:type="dcterms:W3CDTF">2024-02-29T08:19:21Z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2024-02-29T16:19:22Z</dcterms:created>
  <dcterms:modified xsi:type="dcterms:W3CDTF">2024-02-29T08:19:22Z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2024-02-29T16:18:36Z</dcterms:created>
  <dcterms:modified xsi:type="dcterms:W3CDTF">2024-02-29T08:18:36Z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2024-02-29T16:19:23Z</dcterms:created>
  <dcterms:modified xsi:type="dcterms:W3CDTF">2024-02-29T08:19:23Z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2024-02-29T16:19:23Z</dcterms:created>
  <dcterms:modified xsi:type="dcterms:W3CDTF">2024-02-29T08:19:23Z</dcterms:modified>
</cp:coreProperties>
</file>

<file path=customXml/itemProps1.xml><?xml version="1.0" encoding="utf-8"?>
<ds:datastoreItem xmlns:ds="http://schemas.openxmlformats.org/officeDocument/2006/customXml" ds:itemID="{67317f3f-ab71-408d-8c9f-91efb28e1eee}">
  <ds:schemaRefs/>
</ds:datastoreItem>
</file>

<file path=customXml/itemProps10.xml><?xml version="1.0" encoding="utf-8"?>
<ds:datastoreItem xmlns:ds="http://schemas.openxmlformats.org/officeDocument/2006/customXml" ds:itemID="{cd6d8d6a-b7d5-4c09-9c32-c64a70c16482}">
  <ds:schemaRefs/>
</ds:datastoreItem>
</file>

<file path=customXml/itemProps11.xml><?xml version="1.0" encoding="utf-8"?>
<ds:datastoreItem xmlns:ds="http://schemas.openxmlformats.org/officeDocument/2006/customXml" ds:itemID="{09e5448c-6d01-4d03-9f44-a126c97e2e7d}">
  <ds:schemaRefs/>
</ds:datastoreItem>
</file>

<file path=customXml/itemProps12.xml><?xml version="1.0" encoding="utf-8"?>
<ds:datastoreItem xmlns:ds="http://schemas.openxmlformats.org/officeDocument/2006/customXml" ds:itemID="{74ac85e6-471d-44d3-ab40-c6ca56ac82c4}">
  <ds:schemaRefs/>
</ds:datastoreItem>
</file>

<file path=customXml/itemProps13.xml><?xml version="1.0" encoding="utf-8"?>
<ds:datastoreItem xmlns:ds="http://schemas.openxmlformats.org/officeDocument/2006/customXml" ds:itemID="{8f2f677f-9a3d-4f1a-8e75-0f46b48cdcf7}">
  <ds:schemaRefs/>
</ds:datastoreItem>
</file>

<file path=customXml/itemProps14.xml><?xml version="1.0" encoding="utf-8"?>
<ds:datastoreItem xmlns:ds="http://schemas.openxmlformats.org/officeDocument/2006/customXml" ds:itemID="{6e90f55f-e27e-49cf-b840-697ad0d857b3}">
  <ds:schemaRefs/>
</ds:datastoreItem>
</file>

<file path=customXml/itemProps15.xml><?xml version="1.0" encoding="utf-8"?>
<ds:datastoreItem xmlns:ds="http://schemas.openxmlformats.org/officeDocument/2006/customXml" ds:itemID="{5bdb583f-6da9-4d20-b1d9-4dcd28abe67e}">
  <ds:schemaRefs/>
</ds:datastoreItem>
</file>

<file path=customXml/itemProps16.xml><?xml version="1.0" encoding="utf-8"?>
<ds:datastoreItem xmlns:ds="http://schemas.openxmlformats.org/officeDocument/2006/customXml" ds:itemID="{67c08b65-afe4-4665-b6ae-a02040387548}">
  <ds:schemaRefs/>
</ds:datastoreItem>
</file>

<file path=customXml/itemProps17.xml><?xml version="1.0" encoding="utf-8"?>
<ds:datastoreItem xmlns:ds="http://schemas.openxmlformats.org/officeDocument/2006/customXml" ds:itemID="{937a6134-0565-4bc7-a8c5-4f2a4503efc6}">
  <ds:schemaRefs/>
</ds:datastoreItem>
</file>

<file path=customXml/itemProps18.xml><?xml version="1.0" encoding="utf-8"?>
<ds:datastoreItem xmlns:ds="http://schemas.openxmlformats.org/officeDocument/2006/customXml" ds:itemID="{a1173104-59ae-452d-8bbe-ba2a05f8703f}">
  <ds:schemaRefs/>
</ds:datastoreItem>
</file>

<file path=customXml/itemProps19.xml><?xml version="1.0" encoding="utf-8"?>
<ds:datastoreItem xmlns:ds="http://schemas.openxmlformats.org/officeDocument/2006/customXml" ds:itemID="{75935fa5-7196-43a8-bd46-09c54d9aa46b}">
  <ds:schemaRefs/>
</ds:datastoreItem>
</file>

<file path=customXml/itemProps2.xml><?xml version="1.0" encoding="utf-8"?>
<ds:datastoreItem xmlns:ds="http://schemas.openxmlformats.org/officeDocument/2006/customXml" ds:itemID="{254004a0-b2b3-4e53-b1b9-420e433187ec}">
  <ds:schemaRefs/>
</ds:datastoreItem>
</file>

<file path=customXml/itemProps20.xml><?xml version="1.0" encoding="utf-8"?>
<ds:datastoreItem xmlns:ds="http://schemas.openxmlformats.org/officeDocument/2006/customXml" ds:itemID="{72737e57-5fe6-48a8-99a6-b35569f1a7b2}">
  <ds:schemaRefs/>
</ds:datastoreItem>
</file>

<file path=customXml/itemProps3.xml><?xml version="1.0" encoding="utf-8"?>
<ds:datastoreItem xmlns:ds="http://schemas.openxmlformats.org/officeDocument/2006/customXml" ds:itemID="{e032442a-9267-4d86-a0e8-7e304816f023}">
  <ds:schemaRefs/>
</ds:datastoreItem>
</file>

<file path=customXml/itemProps4.xml><?xml version="1.0" encoding="utf-8"?>
<ds:datastoreItem xmlns:ds="http://schemas.openxmlformats.org/officeDocument/2006/customXml" ds:itemID="{063cfd47-4bfc-4be9-8a6f-511b86d79b24}">
  <ds:schemaRefs/>
</ds:datastoreItem>
</file>

<file path=customXml/itemProps5.xml><?xml version="1.0" encoding="utf-8"?>
<ds:datastoreItem xmlns:ds="http://schemas.openxmlformats.org/officeDocument/2006/customXml" ds:itemID="{b3547aba-7332-4ce6-a499-5e120913c9a9}">
  <ds:schemaRefs/>
</ds:datastoreItem>
</file>

<file path=customXml/itemProps6.xml><?xml version="1.0" encoding="utf-8"?>
<ds:datastoreItem xmlns:ds="http://schemas.openxmlformats.org/officeDocument/2006/customXml" ds:itemID="{69eadd82-c4a6-4d0d-9f4f-8cd9187bbd2b}">
  <ds:schemaRefs/>
</ds:datastoreItem>
</file>

<file path=customXml/itemProps7.xml><?xml version="1.0" encoding="utf-8"?>
<ds:datastoreItem xmlns:ds="http://schemas.openxmlformats.org/officeDocument/2006/customXml" ds:itemID="{1ae1413a-a2f2-4587-ac6e-63c33bff585a}">
  <ds:schemaRefs/>
</ds:datastoreItem>
</file>

<file path=customXml/itemProps8.xml><?xml version="1.0" encoding="utf-8"?>
<ds:datastoreItem xmlns:ds="http://schemas.openxmlformats.org/officeDocument/2006/customXml" ds:itemID="{b91ce2ec-f865-48fe-bf6b-7a57aa934d15}">
  <ds:schemaRefs/>
</ds:datastoreItem>
</file>

<file path=customXml/itemProps9.xml><?xml version="1.0" encoding="utf-8"?>
<ds:datastoreItem xmlns:ds="http://schemas.openxmlformats.org/officeDocument/2006/customXml" ds:itemID="{68aee648-e474-4ded-8b29-fb9cff4de799}">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2024-02-29T16:19:00Z</dcterms:created>
  <dc:creator>A</dc:creator>
  <cp:lastModifiedBy>浮生若梦亦是梦</cp:lastModifiedBy>
  <dcterms:modified xsi:type="dcterms:W3CDTF">2024-03-01T06:46:46Z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57216DD799FE49B9B19F2A8933D5E00D_12</vt:lpwstr>
  </property>
</Properties>
</file>