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一、藁城区政府投资项目代建中心本级收支预算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一、藁城区政府投资项目代建中心本级收支预算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909001藁城区政府投资项目代建中心本级</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231.85</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231.85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231.85</w:t>
            </w:r>
          </w:p>
        </w:tc>
        <w:tc>
          <w:tcPr>
            <w:tcW w:w="4535" w:type="dxa"/>
            <w:vAlign w:val="center"/>
          </w:tcPr>
          <w:p>
            <w:pPr>
              <w:pStyle w:val="14"/>
            </w:pPr>
            <w:r>
              <w:t>本年支出合计</w:t>
            </w:r>
          </w:p>
        </w:tc>
        <w:tc>
          <w:tcPr>
            <w:tcW w:w="2126" w:type="dxa"/>
            <w:vAlign w:val="center"/>
          </w:tcPr>
          <w:p>
            <w:pPr>
              <w:pStyle w:val="15"/>
            </w:pPr>
            <w:r>
              <w:t>231.85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231.85</w:t>
            </w:r>
          </w:p>
        </w:tc>
        <w:tc>
          <w:tcPr>
            <w:tcW w:w="4535" w:type="dxa"/>
            <w:vAlign w:val="center"/>
          </w:tcPr>
          <w:p>
            <w:pPr>
              <w:pStyle w:val="14"/>
            </w:pPr>
            <w:r>
              <w:t>支出总计</w:t>
            </w:r>
          </w:p>
        </w:tc>
        <w:tc>
          <w:tcPr>
            <w:tcW w:w="2126" w:type="dxa"/>
            <w:vAlign w:val="center"/>
          </w:tcPr>
          <w:p>
            <w:pPr>
              <w:pStyle w:val="15"/>
            </w:pPr>
            <w:r>
              <w:t>231.85</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909001藁城区政府投资项目代建中心本级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231.85</w:t>
            </w:r>
          </w:p>
        </w:tc>
        <w:tc>
          <w:tcPr>
            <w:tcW w:w="1134" w:type="dxa"/>
            <w:vAlign w:val="center"/>
          </w:tcPr>
          <w:p>
            <w:pPr>
              <w:pStyle w:val="15"/>
            </w:pPr>
            <w:r>
              <w:t>231.85</w:t>
            </w:r>
          </w:p>
        </w:tc>
        <w:tc>
          <w:tcPr>
            <w:tcW w:w="1134" w:type="dxa"/>
            <w:vAlign w:val="center"/>
          </w:tcPr>
          <w:p>
            <w:pPr>
              <w:pStyle w:val="15"/>
            </w:pPr>
            <w:r>
              <w:t>231.85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231.85</w:t>
            </w:r>
          </w:p>
        </w:tc>
        <w:tc>
          <w:tcPr>
            <w:tcW w:w="1134" w:type="dxa"/>
            <w:vAlign w:val="center"/>
          </w:tcPr>
          <w:p>
            <w:pPr>
              <w:pStyle w:val="11"/>
            </w:pPr>
            <w:r>
              <w:t>231.85</w:t>
            </w:r>
          </w:p>
        </w:tc>
        <w:tc>
          <w:tcPr>
            <w:tcW w:w="1134" w:type="dxa"/>
            <w:vAlign w:val="center"/>
          </w:tcPr>
          <w:p>
            <w:pPr>
              <w:pStyle w:val="11"/>
            </w:pPr>
            <w:r>
              <w:t>231.85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21201</w:t>
            </w:r>
          </w:p>
        </w:tc>
        <w:tc>
          <w:tcPr>
            <w:tcW w:w="1559" w:type="dxa"/>
            <w:vAlign w:val="center"/>
          </w:tcPr>
          <w:p>
            <w:pPr>
              <w:pStyle w:val="12"/>
            </w:pPr>
            <w:r>
              <w:t>城乡社区管理事务</w:t>
            </w:r>
          </w:p>
        </w:tc>
        <w:tc>
          <w:tcPr>
            <w:tcW w:w="1134" w:type="dxa"/>
            <w:vAlign w:val="center"/>
          </w:tcPr>
          <w:p>
            <w:pPr>
              <w:pStyle w:val="11"/>
            </w:pPr>
            <w:r>
              <w:t>231.85</w:t>
            </w:r>
          </w:p>
        </w:tc>
        <w:tc>
          <w:tcPr>
            <w:tcW w:w="1134" w:type="dxa"/>
            <w:vAlign w:val="center"/>
          </w:tcPr>
          <w:p>
            <w:pPr>
              <w:pStyle w:val="11"/>
            </w:pPr>
            <w:r>
              <w:t>231.85</w:t>
            </w:r>
          </w:p>
        </w:tc>
        <w:tc>
          <w:tcPr>
            <w:tcW w:w="1134" w:type="dxa"/>
            <w:vAlign w:val="center"/>
          </w:tcPr>
          <w:p>
            <w:pPr>
              <w:pStyle w:val="11"/>
            </w:pPr>
            <w:r>
              <w:t>231.85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2120106</w:t>
            </w:r>
          </w:p>
        </w:tc>
        <w:tc>
          <w:tcPr>
            <w:tcW w:w="1559" w:type="dxa"/>
            <w:vAlign w:val="center"/>
          </w:tcPr>
          <w:p>
            <w:pPr>
              <w:pStyle w:val="12"/>
            </w:pPr>
            <w:r>
              <w:t>工程建设管理</w:t>
            </w:r>
          </w:p>
        </w:tc>
        <w:tc>
          <w:tcPr>
            <w:tcW w:w="1134" w:type="dxa"/>
            <w:vAlign w:val="center"/>
          </w:tcPr>
          <w:p>
            <w:pPr>
              <w:pStyle w:val="11"/>
            </w:pPr>
            <w:r>
              <w:t>231.85</w:t>
            </w:r>
          </w:p>
        </w:tc>
        <w:tc>
          <w:tcPr>
            <w:tcW w:w="1134" w:type="dxa"/>
            <w:vAlign w:val="center"/>
          </w:tcPr>
          <w:p>
            <w:pPr>
              <w:pStyle w:val="11"/>
            </w:pPr>
            <w:r>
              <w:t>231.85</w:t>
            </w:r>
          </w:p>
        </w:tc>
        <w:tc>
          <w:tcPr>
            <w:tcW w:w="1134" w:type="dxa"/>
            <w:vAlign w:val="center"/>
          </w:tcPr>
          <w:p>
            <w:pPr>
              <w:pStyle w:val="11"/>
            </w:pPr>
            <w:r>
              <w:t>231.85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909001藁城区政府投资项目代建中心本级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231.85</w:t>
            </w:r>
          </w:p>
        </w:tc>
        <w:tc>
          <w:tcPr>
            <w:tcW w:w="1361" w:type="dxa"/>
            <w:vAlign w:val="center"/>
          </w:tcPr>
          <w:p>
            <w:pPr>
              <w:pStyle w:val="15"/>
            </w:pPr>
            <w:r>
              <w:t>198.42</w:t>
            </w:r>
          </w:p>
        </w:tc>
        <w:tc>
          <w:tcPr>
            <w:tcW w:w="1361" w:type="dxa"/>
            <w:vAlign w:val="center"/>
          </w:tcPr>
          <w:p>
            <w:pPr>
              <w:pStyle w:val="15"/>
            </w:pPr>
            <w:r>
              <w:t>33.43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231.85</w:t>
            </w:r>
          </w:p>
        </w:tc>
        <w:tc>
          <w:tcPr>
            <w:tcW w:w="1361" w:type="dxa"/>
            <w:vAlign w:val="center"/>
          </w:tcPr>
          <w:p>
            <w:pPr>
              <w:pStyle w:val="11"/>
            </w:pPr>
            <w:r>
              <w:t>198.42</w:t>
            </w:r>
          </w:p>
        </w:tc>
        <w:tc>
          <w:tcPr>
            <w:tcW w:w="1361" w:type="dxa"/>
            <w:vAlign w:val="center"/>
          </w:tcPr>
          <w:p>
            <w:pPr>
              <w:pStyle w:val="11"/>
            </w:pPr>
            <w:r>
              <w:t>33.43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21201</w:t>
            </w:r>
          </w:p>
        </w:tc>
        <w:tc>
          <w:tcPr>
            <w:tcW w:w="4535" w:type="dxa"/>
            <w:vAlign w:val="center"/>
          </w:tcPr>
          <w:p>
            <w:pPr>
              <w:pStyle w:val="12"/>
            </w:pPr>
            <w:r>
              <w:t>城乡社区管理事务</w:t>
            </w:r>
          </w:p>
        </w:tc>
        <w:tc>
          <w:tcPr>
            <w:tcW w:w="1361" w:type="dxa"/>
            <w:vAlign w:val="center"/>
          </w:tcPr>
          <w:p>
            <w:pPr>
              <w:pStyle w:val="11"/>
            </w:pPr>
            <w:r>
              <w:t>231.85</w:t>
            </w:r>
          </w:p>
        </w:tc>
        <w:tc>
          <w:tcPr>
            <w:tcW w:w="1361" w:type="dxa"/>
            <w:vAlign w:val="center"/>
          </w:tcPr>
          <w:p>
            <w:pPr>
              <w:pStyle w:val="11"/>
            </w:pPr>
            <w:r>
              <w:t>198.42</w:t>
            </w:r>
          </w:p>
        </w:tc>
        <w:tc>
          <w:tcPr>
            <w:tcW w:w="1361" w:type="dxa"/>
            <w:vAlign w:val="center"/>
          </w:tcPr>
          <w:p>
            <w:pPr>
              <w:pStyle w:val="11"/>
            </w:pPr>
            <w:r>
              <w:t>33.43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2120106</w:t>
            </w:r>
          </w:p>
        </w:tc>
        <w:tc>
          <w:tcPr>
            <w:tcW w:w="4535" w:type="dxa"/>
            <w:vAlign w:val="center"/>
          </w:tcPr>
          <w:p>
            <w:pPr>
              <w:pStyle w:val="12"/>
            </w:pPr>
            <w:r>
              <w:t>工程建设管理</w:t>
            </w:r>
          </w:p>
        </w:tc>
        <w:tc>
          <w:tcPr>
            <w:tcW w:w="1361" w:type="dxa"/>
            <w:vAlign w:val="center"/>
          </w:tcPr>
          <w:p>
            <w:pPr>
              <w:pStyle w:val="11"/>
            </w:pPr>
            <w:r>
              <w:t>231.85</w:t>
            </w:r>
          </w:p>
        </w:tc>
        <w:tc>
          <w:tcPr>
            <w:tcW w:w="1361" w:type="dxa"/>
            <w:vAlign w:val="center"/>
          </w:tcPr>
          <w:p>
            <w:pPr>
              <w:pStyle w:val="11"/>
            </w:pPr>
            <w:r>
              <w:t>198.42</w:t>
            </w:r>
          </w:p>
        </w:tc>
        <w:tc>
          <w:tcPr>
            <w:tcW w:w="1361" w:type="dxa"/>
            <w:vAlign w:val="center"/>
          </w:tcPr>
          <w:p>
            <w:pPr>
              <w:pStyle w:val="11"/>
            </w:pPr>
            <w:r>
              <w:t>33.43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909001藁城区政府投资项目代建中心本级</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231.85</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231.85</w:t>
            </w:r>
          </w:p>
        </w:tc>
        <w:tc>
          <w:tcPr>
            <w:tcW w:w="1474" w:type="dxa"/>
            <w:vAlign w:val="center"/>
          </w:tcPr>
          <w:p>
            <w:pPr>
              <w:pStyle w:val="11"/>
            </w:pPr>
            <w:r>
              <w:t>231.85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231.85</w:t>
            </w:r>
          </w:p>
        </w:tc>
        <w:tc>
          <w:tcPr>
            <w:tcW w:w="3402" w:type="dxa"/>
            <w:vAlign w:val="center"/>
          </w:tcPr>
          <w:p>
            <w:pPr>
              <w:pStyle w:val="14"/>
            </w:pPr>
            <w:r>
              <w:t>本年支出合计</w:t>
            </w:r>
          </w:p>
        </w:tc>
        <w:tc>
          <w:tcPr>
            <w:tcW w:w="1474" w:type="dxa"/>
            <w:vAlign w:val="center"/>
          </w:tcPr>
          <w:p>
            <w:pPr>
              <w:pStyle w:val="15"/>
            </w:pPr>
            <w:r>
              <w:t>231.85</w:t>
            </w:r>
          </w:p>
        </w:tc>
        <w:tc>
          <w:tcPr>
            <w:tcW w:w="1474" w:type="dxa"/>
            <w:vAlign w:val="center"/>
          </w:tcPr>
          <w:p>
            <w:pPr>
              <w:pStyle w:val="15"/>
            </w:pPr>
            <w:r>
              <w:t>231.85</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231.85</w:t>
            </w:r>
          </w:p>
        </w:tc>
        <w:tc>
          <w:tcPr>
            <w:tcW w:w="3402" w:type="dxa"/>
            <w:vAlign w:val="center"/>
          </w:tcPr>
          <w:p>
            <w:pPr>
              <w:pStyle w:val="14"/>
            </w:pPr>
            <w:r>
              <w:t>支出总计</w:t>
            </w:r>
          </w:p>
        </w:tc>
        <w:tc>
          <w:tcPr>
            <w:tcW w:w="1474" w:type="dxa"/>
            <w:vAlign w:val="center"/>
          </w:tcPr>
          <w:p>
            <w:pPr>
              <w:pStyle w:val="15"/>
            </w:pPr>
            <w:r>
              <w:t>231.85</w:t>
            </w:r>
          </w:p>
        </w:tc>
        <w:tc>
          <w:tcPr>
            <w:tcW w:w="1474" w:type="dxa"/>
            <w:vAlign w:val="center"/>
          </w:tcPr>
          <w:p>
            <w:pPr>
              <w:pStyle w:val="15"/>
            </w:pPr>
            <w:r>
              <w:t>231.85</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909001藁城区政府投资项目代建中心本级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231.85</w:t>
            </w:r>
          </w:p>
        </w:tc>
        <w:tc>
          <w:tcPr>
            <w:tcW w:w="2551" w:type="dxa"/>
            <w:vAlign w:val="center"/>
          </w:tcPr>
          <w:p>
            <w:pPr>
              <w:pStyle w:val="15"/>
            </w:pPr>
            <w:r>
              <w:t>198.42</w:t>
            </w:r>
          </w:p>
        </w:tc>
        <w:tc>
          <w:tcPr>
            <w:tcW w:w="2551" w:type="dxa"/>
            <w:vAlign w:val="center"/>
          </w:tcPr>
          <w:p>
            <w:pPr>
              <w:pStyle w:val="15"/>
            </w:pPr>
            <w:r>
              <w:t>33.43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231.85</w:t>
            </w:r>
          </w:p>
        </w:tc>
        <w:tc>
          <w:tcPr>
            <w:tcW w:w="2551" w:type="dxa"/>
            <w:vAlign w:val="center"/>
          </w:tcPr>
          <w:p>
            <w:pPr>
              <w:pStyle w:val="11"/>
            </w:pPr>
            <w:r>
              <w:t>198.42</w:t>
            </w:r>
          </w:p>
        </w:tc>
        <w:tc>
          <w:tcPr>
            <w:tcW w:w="2551" w:type="dxa"/>
            <w:vAlign w:val="center"/>
          </w:tcPr>
          <w:p>
            <w:pPr>
              <w:pStyle w:val="11"/>
            </w:pPr>
            <w:r>
              <w:t>33.43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21201</w:t>
            </w:r>
          </w:p>
        </w:tc>
        <w:tc>
          <w:tcPr>
            <w:tcW w:w="4535" w:type="dxa"/>
            <w:vAlign w:val="center"/>
          </w:tcPr>
          <w:p>
            <w:pPr>
              <w:pStyle w:val="12"/>
            </w:pPr>
            <w:r>
              <w:t>城乡社区管理事务</w:t>
            </w:r>
          </w:p>
        </w:tc>
        <w:tc>
          <w:tcPr>
            <w:tcW w:w="2551" w:type="dxa"/>
            <w:vAlign w:val="center"/>
          </w:tcPr>
          <w:p>
            <w:pPr>
              <w:pStyle w:val="11"/>
            </w:pPr>
            <w:r>
              <w:t>231.85</w:t>
            </w:r>
          </w:p>
        </w:tc>
        <w:tc>
          <w:tcPr>
            <w:tcW w:w="2551" w:type="dxa"/>
            <w:vAlign w:val="center"/>
          </w:tcPr>
          <w:p>
            <w:pPr>
              <w:pStyle w:val="11"/>
            </w:pPr>
            <w:r>
              <w:t>198.42</w:t>
            </w:r>
          </w:p>
        </w:tc>
        <w:tc>
          <w:tcPr>
            <w:tcW w:w="2551" w:type="dxa"/>
            <w:vAlign w:val="center"/>
          </w:tcPr>
          <w:p>
            <w:pPr>
              <w:pStyle w:val="11"/>
            </w:pPr>
            <w:r>
              <w:t>33.43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2120106</w:t>
            </w:r>
          </w:p>
        </w:tc>
        <w:tc>
          <w:tcPr>
            <w:tcW w:w="4535" w:type="dxa"/>
            <w:vAlign w:val="center"/>
          </w:tcPr>
          <w:p>
            <w:pPr>
              <w:pStyle w:val="12"/>
            </w:pPr>
            <w:r>
              <w:t>工程建设管理</w:t>
            </w:r>
          </w:p>
        </w:tc>
        <w:tc>
          <w:tcPr>
            <w:tcW w:w="2551" w:type="dxa"/>
            <w:vAlign w:val="center"/>
          </w:tcPr>
          <w:p>
            <w:pPr>
              <w:pStyle w:val="11"/>
            </w:pPr>
            <w:r>
              <w:t>231.85</w:t>
            </w:r>
          </w:p>
        </w:tc>
        <w:tc>
          <w:tcPr>
            <w:tcW w:w="2551" w:type="dxa"/>
            <w:vAlign w:val="center"/>
          </w:tcPr>
          <w:p>
            <w:pPr>
              <w:pStyle w:val="11"/>
            </w:pPr>
            <w:r>
              <w:t>198.42</w:t>
            </w:r>
          </w:p>
        </w:tc>
        <w:tc>
          <w:tcPr>
            <w:tcW w:w="2551" w:type="dxa"/>
            <w:vAlign w:val="center"/>
          </w:tcPr>
          <w:p>
            <w:pPr>
              <w:pStyle w:val="11"/>
            </w:pPr>
            <w:r>
              <w:t>33.43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909001藁城区政府投资项目代建中心本级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198.42</w:t>
            </w:r>
          </w:p>
        </w:tc>
        <w:tc>
          <w:tcPr>
            <w:tcW w:w="2551" w:type="dxa"/>
            <w:vAlign w:val="center"/>
          </w:tcPr>
          <w:p>
            <w:pPr>
              <w:pStyle w:val="15"/>
            </w:pPr>
            <w:r>
              <w:t>185.57</w:t>
            </w:r>
          </w:p>
        </w:tc>
        <w:tc>
          <w:tcPr>
            <w:tcW w:w="2551" w:type="dxa"/>
            <w:vAlign w:val="center"/>
          </w:tcPr>
          <w:p>
            <w:pPr>
              <w:pStyle w:val="15"/>
            </w:pPr>
            <w:r>
              <w:t>12.85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185.57</w:t>
            </w:r>
          </w:p>
        </w:tc>
        <w:tc>
          <w:tcPr>
            <w:tcW w:w="2551" w:type="dxa"/>
            <w:vAlign w:val="center"/>
          </w:tcPr>
          <w:p>
            <w:pPr>
              <w:pStyle w:val="11"/>
            </w:pPr>
            <w:r>
              <w:t>185.57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43.70</w:t>
            </w:r>
          </w:p>
        </w:tc>
        <w:tc>
          <w:tcPr>
            <w:tcW w:w="2551" w:type="dxa"/>
            <w:vAlign w:val="center"/>
          </w:tcPr>
          <w:p>
            <w:pPr>
              <w:pStyle w:val="11"/>
            </w:pPr>
            <w:r>
              <w:t>43.70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22.10</w:t>
            </w:r>
          </w:p>
        </w:tc>
        <w:tc>
          <w:tcPr>
            <w:tcW w:w="2551" w:type="dxa"/>
            <w:vAlign w:val="center"/>
          </w:tcPr>
          <w:p>
            <w:pPr>
              <w:pStyle w:val="11"/>
            </w:pPr>
            <w:r>
              <w:t>22.10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62.24</w:t>
            </w:r>
          </w:p>
        </w:tc>
        <w:tc>
          <w:tcPr>
            <w:tcW w:w="2551" w:type="dxa"/>
            <w:vAlign w:val="center"/>
          </w:tcPr>
          <w:p>
            <w:pPr>
              <w:pStyle w:val="11"/>
            </w:pPr>
            <w:r>
              <w:t>62.24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20.95</w:t>
            </w:r>
          </w:p>
        </w:tc>
        <w:tc>
          <w:tcPr>
            <w:tcW w:w="2551" w:type="dxa"/>
            <w:vAlign w:val="center"/>
          </w:tcPr>
          <w:p>
            <w:pPr>
              <w:pStyle w:val="11"/>
            </w:pPr>
            <w:r>
              <w:t>20.95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7.19</w:t>
            </w:r>
          </w:p>
        </w:tc>
        <w:tc>
          <w:tcPr>
            <w:tcW w:w="2551" w:type="dxa"/>
            <w:vAlign w:val="center"/>
          </w:tcPr>
          <w:p>
            <w:pPr>
              <w:pStyle w:val="11"/>
            </w:pPr>
            <w:r>
              <w:t>7.19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5.56</w:t>
            </w:r>
          </w:p>
        </w:tc>
        <w:tc>
          <w:tcPr>
            <w:tcW w:w="2551" w:type="dxa"/>
            <w:vAlign w:val="center"/>
          </w:tcPr>
          <w:p>
            <w:pPr>
              <w:pStyle w:val="11"/>
            </w:pPr>
            <w:r>
              <w:t>5.56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7.83</w:t>
            </w:r>
          </w:p>
        </w:tc>
        <w:tc>
          <w:tcPr>
            <w:tcW w:w="2551" w:type="dxa"/>
            <w:vAlign w:val="center"/>
          </w:tcPr>
          <w:p>
            <w:pPr>
              <w:pStyle w:val="11"/>
            </w:pPr>
            <w:r>
              <w:t>7.83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16.00</w:t>
            </w:r>
          </w:p>
        </w:tc>
        <w:tc>
          <w:tcPr>
            <w:tcW w:w="2551" w:type="dxa"/>
            <w:vAlign w:val="center"/>
          </w:tcPr>
          <w:p>
            <w:pPr>
              <w:pStyle w:val="11"/>
            </w:pPr>
            <w:r>
              <w:t>16.00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12.25</w:t>
            </w:r>
          </w:p>
        </w:tc>
        <w:tc>
          <w:tcPr>
            <w:tcW w:w="2551" w:type="dxa"/>
            <w:vAlign w:val="center"/>
          </w:tcPr>
          <w:p>
            <w:pPr>
              <w:pStyle w:val="11"/>
            </w:pPr>
          </w:p>
        </w:tc>
        <w:tc>
          <w:tcPr>
            <w:tcW w:w="2551" w:type="dxa"/>
            <w:vAlign w:val="center"/>
          </w:tcPr>
          <w:p>
            <w:pPr>
              <w:pStyle w:val="11"/>
            </w:pPr>
            <w:r>
              <w:t>12.25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3.32</w:t>
            </w:r>
          </w:p>
        </w:tc>
        <w:tc>
          <w:tcPr>
            <w:tcW w:w="2551" w:type="dxa"/>
            <w:vAlign w:val="center"/>
          </w:tcPr>
          <w:p>
            <w:pPr>
              <w:pStyle w:val="11"/>
            </w:pPr>
          </w:p>
        </w:tc>
        <w:tc>
          <w:tcPr>
            <w:tcW w:w="2551" w:type="dxa"/>
            <w:vAlign w:val="center"/>
          </w:tcPr>
          <w:p>
            <w:pPr>
              <w:pStyle w:val="11"/>
            </w:pPr>
            <w:r>
              <w:t>3.32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0.08</w:t>
            </w:r>
          </w:p>
        </w:tc>
        <w:tc>
          <w:tcPr>
            <w:tcW w:w="2551" w:type="dxa"/>
            <w:vAlign w:val="center"/>
          </w:tcPr>
          <w:p>
            <w:pPr>
              <w:pStyle w:val="11"/>
            </w:pPr>
          </w:p>
        </w:tc>
        <w:tc>
          <w:tcPr>
            <w:tcW w:w="2551" w:type="dxa"/>
            <w:vAlign w:val="center"/>
          </w:tcPr>
          <w:p>
            <w:pPr>
              <w:pStyle w:val="11"/>
            </w:pPr>
            <w:r>
              <w:t>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1.27</w:t>
            </w:r>
          </w:p>
        </w:tc>
        <w:tc>
          <w:tcPr>
            <w:tcW w:w="2551" w:type="dxa"/>
            <w:vAlign w:val="center"/>
          </w:tcPr>
          <w:p>
            <w:pPr>
              <w:pStyle w:val="11"/>
            </w:pPr>
          </w:p>
        </w:tc>
        <w:tc>
          <w:tcPr>
            <w:tcW w:w="2551" w:type="dxa"/>
            <w:vAlign w:val="center"/>
          </w:tcPr>
          <w:p>
            <w:pPr>
              <w:pStyle w:val="11"/>
            </w:pPr>
            <w:r>
              <w:t>1.27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1.09</w:t>
            </w:r>
          </w:p>
        </w:tc>
        <w:tc>
          <w:tcPr>
            <w:tcW w:w="2551" w:type="dxa"/>
            <w:vAlign w:val="center"/>
          </w:tcPr>
          <w:p>
            <w:pPr>
              <w:pStyle w:val="11"/>
            </w:pPr>
          </w:p>
        </w:tc>
        <w:tc>
          <w:tcPr>
            <w:tcW w:w="2551" w:type="dxa"/>
            <w:vAlign w:val="center"/>
          </w:tcPr>
          <w:p>
            <w:pPr>
              <w:pStyle w:val="11"/>
            </w:pPr>
            <w:r>
              <w:t>1.09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5.40</w:t>
            </w:r>
          </w:p>
        </w:tc>
        <w:tc>
          <w:tcPr>
            <w:tcW w:w="2551" w:type="dxa"/>
            <w:vAlign w:val="center"/>
          </w:tcPr>
          <w:p>
            <w:pPr>
              <w:pStyle w:val="11"/>
            </w:pPr>
          </w:p>
        </w:tc>
        <w:tc>
          <w:tcPr>
            <w:tcW w:w="2551" w:type="dxa"/>
            <w:vAlign w:val="center"/>
          </w:tcPr>
          <w:p>
            <w:pPr>
              <w:pStyle w:val="11"/>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0.09</w:t>
            </w:r>
          </w:p>
        </w:tc>
        <w:tc>
          <w:tcPr>
            <w:tcW w:w="2551" w:type="dxa"/>
            <w:vAlign w:val="center"/>
          </w:tcPr>
          <w:p>
            <w:pPr>
              <w:pStyle w:val="11"/>
            </w:pPr>
          </w:p>
        </w:tc>
        <w:tc>
          <w:tcPr>
            <w:tcW w:w="2551" w:type="dxa"/>
            <w:vAlign w:val="center"/>
          </w:tcPr>
          <w:p>
            <w:pPr>
              <w:pStyle w:val="11"/>
            </w:pPr>
            <w:r>
              <w:t>0.09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310</w:t>
            </w:r>
          </w:p>
        </w:tc>
        <w:tc>
          <w:tcPr>
            <w:tcW w:w="4535" w:type="dxa"/>
            <w:vAlign w:val="center"/>
          </w:tcPr>
          <w:p>
            <w:pPr>
              <w:pStyle w:val="12"/>
            </w:pPr>
            <w:r>
              <w:t>资本性支出</w:t>
            </w:r>
          </w:p>
        </w:tc>
        <w:tc>
          <w:tcPr>
            <w:tcW w:w="2551" w:type="dxa"/>
            <w:vAlign w:val="center"/>
          </w:tcPr>
          <w:p>
            <w:pPr>
              <w:pStyle w:val="11"/>
            </w:pPr>
            <w:r>
              <w:t>0.60</w:t>
            </w:r>
          </w:p>
        </w:tc>
        <w:tc>
          <w:tcPr>
            <w:tcW w:w="2551" w:type="dxa"/>
            <w:vAlign w:val="center"/>
          </w:tcPr>
          <w:p>
            <w:pPr>
              <w:pStyle w:val="11"/>
            </w:pPr>
          </w:p>
        </w:tc>
        <w:tc>
          <w:tcPr>
            <w:tcW w:w="2551" w:type="dxa"/>
            <w:vAlign w:val="center"/>
          </w:tcPr>
          <w:p>
            <w:pPr>
              <w:pStyle w:val="11"/>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31002</w:t>
            </w:r>
          </w:p>
        </w:tc>
        <w:tc>
          <w:tcPr>
            <w:tcW w:w="4535" w:type="dxa"/>
            <w:vAlign w:val="center"/>
          </w:tcPr>
          <w:p>
            <w:pPr>
              <w:pStyle w:val="12"/>
            </w:pPr>
            <w:r>
              <w:t>办公设备购置</w:t>
            </w:r>
          </w:p>
        </w:tc>
        <w:tc>
          <w:tcPr>
            <w:tcW w:w="2551" w:type="dxa"/>
            <w:vAlign w:val="center"/>
          </w:tcPr>
          <w:p>
            <w:pPr>
              <w:pStyle w:val="11"/>
            </w:pPr>
            <w:r>
              <w:t>0.60</w:t>
            </w:r>
          </w:p>
        </w:tc>
        <w:tc>
          <w:tcPr>
            <w:tcW w:w="2551" w:type="dxa"/>
            <w:vAlign w:val="center"/>
          </w:tcPr>
          <w:p>
            <w:pPr>
              <w:pStyle w:val="11"/>
            </w:pPr>
          </w:p>
        </w:tc>
        <w:tc>
          <w:tcPr>
            <w:tcW w:w="2551" w:type="dxa"/>
            <w:vAlign w:val="center"/>
          </w:tcPr>
          <w:p>
            <w:pPr>
              <w:pStyle w:val="11"/>
            </w:pPr>
            <w:r>
              <w:t>0.60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909001藁城区政府投资项目代建中心本级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909001藁城区政府投资项目代建中心本级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909001藁城区政府投资项目代建中心本级</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藁城区政府投资项目代建中心本级2024年单位预算信息公开情况说明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按照《中华人民共和国预算法》、《地方预决算公开操作规程》和《关于进一步推进预算公开工作的实施意见》规定，现将藁城区政府投资项目代建中心本级2024年单位预算公开如下：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单位职责：</w:t>
      </w:r>
    </w:p>
    <w:p>
      <w:pPr>
        <w:pStyle w:val="22"/>
        <w:rPr>
          <w:rFonts w:ascii="方正楷体_GBK" w:hAnsi="方正楷体_GBK" w:eastAsia="方正楷体_GBK" w:cs="方正楷体_GBK"/>
          <w:b/>
          <w:color w:val="000000"/>
          <w:sz w:val="32"/>
        </w:rPr>
      </w:pPr>
      <w:r>
        <w:t>（一）本着科学、实用、节约的原则，根据批复的项目可研（实施方案），就项目建设内容、规模、标准等与使用单位实际需求进行沟通，对代建项目建设全过程进行管理。（二）负责办理有关报建报批手续，以发包人身份与项目使用单位共同负责工程勘察、设计、施工、监理和重要设备、材料、货物等的招标采购及管理工作。（三）制订代建项目工作方案、工作计划和项目管理目标，与项目使用单位共同编报项目年度支出预算。（四）按工程建设进度编制用款计划，对参建单位的资金拨付申请进行审核，并按程序拨付。（五）负责评价参建单位的合同履行情况，组织指导参建单位科学合理做好项目建设过程中的投资控制、质量安全、工期进度、信息档案等工作，组织代建项目的中间验收、竣工验收、项目使用移交等。（六）承办区政府交办的其他事项。</w:t>
      </w:r>
    </w:p>
    <w:p>
      <w:pPr>
        <w:spacing w:before="0" w:after="0" w:line="240" w:lineRule="auto"/>
        <w:ind w:firstLine="640" w:firstLineChars="20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藁城区政府投资项目代建中心本级</w:t>
            </w:r>
          </w:p>
        </w:tc>
        <w:tc>
          <w:tcPr>
            <w:tcW w:w="1843" w:type="dxa"/>
            <w:vAlign w:val="center"/>
          </w:tcPr>
          <w:p>
            <w:pPr>
              <w:pStyle w:val="13"/>
            </w:pPr>
            <w:r>
              <w:t>事业</w:t>
            </w:r>
          </w:p>
        </w:tc>
        <w:tc>
          <w:tcPr>
            <w:tcW w:w="2126" w:type="dxa"/>
            <w:vAlign w:val="center"/>
          </w:tcPr>
          <w:p>
            <w:pPr>
              <w:pStyle w:val="13"/>
            </w:pPr>
            <w:r>
              <w:t>正科级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1、收入说明</w:t>
      </w:r>
    </w:p>
    <w:p>
      <w:pPr>
        <w:pStyle w:val="18"/>
      </w:pPr>
      <w:r>
        <w:t>反映本单位当年全部收入。2024年预算收入231.85万元，其中：一般公共预算收入231.85万元，基金预算收入0万元，财政专户核拨收入0万元，其他来源收入0万元。</w:t>
      </w:r>
    </w:p>
    <w:p>
      <w:pPr>
        <w:pStyle w:val="18"/>
      </w:pPr>
      <w:r>
        <w:t>2、支出说明</w:t>
      </w:r>
    </w:p>
    <w:p>
      <w:pPr>
        <w:pStyle w:val="18"/>
      </w:pPr>
      <w:r>
        <w:t>收支预算总表支出栏、基本支出表、项目支出表按经济分类和支出功能分类科目编制，反映本单位中支出预算的总体情况。2024年</w:t>
      </w:r>
      <w:r>
        <w:rPr>
          <w:rFonts w:hint="eastAsia"/>
          <w:lang w:eastAsia="zh-CN"/>
        </w:rPr>
        <w:t>本</w:t>
      </w:r>
      <w:r>
        <w:t>单位支出预算为231.85万元，其中基本支出198.42万元，包括人员经费185.57万元和日常公用经费12.85万元；项目支出33.43万元，主要为其他费质保金工程尾款33.43万元。</w:t>
      </w:r>
    </w:p>
    <w:p>
      <w:pPr>
        <w:pStyle w:val="18"/>
      </w:pPr>
      <w:r>
        <w:t>3、比上年增减情况</w:t>
      </w:r>
    </w:p>
    <w:p>
      <w:pPr>
        <w:pStyle w:val="18"/>
      </w:pPr>
      <w:r>
        <w:t>2024年</w:t>
      </w:r>
      <w:r>
        <w:rPr>
          <w:rFonts w:hint="eastAsia"/>
          <w:lang w:eastAsia="zh-CN"/>
        </w:rPr>
        <w:t>本</w:t>
      </w:r>
      <w:r>
        <w:t>单位收支安排231.85万元，较2023年减少78.64元，其中：基本支出增加21.76万元，主要是人员增加，相应增加人员经费和日常公用经费；项目支出减少100.4万元，其他支出无增减变化。</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2024年，</w:t>
      </w:r>
      <w:r>
        <w:rPr>
          <w:rFonts w:hint="eastAsia"/>
          <w:lang w:eastAsia="zh-CN"/>
        </w:rPr>
        <w:t>本</w:t>
      </w:r>
      <w:r>
        <w:t>单位日常公用经费共计安排12.85万元，主要用于保证单位正常运转的办公及印刷费、邮电费、福利费、办公用房水电费、办公用房取暖费、日常维修费、办公楼物业管理费等支出。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2024年，</w:t>
      </w:r>
      <w:r>
        <w:rPr>
          <w:rFonts w:hint="eastAsia"/>
          <w:lang w:eastAsia="zh-CN"/>
        </w:rPr>
        <w:t>本</w:t>
      </w:r>
      <w:r>
        <w:t>单位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1、其他费质保金工程尾款等绩效目标表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13010924P00000211567K</w:t>
            </w:r>
          </w:p>
        </w:tc>
        <w:tc>
          <w:tcPr>
            <w:tcW w:w="2835" w:type="dxa"/>
            <w:vAlign w:val="center"/>
          </w:tcPr>
          <w:p>
            <w:pPr>
              <w:pStyle w:val="10"/>
            </w:pPr>
            <w:r>
              <w:t>项目名称</w:t>
            </w:r>
          </w:p>
        </w:tc>
        <w:tc>
          <w:tcPr>
            <w:tcW w:w="6094" w:type="dxa"/>
            <w:gridSpan w:val="3"/>
            <w:vAlign w:val="center"/>
          </w:tcPr>
          <w:p>
            <w:pPr>
              <w:pStyle w:val="12"/>
            </w:pPr>
            <w:r>
              <w:t>其他费质保金工程尾款等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33.43</w:t>
            </w:r>
          </w:p>
        </w:tc>
        <w:tc>
          <w:tcPr>
            <w:tcW w:w="2835" w:type="dxa"/>
            <w:vAlign w:val="center"/>
          </w:tcPr>
          <w:p>
            <w:pPr>
              <w:pStyle w:val="10"/>
            </w:pPr>
            <w:r>
              <w:t>其中：财政    资金</w:t>
            </w:r>
          </w:p>
        </w:tc>
        <w:tc>
          <w:tcPr>
            <w:tcW w:w="2551" w:type="dxa"/>
            <w:vAlign w:val="center"/>
          </w:tcPr>
          <w:p>
            <w:pPr>
              <w:pStyle w:val="12"/>
            </w:pPr>
            <w:r>
              <w:t>33.43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预算资金33.4336万元，用于环保局机关办公场所改造项目的质保金和交通局维修改造项目工程尾款、其他费、质保金检测费等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1.落实上级办公与对外窗口分离的原则，实现机关标准化建设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改造维修面积</w:t>
            </w:r>
          </w:p>
        </w:tc>
        <w:tc>
          <w:tcPr>
            <w:tcW w:w="5386" w:type="dxa"/>
            <w:vAlign w:val="center"/>
          </w:tcPr>
          <w:p>
            <w:pPr>
              <w:pStyle w:val="12"/>
            </w:pPr>
            <w:r>
              <w:t>改造维修面积</w:t>
            </w:r>
          </w:p>
        </w:tc>
        <w:tc>
          <w:tcPr>
            <w:tcW w:w="2268" w:type="dxa"/>
            <w:vAlign w:val="center"/>
          </w:tcPr>
          <w:p>
            <w:pPr>
              <w:pStyle w:val="12"/>
            </w:pPr>
            <w:r>
              <w:t>≥751平方米</w:t>
            </w:r>
          </w:p>
        </w:tc>
        <w:tc>
          <w:tcPr>
            <w:tcW w:w="1276" w:type="dxa"/>
            <w:vAlign w:val="center"/>
          </w:tcPr>
          <w:p>
            <w:pPr>
              <w:pStyle w:val="12"/>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改造、维修的建设项目验收合格率</w:t>
            </w:r>
          </w:p>
        </w:tc>
        <w:tc>
          <w:tcPr>
            <w:tcW w:w="5386" w:type="dxa"/>
            <w:vAlign w:val="center"/>
          </w:tcPr>
          <w:p>
            <w:pPr>
              <w:pStyle w:val="12"/>
            </w:pPr>
            <w:r>
              <w:t>改造、维修的建设项目验收合格完成率</w:t>
            </w:r>
          </w:p>
        </w:tc>
        <w:tc>
          <w:tcPr>
            <w:tcW w:w="2268" w:type="dxa"/>
            <w:vAlign w:val="center"/>
          </w:tcPr>
          <w:p>
            <w:pPr>
              <w:pStyle w:val="12"/>
            </w:pPr>
            <w:r>
              <w:t>100%</w:t>
            </w:r>
          </w:p>
        </w:tc>
        <w:tc>
          <w:tcPr>
            <w:tcW w:w="1276" w:type="dxa"/>
            <w:vAlign w:val="center"/>
          </w:tcPr>
          <w:p>
            <w:pPr>
              <w:pStyle w:val="12"/>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工程质量（专家意见）</w:t>
            </w:r>
          </w:p>
        </w:tc>
        <w:tc>
          <w:tcPr>
            <w:tcW w:w="5386" w:type="dxa"/>
            <w:vAlign w:val="center"/>
          </w:tcPr>
          <w:p>
            <w:pPr>
              <w:pStyle w:val="12"/>
            </w:pPr>
            <w:r>
              <w:t>工程完成及时情况</w:t>
            </w:r>
          </w:p>
        </w:tc>
        <w:tc>
          <w:tcPr>
            <w:tcW w:w="2268" w:type="dxa"/>
            <w:vAlign w:val="center"/>
          </w:tcPr>
          <w:p>
            <w:pPr>
              <w:pStyle w:val="12"/>
            </w:pPr>
            <w:r>
              <w:t>1年</w:t>
            </w:r>
          </w:p>
        </w:tc>
        <w:tc>
          <w:tcPr>
            <w:tcW w:w="1276" w:type="dxa"/>
            <w:vAlign w:val="center"/>
          </w:tcPr>
          <w:p>
            <w:pPr>
              <w:pStyle w:val="12"/>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单位资金成本</w:t>
            </w:r>
          </w:p>
        </w:tc>
        <w:tc>
          <w:tcPr>
            <w:tcW w:w="5386" w:type="dxa"/>
            <w:vAlign w:val="center"/>
          </w:tcPr>
          <w:p>
            <w:pPr>
              <w:pStyle w:val="12"/>
            </w:pPr>
            <w:r>
              <w:t>单位资金成本</w:t>
            </w:r>
          </w:p>
        </w:tc>
        <w:tc>
          <w:tcPr>
            <w:tcW w:w="2268" w:type="dxa"/>
            <w:vAlign w:val="center"/>
          </w:tcPr>
          <w:p>
            <w:pPr>
              <w:pStyle w:val="12"/>
            </w:pPr>
            <w:r>
              <w:t>按实际发放</w:t>
            </w:r>
          </w:p>
        </w:tc>
        <w:tc>
          <w:tcPr>
            <w:tcW w:w="1276" w:type="dxa"/>
            <w:vAlign w:val="center"/>
          </w:tcPr>
          <w:p>
            <w:pPr>
              <w:pStyle w:val="12"/>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改善办公环境</w:t>
            </w:r>
          </w:p>
        </w:tc>
        <w:tc>
          <w:tcPr>
            <w:tcW w:w="5386" w:type="dxa"/>
            <w:vAlign w:val="center"/>
          </w:tcPr>
          <w:p>
            <w:pPr>
              <w:pStyle w:val="12"/>
            </w:pPr>
            <w:r>
              <w:t>有效改变办公条件</w:t>
            </w:r>
          </w:p>
        </w:tc>
        <w:tc>
          <w:tcPr>
            <w:tcW w:w="2268" w:type="dxa"/>
            <w:vAlign w:val="center"/>
          </w:tcPr>
          <w:p>
            <w:pPr>
              <w:pStyle w:val="12"/>
            </w:pPr>
            <w:r>
              <w:t>≥90%</w:t>
            </w:r>
          </w:p>
        </w:tc>
        <w:tc>
          <w:tcPr>
            <w:tcW w:w="1276" w:type="dxa"/>
            <w:vAlign w:val="center"/>
          </w:tcPr>
          <w:p>
            <w:pPr>
              <w:pStyle w:val="12"/>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职工满意度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909001藁城区政府投资项目代建中心本级</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0.60</w:t>
            </w:r>
          </w:p>
        </w:tc>
        <w:tc>
          <w:tcPr>
            <w:tcW w:w="964" w:type="dxa"/>
            <w:vAlign w:val="center"/>
          </w:tcPr>
          <w:p>
            <w:pPr>
              <w:pStyle w:val="15"/>
            </w:pPr>
            <w:r>
              <w:t>0.60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藁城区政府投资项目代建中心本级小计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0.60</w:t>
            </w:r>
          </w:p>
        </w:tc>
        <w:tc>
          <w:tcPr>
            <w:tcW w:w="964" w:type="dxa"/>
            <w:vAlign w:val="center"/>
          </w:tcPr>
          <w:p>
            <w:pPr>
              <w:pStyle w:val="15"/>
            </w:pPr>
            <w:r>
              <w:t>0.60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2024年公用经费[三保]</w:t>
            </w:r>
          </w:p>
        </w:tc>
        <w:tc>
          <w:tcPr>
            <w:tcW w:w="964" w:type="dxa"/>
            <w:vAlign w:val="center"/>
          </w:tcPr>
          <w:p>
            <w:pPr>
              <w:pStyle w:val="11"/>
            </w:pPr>
            <w:r>
              <w:t>7.45</w:t>
            </w:r>
          </w:p>
        </w:tc>
        <w:tc>
          <w:tcPr>
            <w:tcW w:w="1134" w:type="dxa"/>
            <w:vAlign w:val="center"/>
          </w:tcPr>
          <w:p>
            <w:pPr>
              <w:pStyle w:val="12"/>
            </w:pPr>
            <w:r>
              <w:t>办公桌</w:t>
            </w:r>
          </w:p>
        </w:tc>
        <w:tc>
          <w:tcPr>
            <w:tcW w:w="1134" w:type="dxa"/>
            <w:vAlign w:val="center"/>
          </w:tcPr>
          <w:p>
            <w:pPr>
              <w:pStyle w:val="12"/>
            </w:pPr>
            <w:r>
              <w:t>A05010201</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0.60</w:t>
            </w:r>
          </w:p>
        </w:tc>
        <w:tc>
          <w:tcPr>
            <w:tcW w:w="964" w:type="dxa"/>
            <w:vAlign w:val="center"/>
          </w:tcPr>
          <w:p>
            <w:pPr>
              <w:pStyle w:val="11"/>
            </w:pPr>
            <w:r>
              <w:t>0.60</w:t>
            </w:r>
          </w:p>
        </w:tc>
        <w:tc>
          <w:tcPr>
            <w:tcW w:w="964" w:type="dxa"/>
            <w:vAlign w:val="center"/>
          </w:tcPr>
          <w:p>
            <w:pPr>
              <w:pStyle w:val="11"/>
            </w:pPr>
            <w:r>
              <w:t>0.60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藁城区政府投资项目代建中心本级上年末固定资产金额为8.28万元（详见下表）。本年度拟购置固定资产总额为0.60万元，已按要求列入政府采购预算，详见政府采购预算表。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909001藁城区政府投资项目代建中心本级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8.28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1</w:t>
            </w:r>
          </w:p>
        </w:tc>
        <w:tc>
          <w:tcPr>
            <w:tcW w:w="2835" w:type="dxa"/>
            <w:vAlign w:val="center"/>
          </w:tcPr>
          <w:p>
            <w:pPr>
              <w:pStyle w:val="11"/>
            </w:pPr>
            <w:r>
              <w:t>8.28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hint="eastAsia" w:eastAsia="方正仿宋_GBK" w:cs="Times New Roman"/>
          <w:b w:val="0"/>
          <w:color w:val="000000"/>
          <w:sz w:val="28"/>
          <w:lang w:eastAsia="zh-CN"/>
        </w:rPr>
        <w:t>本</w:t>
      </w:r>
      <w:bookmarkStart w:id="1" w:name="_GoBack"/>
      <w:bookmarkEnd w:id="1"/>
      <w:r>
        <w:rPr>
          <w:rFonts w:ascii="Times New Roman" w:hAnsi="Times New Roman" w:eastAsia="方正仿宋_GBK" w:cs="Times New Roman"/>
          <w:b w:val="0"/>
          <w:color w:val="000000"/>
          <w:sz w:val="28"/>
        </w:rPr>
        <w:t>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仿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Y2U1M2I0Y2ZmYjQ1YjI1YjI0MjhiMWQ3MmFiOTg2YTUifQ=="/>
    <w:docVar w:name="KSO_WPS_MARK_KEY" w:val="b4199c2f-a37c-42a5-b453-5b198319b7b2"/>
  </w:docVars>
  <w:rsids>
    <w:rsidRoot w:val="00000000"/>
    <w:rsid w:val="62D24E4D"/>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2024-02-29T16:47:40Z</dcterms:created>
  <dcterms:modified xsi:type="dcterms:W3CDTF">2024-02-29T08:47:40Z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2024-02-29T16:47:39Z</dcterms:created>
  <dcterms:modified xsi:type="dcterms:W3CDTF">2024-02-29T08:47:39Z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2024-02-29T16:46:59Z</dcterms:created>
  <dcterms:modified xsi:type="dcterms:W3CDTF">2024-02-29T08:46:59Z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2024-02-29T16:46:55Z</dcterms:created>
  <dcterms:modified xsi:type="dcterms:W3CDTF">2024-02-29T08:46:55Z</dcterms:modified>
</cp:coreProperties>
</file>

<file path=customXml/itemProps1.xml><?xml version="1.0" encoding="utf-8"?>
<ds:datastoreItem xmlns:ds="http://schemas.openxmlformats.org/officeDocument/2006/customXml" ds:itemID="{1010d1da-7817-41d2-8ea6-512d168f3100}">
  <ds:schemaRefs/>
</ds:datastoreItem>
</file>

<file path=customXml/itemProps2.xml><?xml version="1.0" encoding="utf-8"?>
<ds:datastoreItem xmlns:ds="http://schemas.openxmlformats.org/officeDocument/2006/customXml" ds:itemID="{cb92beca-be32-42ff-9dfb-9b2876b38cd7}">
  <ds:schemaRefs/>
</ds:datastoreItem>
</file>

<file path=customXml/itemProps3.xml><?xml version="1.0" encoding="utf-8"?>
<ds:datastoreItem xmlns:ds="http://schemas.openxmlformats.org/officeDocument/2006/customXml" ds:itemID="{d17094ff-c650-40b6-a484-f4552d4944b9}">
  <ds:schemaRefs/>
</ds:datastoreItem>
</file>

<file path=customXml/itemProps4.xml><?xml version="1.0" encoding="utf-8"?>
<ds:datastoreItem xmlns:ds="http://schemas.openxmlformats.org/officeDocument/2006/customXml" ds:itemID="{68409fa7-800c-4252-9693-c10ac19eab0d}">
  <ds:schemaRefs/>
</ds:datastoreItem>
</file>

<file path=customXml/itemProps5.xml><?xml version="1.0" encoding="utf-8"?>
<ds:datastoreItem xmlns:ds="http://schemas.openxmlformats.org/officeDocument/2006/customXml" ds:itemID="{3aa9c8ff-0b12-44fa-aea0-c62ad80b7ae0}">
  <ds:schemaRefs/>
</ds:datastoreItem>
</file>

<file path=customXml/itemProps6.xml><?xml version="1.0" encoding="utf-8"?>
<ds:datastoreItem xmlns:ds="http://schemas.openxmlformats.org/officeDocument/2006/customXml" ds:itemID="{b4d0e979-3308-4a45-96d8-79f6b7374e91}">
  <ds:schemaRefs/>
</ds:datastoreItem>
</file>

<file path=customXml/itemProps7.xml><?xml version="1.0" encoding="utf-8"?>
<ds:datastoreItem xmlns:ds="http://schemas.openxmlformats.org/officeDocument/2006/customXml" ds:itemID="{27647ce3-f0a9-49ae-8cca-21028ed353e2}">
  <ds:schemaRefs/>
</ds:datastoreItem>
</file>

<file path=customXml/itemProps8.xml><?xml version="1.0" encoding="utf-8"?>
<ds:datastoreItem xmlns:ds="http://schemas.openxmlformats.org/officeDocument/2006/customXml" ds:itemID="{c0e814ef-0585-4026-a16d-7996db381b22}">
  <ds:schemaRefs/>
</ds:datastoreItem>
</file>

<file path=docProps/app.xml><?xml version="1.0" encoding="utf-8"?>
<Properties xmlns="http://schemas.openxmlformats.org/officeDocument/2006/extended-properties" xmlns:vt="http://schemas.openxmlformats.org/officeDocument/2006/docPropsVTypes">
  <Pages>26</Pages>
  <Words>4551</Words>
  <Characters>5398</Characters>
  <TotalTime>2</TotalTime>
  <ScaleCrop>false</ScaleCrop>
  <LinksUpToDate>false</LinksUpToDate>
  <CharactersWithSpaces>5509</CharactersWithSpaces>
  <Application>WPS Office_11.1.0.15319_F1E327BC-269C-435d-A152-05C5408002CA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2024-02-29T16:47:00Z</dcterms:created>
  <dc:creator>Administrator.USER-20190901BN</dc:creator>
  <cp:lastModifiedBy>Administrator</cp:lastModifiedBy>
  <dcterms:modified xsi:type="dcterms:W3CDTF">2024-03-01T03:48:47Z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2052-11.1.0.15319</vt:lpwstr>
  </property>
  <property fmtid="{D5CDD505-2E9C-101B-9397-08002B2CF9AE}" pid="3" name="ICV">
    <vt:lpwstr>4C678E400A21454DBB5E77D62582CCB9_12</vt:lpwstr>
  </property>
</Properties>
</file>