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石家庄市藁城区市场监督管理局</w:t>
      </w:r>
    </w:p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2019年度部门项目绩效自评工作报告</w:t>
      </w:r>
    </w:p>
    <w:p>
      <w:pPr>
        <w:ind w:firstLine="560" w:firstLineChars="200"/>
        <w:jc w:val="left"/>
        <w:rPr>
          <w:rFonts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</w:pPr>
    </w:p>
    <w:p>
      <w:pPr>
        <w:ind w:firstLine="840" w:firstLineChars="3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</w:pPr>
      <w:r>
        <w:rPr>
          <w:rFonts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切</w:t>
      </w:r>
      <w:r>
        <w:rPr>
          <w:rFonts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实做好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</w:rPr>
        <w:t>201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年度部门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项目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绩效自评工作，提高财政资金使用效益，根据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eastAsia="zh-CN"/>
        </w:rPr>
        <w:t>《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石家庄市市级部门项目绩效自评管理办法》（市财绩【2020】5号、《关于开展2019年度财政专项资金部门绩效自评工作的通知》、《藁城区财政局关于开展财政专项资金部门绩效自评价的工作方案》（藁财字【2020】26号）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文件精神，结合实际，我单位组织成立了绩效评价工作小组，评价小组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在查看资料的基础上，根据实际情况，实施了资料审阅、账务核实、现场查勘、抽查支付记录、询问、分析计算等必要的现场评价程序，并结合预算的编制、执行和监督、项目的决策、资金分配与使用、资金监督与管理及财务会计信息、项目组织管理、项目绩效完成等方面对本部门项目进行了综合分析总结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现将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本部门项目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</w:rPr>
        <w:t>整体支出绩效自评结果报告如下：</w:t>
      </w:r>
    </w:p>
    <w:p>
      <w:pPr>
        <w:numPr>
          <w:ilvl w:val="0"/>
          <w:numId w:val="1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部门专项项目支出规模、资金使用方向及范围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2019年度本部门专项资金预算为1114.07元，财政收回2500元，追加5256000元、上年结转项目资金79960.88元，本年项目资金整体支出16574160.88元，其中：工资福利支出1436658元、商品服务支出12038331.88元、基本建设支出1000000元、对企业补助1326000元、资本性支出773171元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2019年度专项资金主要用于石财企【2018】38号提前下达2019年市场监管专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项补助经费22万元、市场主体双随机监管经费60万元、商品质量检测及监管经费30万元、打击传销及取缔无照经营工作经费40万元、执法办案经费50万元、消保维权经费30万元、局机关及市场所办公场所维护费78.76万元、食品安全监管经费120万元、食品药品稽查打假办案经费30万元、食品农产品抽检经费192万元、食品安全协管员工资227.31万元、食品、药品自收自支人员工资140万元、执法办案设备购置经费30万元、计量监督管理经费10万元、质量管理经费10万元、打假办案经费30万元、特种设备检查经费20万元、石财企【2018】37号石家庄市财政局关于提前下达2019年质量技术监督专项补助经费10万元、物价监督检查经费6万元、产品质量、计量检验检测经费56.04万元、劳务派遣人员工资33.71万元、检验检测大楼经费100万元、购置检测设备及附属经费80万元、驰名商标地理商标奖励70万元、石财行【2019】26号下达中央食药监管补助资金11万元、关于下达市级知识产权（专利）奖励资金62.6万元、石财行【2019】创卫工作经费100万元、上年结转质量监督经费7.996万元.以上资金均属于一般公共预算拨款，2019年全部拨付到位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default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为加强项目资金管理，规范财务行为，完善部门内部会计控制制度，各专项资金的使用均能严格按照规定坚持专款专用的原则，严格支出审批报销程序，做到了无虚列套取；无截留、挤占、挪用；无开支超预算或超标准等情况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二、总体绩效目标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着力打造一流营商环境，推行证照分离。防范市场风险，打击假冒伪劣产品和非法传销。加强食品、药品及日用品的检验检测和安全监管，确保人民生活和身体健康。加强产品质量监督，维护市场秩序，以夯实产品质量为基础，助力高品质供给，助推高质量发展，满足人民群众美好生活的质量要求，实现藁城区创建国家食品安全示范区的目标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三、绩效目标完成情况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（1）产出指标完成情况分析。包括数量指标、质量指标、时效指标和成本指标。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按照部门年初目标和资金预算，我局对食品、药品、保健品、化妆品、特种设备安全、知识产权、计量、标准化进行了现场监管执法，开展了食品、药品、流通领域商品、成品油、农资及工业产品的抽样检测，进行了食品、药品、特种设备等的安全风险监测和评估。召开了各类工作会议，安排布置了监管工作。开展了食品、药品、特种设备产品质量科普宣传，举办了覆盖全区的业务培训班，着力提高了监管人员业务水平。各项工作按年度计划全面完成。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（2）效益指标完成情况分析。包括经济效益、社会效益、生态效益和可持续影响。市场监管能力得到有效提高，市场秩序得到规范，营商环境得到优化，市场竞争环境得到公平有序维护。加强配与市场主体力度，提升服务地方经济发展能力。健全规范消费维权体系，维护权重切身利益。2019年全区市场安全状况总体良好，全区市场秩序得到有效保障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（3）满意度指标完成情况分析。公众对市场秩序的总体满意度高于70%。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四、年初项目绩效目标设定质量存在的问题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808080"/>
          <w:spacing w:val="0"/>
          <w:sz w:val="28"/>
          <w:szCs w:val="28"/>
          <w:shd w:val="clear" w:fill="FFFFFF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1、 绩效目标设计不合理，存在考核指标难以量化的问题，在运用绩效思维和方法上，存在“两张皮”问题 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808080"/>
          <w:spacing w:val="0"/>
          <w:sz w:val="28"/>
          <w:szCs w:val="28"/>
          <w:shd w:val="clear" w:color="auto" w:fill="auto"/>
        </w:rPr>
        <w:t>有的指标设置抓不住重点、找不准着力点，或避重就轻，指标的导向引领作用不突出，与“抓住关键”的要求有较大差距；有的重考评，轻管理，针对指标对应的工作缺乏具体措施，疏于过程管理和情况反馈，绩效杠杆“撬动”作用不强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808080"/>
          <w:spacing w:val="0"/>
          <w:sz w:val="28"/>
          <w:szCs w:val="28"/>
          <w:shd w:val="clear" w:fill="FFFFFF"/>
        </w:rPr>
        <w:t> 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2、绩效目标编制无相关记录资料，所编制数量目标、质量目标效益目标不够具体、明确、细化。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五、存在的主要问题及整改措施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（一）存在主要问题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1、预算执行：预算执行存在偏差，预算同年终决算结果差异较大，预算执行中经费有交叉使用情况，难以做到专款专用。原因是开展某项工作时经费还未拨入，但工作又不能不开展或延后开展。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2、经费保障：财政财力紧张，导致部分款项无法支付，资金执行进度偏低。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3、绩效评价资料收集不全面。主要是社会效益方面的资料不全面，尽管诸多执法工作引起了不同范围的社会关注，但由于不注重或收集不及时，致使在评价过程中缺乏有说服力的证据。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4、对全局职工绩效评价宣传工作做得不够，干部职工预算绩效意识不强。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（二）改进措施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1、强化项目实施科室对资金绩效实现情况的责任约束。对专项资金偏离预算绩效目标的支出，及时采取有效措施予以纠正，让资金管理人、使用人皆知自神的责任，进一步规范专项资金使用绩效。</w:t>
      </w: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2、加强资金监管。针对资金绩效运行状况，及时查找资金使用和管理过程中的薄弱环节，提出纠正措施；加快资金执行进度，确保后续绩效目标的有效实现。</w:t>
      </w: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 xml:space="preserve">     3、加强与财政沟通协调。加大资金保障力度，加快资金执行力度，及时跟踪问效，实现全程可查询、可追溯、可控制。</w:t>
      </w: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</w:p>
    <w:p>
      <w:pPr>
        <w:numPr>
          <w:ilvl w:val="0"/>
          <w:numId w:val="0"/>
        </w:numPr>
        <w:ind w:firstLine="5600" w:firstLineChars="2000"/>
        <w:jc w:val="left"/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2020年8月25日</w:t>
      </w:r>
    </w:p>
    <w:sectPr>
      <w:headerReference r:id="rId3" w:type="default"/>
      <w:footerReference r:id="rId4" w:type="default"/>
      <w:pgSz w:w="11906" w:h="16838"/>
      <w:pgMar w:top="1440" w:right="1417" w:bottom="1440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E3B683"/>
    <w:multiLevelType w:val="singleLevel"/>
    <w:tmpl w:val="CFE3B68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4YTljNDk4MDg5NmUxZjZhZTBiMWFlYWU2Zjc0YWMifQ=="/>
  </w:docVars>
  <w:rsids>
    <w:rsidRoot w:val="67F73D93"/>
    <w:rsid w:val="35334A61"/>
    <w:rsid w:val="3E5B4F40"/>
    <w:rsid w:val="53D6781E"/>
    <w:rsid w:val="574F680A"/>
    <w:rsid w:val="5A1F661A"/>
    <w:rsid w:val="67F73D93"/>
    <w:rsid w:val="6C396123"/>
    <w:rsid w:val="6FD6622C"/>
    <w:rsid w:val="7A121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290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2020-08-24T02:45:00Z</dcterms:created>
  <dc:creator>a</dc:creator>
  <cp:lastModifiedBy>Administrator</cp:lastModifiedBy>
  <cp:lastPrinted>2020-08-25T08:08:00Z</cp:lastPrinted>
  <dcterms:modified xsi:type="dcterms:W3CDTF">2024-02-23T05:59:57Z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A1FA56C11B6047E8B2B52A47AA958C28_12</vt:lpwstr>
  </property>
</Properties>
</file>