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2"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ovZZLNkAAAAOAQAADwAAAAAAAAABACAAAAAiAAAAZHJzL2Rv&#10;d25yZXYueG1sUEsBAhQAFAAAAAgAh07iQMgTBuLHAQAAhQMAAA4AAAAAAAAAAQAgAAAAKAEAAGRy&#10;cy9lMm9Eb2MueG1sUEsFBgAAAAAGAAYAWQEAAGEFA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GyXOe2QAAAAsBAAAPAAAAAAAAAAEAIAAAACIAAABkcnMvZG93bnJl&#10;di54bWxQSwECFAAUAAAACACHTuJAw/ztCvwBAADxAwAADgAAAAAAAAABACAAAAAoAQAAZHJzL2Uy&#10;b0RvYy54bWxQSwUGAAAAAAYABgBZAQAAlg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pVqbnZAAAACgEAAA8AAAAAAAAAAQAgAAAAIgAAAGRycy9kb3du&#10;cmV2LnhtbFBLAQIUABQAAAAIAIdO4kBOsRLzxQEAAHgDAAAOAAAAAAAAAAEAIAAAACgBAABkcnMv&#10;ZTJvRG9jLnhtbFBLBQYAAAAABgAGAFkBAABf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0Chgu2AAAAAsBAAAPAAAAAAAAAAEAIAAA&#10;ACIAAABkcnMvZG93bnJldi54bWxQSwECFAAUAAAACACHTuJA916PDwwCAAD9AwAADgAAAAAAAAAB&#10;ACAAAAAnAQAAZHJzL2Uyb0RvYy54bWxQSwUGAAAAAAYABgBZAQAAp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1"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TXJ8l2gAAAAwBAAAPAAAAAAAAAAEAIAAAACIAAABkcnMvZG93bnJldi54bWxQSwEC&#10;FAAUAAAACACHTuJAMqcIzp0CAAAqBwAADgAAAAAAAAABACAAAAApAQAAZHJzL2Uyb0RvYy54bWxQ&#10;SwUGAAAAAAYABgBZAQAAOAY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3030220</wp:posOffset>
                </wp:positionH>
                <wp:positionV relativeFrom="paragraph">
                  <wp:posOffset>92075</wp:posOffset>
                </wp:positionV>
                <wp:extent cx="7623175" cy="1534160"/>
                <wp:effectExtent l="0" t="0" r="15875" b="0"/>
                <wp:wrapNone/>
                <wp:docPr id="4" name="组合 10"/>
                <wp:cNvGraphicFramePr/>
                <a:graphic xmlns:a="http://schemas.openxmlformats.org/drawingml/2006/main">
                  <a:graphicData uri="http://schemas.microsoft.com/office/word/2010/wordprocessingGroup">
                    <wpg:wgp>
                      <wpg:cNvGrpSpPr/>
                      <wpg:grpSpPr>
                        <a:xfrm>
                          <a:off x="0" y="0"/>
                          <a:ext cx="7623175" cy="1534031"/>
                          <a:chOff x="13622" y="283"/>
                          <a:chExt cx="12005" cy="11180"/>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6442"/>
                          </a:xfrm>
                          <a:prstGeom prst="rect">
                            <a:avLst/>
                          </a:prstGeom>
                          <a:noFill/>
                          <a:ln>
                            <a:noFill/>
                          </a:ln>
                          <a:effectLst/>
                        </wps:spPr>
                        <wps:txbx>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wps:txbx>
                        <wps:bodyPr wrap="square" rtlCol="0">
                          <a:spAutoFit/>
                        </wps:bodyPr>
                      </wps:wsp>
                    </wpg:wgp>
                  </a:graphicData>
                </a:graphic>
              </wp:anchor>
            </w:drawing>
          </mc:Choice>
          <mc:Fallback>
            <w:pict>
              <v:group id="组合 10" o:spid="_x0000_s1026" o:spt="203" style="position:absolute;left:0pt;margin-left:238.6pt;margin-top:7.25pt;height:120.8pt;width:600.25pt;z-index:-251649024;mso-width-relative:page;mso-height-relative:page;" coordorigin="13622,283" coordsize="12005,11180" o:gfxdata="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Avarmz2gAAAAsBAAAPAAAAAAAAAAEAIAAAACIAAABkcnMvZG93bnJldi54bWxQ&#10;SwECFAAUAAAACACHTuJAOY4mltkCAADPBgAADgAAAAAAAAABACAAAAApAQAAZHJzL2Uyb0RvYy54&#10;bWxQSwUGAAAAAAYABgBZAQAAdA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644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SArHYL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YZewoIzKwxt&#10;/NfX7z9/fGNlmdTpPVaUdO/vwuQhmYnqoIJJXyLBhqzo6awoDJFJCl4sy+VqteJM0t3yw+XV+1UC&#10;LZ6rfcB4C86wZNQ80MaykOL4CeOY+pSSmll3o7uO4qLq7F8BwhwjkNc+Vafxx4GTFYfdMLHYueZE&#10;zHtafc0tvfTcFf3HQ6QWuXOqGNNo4uTQDvLs03tJS/7Tz1nP/8j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ICsdg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石家庄市藁城</w:t>
      </w:r>
      <w:r>
        <w:rPr>
          <w:rFonts w:hint="eastAsia" w:ascii="楷体_GB2312" w:hAnsi="楷体_GB2312" w:cs="楷体_GB2312"/>
          <w:color w:val="000000" w:themeColor="text1"/>
          <w:kern w:val="0"/>
          <w:sz w:val="44"/>
          <w:szCs w:val="44"/>
        </w:rPr>
        <w:t>区贾市庄镇政府</w:t>
      </w:r>
    </w:p>
    <w:p>
      <w:pPr>
        <w:snapToGrid w:val="0"/>
        <w:jc w:val="center"/>
        <w:rPr>
          <w:rFonts w:hint="eastAsia" w:ascii="楷体_GB2312" w:hAnsi="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二〇二〇年十月</w:t>
      </w:r>
    </w:p>
    <w:p>
      <w:pPr>
        <w:rPr>
          <w:rFonts w:ascii="黑体" w:hAnsi="黑体" w:eastAsia="黑体" w:cs="黑体"/>
          <w:sz w:val="56"/>
          <w:szCs w:val="7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仿宋" w:hAnsi="仿宋" w:eastAsia="仿宋" w:cs="Times New Roman"/>
          <w:sz w:val="48"/>
          <w:szCs w:val="48"/>
        </w:rPr>
      </w:pPr>
      <w:r>
        <w:rPr>
          <w:rFonts w:hint="eastAsia" w:ascii="仿宋" w:hAnsi="仿宋" w:eastAsia="仿宋" w:cs="Times New Roman"/>
          <w:sz w:val="48"/>
          <w:szCs w:val="48"/>
        </w:rPr>
        <w:t>目    录</w:t>
      </w:r>
    </w:p>
    <w:p>
      <w:pPr>
        <w:widowControl/>
        <w:spacing w:after="160" w:line="580" w:lineRule="exact"/>
        <w:ind w:firstLine="640" w:firstLineChars="200"/>
        <w:rPr>
          <w:rFonts w:ascii="仿宋" w:hAnsi="仿宋" w:eastAsia="仿宋" w:cs="Times New Roman"/>
          <w:sz w:val="32"/>
          <w:szCs w:val="32"/>
        </w:rPr>
      </w:pPr>
    </w:p>
    <w:p>
      <w:pPr>
        <w:widowControl/>
        <w:spacing w:after="160" w:line="580" w:lineRule="exact"/>
        <w:ind w:firstLine="640" w:firstLineChars="200"/>
        <w:rPr>
          <w:rFonts w:ascii="仿宋" w:hAnsi="仿宋" w:eastAsia="仿宋" w:cs="Times New Roman"/>
          <w:sz w:val="24"/>
          <w:szCs w:val="32"/>
        </w:rPr>
      </w:pPr>
      <w:r>
        <w:rPr>
          <w:rFonts w:ascii="仿宋" w:hAnsi="仿宋" w:eastAsia="仿宋" w:cs="Times New Roman"/>
          <w:sz w:val="32"/>
          <w:szCs w:val="32"/>
        </w:rPr>
        <w:t>第一部分   部门概况</w:t>
      </w:r>
    </w:p>
    <w:p>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一、部门</w:t>
      </w:r>
      <w:r>
        <w:rPr>
          <w:rFonts w:hint="eastAsia" w:ascii="仿宋" w:hAnsi="仿宋" w:eastAsia="仿宋" w:cs="Times New Roman"/>
          <w:sz w:val="32"/>
          <w:szCs w:val="32"/>
        </w:rPr>
        <w:t>职责</w:t>
      </w:r>
    </w:p>
    <w:p>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二、</w:t>
      </w:r>
      <w:r>
        <w:rPr>
          <w:rFonts w:hint="eastAsia" w:ascii="仿宋" w:hAnsi="仿宋" w:eastAsia="仿宋" w:cs="Times New Roman"/>
          <w:sz w:val="32"/>
          <w:szCs w:val="32"/>
        </w:rPr>
        <w:t>机构设置</w:t>
      </w:r>
    </w:p>
    <w:p>
      <w:pPr>
        <w:widowControl/>
        <w:spacing w:after="160" w:line="580" w:lineRule="exact"/>
        <w:ind w:firstLine="640" w:firstLineChars="200"/>
        <w:rPr>
          <w:rFonts w:ascii="仿宋" w:hAnsi="仿宋" w:eastAsia="仿宋" w:cs="Times New Roman"/>
          <w:sz w:val="32"/>
          <w:szCs w:val="32"/>
        </w:rPr>
      </w:pPr>
      <w:r>
        <w:rPr>
          <w:rFonts w:ascii="仿宋" w:hAnsi="仿宋" w:eastAsia="仿宋" w:cs="Times New Roman"/>
          <w:sz w:val="32"/>
          <w:szCs w:val="32"/>
        </w:rPr>
        <w:t>第二部分   201</w:t>
      </w:r>
      <w:r>
        <w:rPr>
          <w:rFonts w:hint="eastAsia" w:ascii="仿宋" w:hAnsi="仿宋" w:eastAsia="仿宋" w:cs="Times New Roman"/>
          <w:sz w:val="32"/>
          <w:szCs w:val="32"/>
        </w:rPr>
        <w:t>9</w:t>
      </w:r>
      <w:r>
        <w:rPr>
          <w:rFonts w:ascii="仿宋" w:hAnsi="仿宋" w:eastAsia="仿宋" w:cs="Times New Roman"/>
          <w:sz w:val="32"/>
          <w:szCs w:val="32"/>
        </w:rPr>
        <w:t>年部门决算情况说明</w:t>
      </w:r>
    </w:p>
    <w:p>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一、收入支出决算总体情况说明</w:t>
      </w:r>
    </w:p>
    <w:p>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二、收入决算情况说明</w:t>
      </w:r>
    </w:p>
    <w:p>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三、支出决算情况说明</w:t>
      </w:r>
    </w:p>
    <w:p>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四、财政拨款收入支出决算总体情况说明</w:t>
      </w:r>
    </w:p>
    <w:p>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五、一般公共预算</w:t>
      </w:r>
      <w:r>
        <w:rPr>
          <w:rFonts w:ascii="仿宋" w:hAnsi="仿宋" w:eastAsia="仿宋" w:cs="Times New Roman"/>
          <w:sz w:val="32"/>
          <w:szCs w:val="32"/>
        </w:rPr>
        <w:t>“三公”经费支出决算情况说明</w:t>
      </w:r>
    </w:p>
    <w:p>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六</w:t>
      </w:r>
      <w:r>
        <w:rPr>
          <w:rFonts w:ascii="仿宋" w:hAnsi="仿宋" w:eastAsia="仿宋" w:cs="Times New Roman"/>
          <w:sz w:val="32"/>
          <w:szCs w:val="32"/>
        </w:rPr>
        <w:t>、预算绩效情况说明</w:t>
      </w:r>
    </w:p>
    <w:p>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七</w:t>
      </w:r>
      <w:r>
        <w:rPr>
          <w:rFonts w:ascii="仿宋" w:hAnsi="仿宋" w:eastAsia="仿宋" w:cs="Times New Roman"/>
          <w:sz w:val="32"/>
          <w:szCs w:val="32"/>
        </w:rPr>
        <w:t>、其他重要事项的说明</w:t>
      </w:r>
    </w:p>
    <w:p>
      <w:pPr>
        <w:widowControl/>
        <w:spacing w:after="160" w:line="580" w:lineRule="exact"/>
        <w:ind w:firstLine="640" w:firstLineChars="200"/>
        <w:rPr>
          <w:rFonts w:ascii="仿宋" w:hAnsi="仿宋" w:eastAsia="仿宋" w:cs="Times New Roman"/>
          <w:sz w:val="32"/>
          <w:szCs w:val="32"/>
        </w:rPr>
      </w:pPr>
      <w:r>
        <w:rPr>
          <w:rFonts w:ascii="仿宋" w:hAnsi="仿宋" w:eastAsia="仿宋" w:cs="Times New Roman"/>
          <w:sz w:val="32"/>
          <w:szCs w:val="32"/>
        </w:rPr>
        <w:t>第三部分名词解释</w:t>
      </w:r>
    </w:p>
    <w:p>
      <w:pPr>
        <w:widowControl/>
        <w:spacing w:after="160" w:line="580" w:lineRule="exact"/>
        <w:ind w:firstLine="640" w:firstLineChars="200"/>
        <w:rPr>
          <w:rFonts w:ascii="仿宋" w:hAnsi="仿宋" w:eastAsia="仿宋" w:cs="Times New Roman"/>
          <w:sz w:val="20"/>
          <w:szCs w:val="32"/>
        </w:rPr>
      </w:pPr>
      <w:r>
        <w:rPr>
          <w:rFonts w:ascii="仿宋" w:hAnsi="仿宋" w:eastAsia="仿宋" w:cs="Times New Roman"/>
          <w:sz w:val="32"/>
          <w:szCs w:val="32"/>
        </w:rPr>
        <w:t>第</w:t>
      </w:r>
      <w:r>
        <w:rPr>
          <w:rFonts w:hint="eastAsia" w:ascii="仿宋" w:hAnsi="仿宋" w:eastAsia="仿宋" w:cs="Times New Roman"/>
          <w:sz w:val="32"/>
          <w:szCs w:val="32"/>
        </w:rPr>
        <w:t>四</w:t>
      </w:r>
      <w:r>
        <w:rPr>
          <w:rFonts w:ascii="仿宋" w:hAnsi="仿宋" w:eastAsia="仿宋" w:cs="Times New Roman"/>
          <w:sz w:val="32"/>
          <w:szCs w:val="32"/>
        </w:rPr>
        <w:t>部分201</w:t>
      </w:r>
      <w:r>
        <w:rPr>
          <w:rFonts w:hint="eastAsia" w:ascii="仿宋" w:hAnsi="仿宋" w:eastAsia="仿宋" w:cs="Times New Roman"/>
          <w:sz w:val="32"/>
          <w:szCs w:val="32"/>
        </w:rPr>
        <w:t>9</w:t>
      </w:r>
      <w:r>
        <w:rPr>
          <w:rFonts w:ascii="仿宋" w:hAnsi="仿宋" w:eastAsia="仿宋" w:cs="Times New Roman"/>
          <w:sz w:val="32"/>
          <w:szCs w:val="32"/>
        </w:rPr>
        <w:t>年度部门决算报表</w:t>
      </w:r>
    </w:p>
    <w:p>
      <w:pPr>
        <w:widowControl/>
        <w:spacing w:after="160" w:line="580" w:lineRule="exact"/>
        <w:rPr>
          <w:rFonts w:ascii="仿宋" w:hAnsi="仿宋" w:eastAsia="仿宋" w:cs="Times New Roman"/>
          <w:sz w:val="32"/>
          <w:szCs w:val="3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ascii="仿宋" w:hAnsi="仿宋" w:eastAsia="仿宋"/>
          <w:sz w:val="32"/>
          <w:szCs w:val="32"/>
        </w:rPr>
      </w:pPr>
    </w:p>
    <w:p>
      <w:pPr>
        <w:widowControl/>
        <w:spacing w:line="580" w:lineRule="exact"/>
        <w:ind w:firstLine="640" w:firstLineChars="200"/>
        <w:rPr>
          <w:rFonts w:ascii="仿宋" w:hAnsi="仿宋" w:eastAsia="仿宋"/>
          <w:sz w:val="32"/>
          <w:szCs w:val="32"/>
        </w:rPr>
      </w:pPr>
    </w:p>
    <w:p>
      <w:pPr>
        <w:widowControl/>
        <w:spacing w:line="580" w:lineRule="exact"/>
        <w:ind w:firstLine="640" w:firstLineChars="200"/>
        <w:rPr>
          <w:rFonts w:ascii="仿宋" w:hAnsi="仿宋" w:eastAsia="仿宋"/>
          <w:sz w:val="32"/>
          <w:szCs w:val="32"/>
        </w:rPr>
      </w:pPr>
    </w:p>
    <w:p>
      <w:pPr>
        <w:rPr>
          <w:rFonts w:ascii="仿宋" w:hAnsi="仿宋" w:eastAsia="仿宋"/>
        </w:rPr>
      </w:pPr>
      <w:r>
        <w:rPr>
          <w:rFonts w:ascii="仿宋" w:hAnsi="仿宋" w:eastAsia="仿宋"/>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3"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o:title="5%" focussize="0,0" r:id="rId32"/>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rPr>
          <w:rFonts w:ascii="仿宋" w:hAnsi="仿宋" w:eastAsia="仿宋"/>
        </w:rPr>
        <w:br w:type="page"/>
      </w:r>
    </w:p>
    <w:p>
      <w:pPr>
        <w:rPr>
          <w:rFonts w:ascii="仿宋" w:hAnsi="仿宋" w:eastAsia="仿宋" w:cs="仿宋"/>
          <w:b/>
          <w:sz w:val="36"/>
          <w:szCs w:val="36"/>
        </w:rPr>
      </w:pPr>
      <w:r>
        <w:rPr>
          <w:rFonts w:hint="eastAsia" w:ascii="仿宋" w:hAnsi="仿宋" w:eastAsia="仿宋" w:cs="仿宋"/>
          <w:b/>
          <w:sz w:val="36"/>
          <w:szCs w:val="36"/>
        </w:rPr>
        <w:t>一、 部门职责</w:t>
      </w:r>
    </w:p>
    <w:tbl>
      <w:tblPr>
        <w:tblStyle w:val="7"/>
        <w:tblpPr w:leftFromText="180" w:rightFromText="180" w:vertAnchor="text" w:horzAnchor="page" w:tblpXSpec="center" w:tblpY="1026"/>
        <w:tblOverlap w:val="never"/>
        <w:tblW w:w="94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9"/>
        <w:gridCol w:w="6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tblHeader/>
          <w:jc w:val="center"/>
        </w:trPr>
        <w:tc>
          <w:tcPr>
            <w:tcW w:w="2579" w:type="dxa"/>
            <w:vMerge w:val="restart"/>
            <w:vAlign w:val="center"/>
          </w:tcPr>
          <w:p>
            <w:pPr>
              <w:spacing w:line="300" w:lineRule="exact"/>
              <w:jc w:val="center"/>
              <w:rPr>
                <w:rFonts w:ascii="仿宋" w:hAnsi="仿宋" w:eastAsia="仿宋" w:cs="仿宋"/>
                <w:b/>
                <w:szCs w:val="21"/>
              </w:rPr>
            </w:pPr>
            <w:r>
              <w:rPr>
                <w:rFonts w:hint="eastAsia" w:ascii="仿宋" w:hAnsi="仿宋" w:eastAsia="仿宋" w:cs="仿宋"/>
                <w:b/>
                <w:szCs w:val="21"/>
              </w:rPr>
              <w:t>职责活动</w:t>
            </w:r>
          </w:p>
        </w:tc>
        <w:tc>
          <w:tcPr>
            <w:tcW w:w="6881" w:type="dxa"/>
            <w:vMerge w:val="restart"/>
            <w:vAlign w:val="center"/>
          </w:tcPr>
          <w:p>
            <w:pPr>
              <w:spacing w:line="300" w:lineRule="exact"/>
              <w:jc w:val="center"/>
              <w:rPr>
                <w:rFonts w:ascii="仿宋" w:hAnsi="仿宋" w:eastAsia="仿宋" w:cs="仿宋"/>
                <w:b/>
                <w:szCs w:val="21"/>
              </w:rPr>
            </w:pPr>
            <w:r>
              <w:rPr>
                <w:rFonts w:hint="eastAsia" w:ascii="仿宋" w:hAnsi="仿宋" w:eastAsia="仿宋" w:cs="仿宋"/>
                <w:b/>
                <w:szCs w:val="21"/>
              </w:rPr>
              <w:t>内容描述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tblHeader/>
          <w:jc w:val="center"/>
        </w:trPr>
        <w:tc>
          <w:tcPr>
            <w:tcW w:w="2579" w:type="dxa"/>
            <w:vMerge w:val="continue"/>
            <w:vAlign w:val="center"/>
          </w:tcPr>
          <w:p>
            <w:pPr>
              <w:spacing w:line="300" w:lineRule="exact"/>
              <w:outlineLvl w:val="0"/>
              <w:rPr>
                <w:rFonts w:ascii="仿宋" w:hAnsi="仿宋" w:eastAsia="仿宋" w:cs="仿宋"/>
                <w:szCs w:val="21"/>
              </w:rPr>
            </w:pPr>
          </w:p>
        </w:tc>
        <w:tc>
          <w:tcPr>
            <w:tcW w:w="6881" w:type="dxa"/>
            <w:vMerge w:val="continue"/>
            <w:vAlign w:val="center"/>
          </w:tcPr>
          <w:p>
            <w:pPr>
              <w:spacing w:line="300" w:lineRule="exact"/>
              <w:outlineLvl w:val="0"/>
              <w:rPr>
                <w:rFonts w:ascii="仿宋" w:hAnsi="仿宋" w:eastAsia="仿宋" w:cs="仿宋"/>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政务管理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处理机关日常事务，保证镇政府值班工作，及时报告重要情况，传达和督促落实镇党委、政府领导指示。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2"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综合业务、事务管理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加强推进党的基层组织建设、纪检监察、党风廉政建设、统一战线、人民武装、精神文明建设、组织人事工作。加强机关事务性管理，开展机关自身能力建设。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应急管理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保证镇政府值班工作，及时报告重要情况，传达和督促落实镇政府领导指示。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4"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社会治安综合治理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宣传贯彻国家法律法规和政策，增强农民法律知识，做好社会治安综合治理工作，做好司法、宗教工作，打击邪教；做好群众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协调维护社会治安稳定</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做好社会治安综合治理工作，做好司法、宗教工作，打击邪教；做好群众来信来访、搞好农村矛盾纠纷排查调处；妥善处理突发性、群体性事件，维护社会稳定；打击各类犯罪活动。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经济发展</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制定经济发展规划，促进民营企业发展，招商引资，大力发展第二、三产业。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0"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民生改善</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加强基础设施建设，落实强农惠农措施，搞好技术推广应用。大力发展苗木种植产业化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农业生产</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农业技术推广农业教育与技能培训，开展粮食等作物高产创建。</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开展农业新技术推广、示范。"通过推广优良品种，辐射带动大面积的平衡增产，提高单产水平。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加强土地使用管理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管理土地使用情况管理汇报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土地管理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社会救助政策及管理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承担社会救助体系建设，负责农村居民最低生活保障、五保供养、医疗救助。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农村居民最低生活保障</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负责符合条件的农村居民最低生活保障工作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农村五保供养</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负责农村五保户的分散供养工作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临时生活救助</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负责符合条件的农村居民的临时生活救助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环境保护与治理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承担环境保护和治理环境污染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环境管理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强化区域环境管理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食品安全管理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依法进行食品安全管理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安全生产管理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依法强化安全生产监管，建立安全生产监管台账，打击非法生产企业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31"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预算管理、财务管理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负责镇财政预算管理与执行，负责镇机关收支活动，组织实施镇财务核算及监督工作。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0"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合理安排预算</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按照保工资、保运转的顺序做好预算安排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严格票据管理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6"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村财镇管、涉农资金</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负责村级财务核算及监督工作，负责涉农资金的落实，负责管理镇国有资产，实施债权债务监督管理。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严格票据管理</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坚持抽查制度、定期核查、以收定支。</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不定期进村入户抽查涉农资金落实情况。采用按月进行资产核查。坚持以收定支，杜绝举债行为发生。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1"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计划生育</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提供各类计划生育技术服务，建立利益导向机制，开展出生人口性别比治理以及流动人口计划生育管理等各项工作。落实计生相关法律法规，业务宣传工作，,落实计划生育一票否决制开展计划生育各种知识宣传和咨询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8"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计划生育奖励扶持政策</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采取奖励、扶助、社会保障等机制，引导家庭和个人打取计划生育措施，提高计划生育家庭发展能力。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1" w:hRule="atLeast"/>
          <w:jc w:val="center"/>
        </w:trPr>
        <w:tc>
          <w:tcPr>
            <w:tcW w:w="2579" w:type="dxa"/>
            <w:vAlign w:val="center"/>
          </w:tcPr>
          <w:p>
            <w:pPr>
              <w:spacing w:line="300" w:lineRule="exact"/>
              <w:ind w:left="-418" w:leftChars="-200" w:hanging="2"/>
              <w:rPr>
                <w:rFonts w:ascii="仿宋" w:hAnsi="仿宋" w:eastAsia="仿宋" w:cs="仿宋"/>
                <w:b/>
                <w:szCs w:val="21"/>
              </w:rPr>
            </w:pPr>
            <w:r>
              <w:rPr>
                <w:rFonts w:hint="eastAsia" w:ascii="仿宋" w:hAnsi="仿宋" w:eastAsia="仿宋" w:cs="仿宋"/>
                <w:b/>
                <w:szCs w:val="21"/>
              </w:rPr>
              <w:t>　　计划生育咨询服务、计划生育保健及优生服务</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开展计生宣传教育，政策落实等综合业务工作。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文教卫生</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配合教育、科技、文体、卫生等部门搞好义务教育，普及推广科学技术，丰富农村文化生活，开展全民健身运动，推行和完善新型合作医疗制度，提高参保率，加强农村食品安全监管。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提供公共服务</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搞好义务教育，新型农村合作医疗、食品药品安全监管。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美丽乡村建设</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公共基础设施建设、农村面貌提升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4" w:hRule="atLeast"/>
          <w:jc w:val="center"/>
        </w:trPr>
        <w:tc>
          <w:tcPr>
            <w:tcW w:w="2579" w:type="dxa"/>
            <w:vAlign w:val="center"/>
          </w:tcPr>
          <w:p>
            <w:pPr>
              <w:spacing w:line="300" w:lineRule="exact"/>
              <w:rPr>
                <w:rFonts w:ascii="仿宋" w:hAnsi="仿宋" w:eastAsia="仿宋" w:cs="仿宋"/>
                <w:b/>
                <w:szCs w:val="21"/>
              </w:rPr>
            </w:pPr>
            <w:r>
              <w:rPr>
                <w:rFonts w:hint="eastAsia" w:ascii="仿宋" w:hAnsi="仿宋" w:eastAsia="仿宋" w:cs="仿宋"/>
                <w:b/>
                <w:szCs w:val="21"/>
              </w:rPr>
              <w:t>　　新农村建设</w:t>
            </w:r>
          </w:p>
        </w:tc>
        <w:tc>
          <w:tcPr>
            <w:tcW w:w="6881" w:type="dxa"/>
            <w:vAlign w:val="center"/>
          </w:tcPr>
          <w:p>
            <w:pPr>
              <w:spacing w:line="300" w:lineRule="exact"/>
              <w:rPr>
                <w:rFonts w:ascii="仿宋" w:hAnsi="仿宋" w:eastAsia="仿宋" w:cs="仿宋"/>
                <w:szCs w:val="21"/>
              </w:rPr>
            </w:pPr>
            <w:r>
              <w:rPr>
                <w:rFonts w:hint="eastAsia" w:ascii="仿宋" w:hAnsi="仿宋" w:eastAsia="仿宋" w:cs="仿宋"/>
                <w:szCs w:val="21"/>
              </w:rPr>
              <w:t>完成区域内污水处理、垃圾处理、厕所改造、村庄绿化、危房改造、饮水安全、道路硬化基础设施建设和农村卫生长效机制管理。</w:t>
            </w:r>
          </w:p>
        </w:tc>
      </w:tr>
    </w:tbl>
    <w:p>
      <w:pPr>
        <w:rPr>
          <w:rFonts w:ascii="仿宋" w:hAnsi="仿宋" w:eastAsia="仿宋" w:cs="仿宋"/>
          <w:b/>
          <w:sz w:val="36"/>
          <w:szCs w:val="36"/>
        </w:rPr>
      </w:pPr>
    </w:p>
    <w:p>
      <w:pPr>
        <w:rPr>
          <w:rFonts w:ascii="仿宋" w:hAnsi="仿宋" w:eastAsia="仿宋" w:cs="仿宋"/>
          <w:b/>
          <w:sz w:val="36"/>
          <w:szCs w:val="36"/>
        </w:rPr>
      </w:pPr>
    </w:p>
    <w:p>
      <w:pPr>
        <w:pStyle w:val="2"/>
        <w:spacing w:before="0" w:after="0" w:line="600" w:lineRule="exact"/>
        <w:jc w:val="left"/>
        <w:rPr>
          <w:rFonts w:ascii="仿宋" w:hAnsi="仿宋" w:eastAsia="仿宋" w:cs="仿宋"/>
          <w:b w:val="0"/>
          <w:bCs w:val="0"/>
          <w:kern w:val="0"/>
          <w:sz w:val="32"/>
          <w:szCs w:val="32"/>
        </w:rPr>
      </w:pPr>
      <w:r>
        <w:rPr>
          <w:rFonts w:hint="eastAsia" w:ascii="仿宋" w:hAnsi="仿宋" w:eastAsia="仿宋" w:cs="仿宋"/>
          <w:b w:val="0"/>
          <w:bCs w:val="0"/>
          <w:kern w:val="0"/>
          <w:sz w:val="32"/>
          <w:szCs w:val="32"/>
        </w:rPr>
        <w:t>二、机构设置</w:t>
      </w:r>
    </w:p>
    <w:p>
      <w:pPr>
        <w:spacing w:line="560" w:lineRule="exact"/>
        <w:rPr>
          <w:rFonts w:ascii="仿宋" w:hAnsi="仿宋" w:eastAsia="仿宋" w:cs="仿宋"/>
          <w:kern w:val="0"/>
          <w:sz w:val="32"/>
          <w:szCs w:val="32"/>
        </w:rPr>
      </w:pPr>
      <w:r>
        <w:rPr>
          <w:rFonts w:hint="eastAsia" w:ascii="仿宋" w:hAnsi="仿宋" w:eastAsia="仿宋" w:cs="仿宋"/>
          <w:kern w:val="0"/>
          <w:sz w:val="32"/>
          <w:szCs w:val="32"/>
        </w:rPr>
        <w:t>从决算编报单位构成看，纳入2018 年度本部门决算汇编范围的独立核算单位（以下简称“单位”）共2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985" w:type="dxa"/>
            <w:vAlign w:val="center"/>
          </w:tcPr>
          <w:p>
            <w:pPr>
              <w:spacing w:line="560" w:lineRule="exact"/>
              <w:jc w:val="center"/>
              <w:rPr>
                <w:rFonts w:ascii="仿宋" w:hAnsi="仿宋" w:eastAsia="仿宋" w:cs="仿宋"/>
                <w:b/>
                <w:bCs/>
                <w:kern w:val="0"/>
                <w:sz w:val="28"/>
                <w:szCs w:val="28"/>
              </w:rPr>
            </w:pPr>
            <w:r>
              <w:rPr>
                <w:rFonts w:hint="eastAsia" w:ascii="仿宋" w:hAnsi="仿宋" w:eastAsia="仿宋" w:cs="仿宋"/>
                <w:b/>
                <w:bCs/>
                <w:kern w:val="0"/>
                <w:sz w:val="28"/>
                <w:szCs w:val="28"/>
              </w:rPr>
              <w:t>序号</w:t>
            </w:r>
          </w:p>
        </w:tc>
        <w:tc>
          <w:tcPr>
            <w:tcW w:w="3485" w:type="dxa"/>
            <w:vAlign w:val="center"/>
          </w:tcPr>
          <w:p>
            <w:pPr>
              <w:spacing w:line="560" w:lineRule="exact"/>
              <w:jc w:val="center"/>
              <w:rPr>
                <w:rFonts w:ascii="仿宋" w:hAnsi="仿宋" w:eastAsia="仿宋" w:cs="仿宋"/>
                <w:b/>
                <w:bCs/>
                <w:kern w:val="0"/>
                <w:sz w:val="28"/>
                <w:szCs w:val="28"/>
              </w:rPr>
            </w:pPr>
            <w:r>
              <w:rPr>
                <w:rFonts w:hint="eastAsia" w:ascii="仿宋" w:hAnsi="仿宋" w:eastAsia="仿宋" w:cs="仿宋"/>
                <w:b/>
                <w:bCs/>
                <w:kern w:val="0"/>
                <w:sz w:val="28"/>
                <w:szCs w:val="28"/>
              </w:rPr>
              <w:t>单位名称</w:t>
            </w:r>
          </w:p>
        </w:tc>
        <w:tc>
          <w:tcPr>
            <w:tcW w:w="2445" w:type="dxa"/>
            <w:vAlign w:val="center"/>
          </w:tcPr>
          <w:p>
            <w:pPr>
              <w:spacing w:line="560" w:lineRule="exact"/>
              <w:jc w:val="center"/>
              <w:rPr>
                <w:rFonts w:ascii="仿宋" w:hAnsi="仿宋" w:eastAsia="仿宋" w:cs="仿宋"/>
                <w:b/>
                <w:bCs/>
                <w:kern w:val="0"/>
                <w:sz w:val="28"/>
                <w:szCs w:val="28"/>
              </w:rPr>
            </w:pPr>
            <w:r>
              <w:rPr>
                <w:rFonts w:hint="eastAsia" w:ascii="仿宋" w:hAnsi="仿宋" w:eastAsia="仿宋" w:cs="仿宋"/>
                <w:b/>
                <w:bCs/>
                <w:kern w:val="0"/>
                <w:sz w:val="28"/>
                <w:szCs w:val="28"/>
              </w:rPr>
              <w:t>单位基本性质</w:t>
            </w:r>
          </w:p>
        </w:tc>
        <w:tc>
          <w:tcPr>
            <w:tcW w:w="2665" w:type="dxa"/>
            <w:vAlign w:val="center"/>
          </w:tcPr>
          <w:p>
            <w:pPr>
              <w:spacing w:line="560" w:lineRule="exact"/>
              <w:jc w:val="center"/>
              <w:rPr>
                <w:rFonts w:ascii="仿宋" w:hAnsi="仿宋" w:eastAsia="仿宋" w:cs="仿宋"/>
                <w:b/>
                <w:bCs/>
                <w:kern w:val="0"/>
                <w:sz w:val="28"/>
                <w:szCs w:val="28"/>
              </w:rPr>
            </w:pPr>
            <w:r>
              <w:rPr>
                <w:rFonts w:hint="eastAsia" w:ascii="仿宋" w:hAnsi="仿宋" w:eastAsia="仿宋" w:cs="仿宋"/>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985" w:type="dxa"/>
          </w:tcPr>
          <w:p>
            <w:pPr>
              <w:spacing w:line="560" w:lineRule="exact"/>
              <w:jc w:val="center"/>
              <w:rPr>
                <w:rFonts w:ascii="仿宋" w:hAnsi="仿宋" w:eastAsia="仿宋" w:cs="仿宋"/>
                <w:kern w:val="0"/>
                <w:sz w:val="28"/>
                <w:szCs w:val="28"/>
              </w:rPr>
            </w:pPr>
            <w:r>
              <w:rPr>
                <w:rFonts w:hint="eastAsia" w:ascii="仿宋" w:hAnsi="仿宋" w:eastAsia="仿宋" w:cs="仿宋"/>
                <w:kern w:val="0"/>
                <w:sz w:val="28"/>
                <w:szCs w:val="28"/>
              </w:rPr>
              <w:t>1</w:t>
            </w:r>
          </w:p>
        </w:tc>
        <w:tc>
          <w:tcPr>
            <w:tcW w:w="3485" w:type="dxa"/>
          </w:tcPr>
          <w:p>
            <w:pPr>
              <w:spacing w:line="560" w:lineRule="exact"/>
              <w:rPr>
                <w:rFonts w:ascii="仿宋" w:hAnsi="仿宋" w:eastAsia="仿宋" w:cs="仿宋"/>
                <w:kern w:val="0"/>
                <w:sz w:val="28"/>
                <w:szCs w:val="28"/>
              </w:rPr>
            </w:pPr>
            <w:r>
              <w:rPr>
                <w:rFonts w:hint="eastAsia" w:ascii="仿宋" w:hAnsi="仿宋" w:eastAsia="仿宋" w:cs="仿宋"/>
                <w:kern w:val="0"/>
                <w:sz w:val="21"/>
                <w:szCs w:val="21"/>
              </w:rPr>
              <w:t>石家庄市藁城区贾市庄镇人民政府</w:t>
            </w:r>
          </w:p>
        </w:tc>
        <w:tc>
          <w:tcPr>
            <w:tcW w:w="2445" w:type="dxa"/>
          </w:tcPr>
          <w:p>
            <w:pPr>
              <w:spacing w:line="560" w:lineRule="exact"/>
              <w:jc w:val="center"/>
              <w:rPr>
                <w:rFonts w:ascii="仿宋" w:hAnsi="仿宋" w:eastAsia="仿宋" w:cs="仿宋"/>
                <w:kern w:val="0"/>
                <w:sz w:val="21"/>
                <w:szCs w:val="21"/>
              </w:rPr>
            </w:pPr>
            <w:r>
              <w:rPr>
                <w:rFonts w:hint="eastAsia" w:ascii="仿宋" w:hAnsi="仿宋" w:eastAsia="仿宋" w:cs="仿宋"/>
                <w:kern w:val="0"/>
                <w:sz w:val="21"/>
                <w:szCs w:val="21"/>
              </w:rPr>
              <w:t>行政单位</w:t>
            </w:r>
          </w:p>
        </w:tc>
        <w:tc>
          <w:tcPr>
            <w:tcW w:w="2665" w:type="dxa"/>
          </w:tcPr>
          <w:p>
            <w:pPr>
              <w:spacing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985" w:type="dxa"/>
          </w:tcPr>
          <w:p>
            <w:pPr>
              <w:spacing w:line="560" w:lineRule="exact"/>
              <w:jc w:val="center"/>
              <w:rPr>
                <w:rFonts w:ascii="仿宋" w:hAnsi="仿宋" w:eastAsia="仿宋" w:cs="仿宋"/>
                <w:kern w:val="0"/>
                <w:sz w:val="28"/>
                <w:szCs w:val="28"/>
              </w:rPr>
            </w:pPr>
            <w:r>
              <w:rPr>
                <w:rFonts w:hint="eastAsia" w:ascii="仿宋" w:hAnsi="仿宋" w:eastAsia="仿宋" w:cs="仿宋"/>
                <w:kern w:val="0"/>
                <w:sz w:val="28"/>
                <w:szCs w:val="28"/>
              </w:rPr>
              <w:t>2</w:t>
            </w:r>
          </w:p>
        </w:tc>
        <w:tc>
          <w:tcPr>
            <w:tcW w:w="3485" w:type="dxa"/>
          </w:tcPr>
          <w:p>
            <w:pPr>
              <w:spacing w:line="560" w:lineRule="exact"/>
              <w:rPr>
                <w:rFonts w:ascii="仿宋" w:hAnsi="仿宋" w:eastAsia="仿宋" w:cs="仿宋"/>
                <w:kern w:val="0"/>
                <w:sz w:val="28"/>
                <w:szCs w:val="28"/>
              </w:rPr>
            </w:pPr>
            <w:r>
              <w:rPr>
                <w:rFonts w:hint="eastAsia" w:ascii="仿宋" w:hAnsi="仿宋" w:eastAsia="仿宋" w:cs="仿宋"/>
                <w:kern w:val="0"/>
                <w:sz w:val="21"/>
                <w:szCs w:val="21"/>
              </w:rPr>
              <w:t>石家庄市藁城区贾市庄学区</w:t>
            </w:r>
          </w:p>
        </w:tc>
        <w:tc>
          <w:tcPr>
            <w:tcW w:w="2445" w:type="dxa"/>
          </w:tcPr>
          <w:p>
            <w:pPr>
              <w:spacing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财政补助事业单位</w:t>
            </w:r>
          </w:p>
        </w:tc>
        <w:tc>
          <w:tcPr>
            <w:tcW w:w="2665" w:type="dxa"/>
          </w:tcPr>
          <w:p>
            <w:pPr>
              <w:spacing w:line="560" w:lineRule="exact"/>
              <w:jc w:val="center"/>
              <w:rPr>
                <w:rFonts w:ascii="仿宋" w:hAnsi="仿宋" w:eastAsia="仿宋" w:cs="仿宋"/>
                <w:kern w:val="0"/>
                <w:sz w:val="21"/>
                <w:szCs w:val="21"/>
              </w:rPr>
            </w:pPr>
            <w:r>
              <w:rPr>
                <w:rFonts w:hint="eastAsia" w:ascii="仿宋" w:hAnsi="仿宋" w:eastAsia="仿宋" w:cs="仿宋"/>
                <w:kern w:val="0"/>
                <w:sz w:val="21"/>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985" w:type="dxa"/>
          </w:tcPr>
          <w:p>
            <w:pPr>
              <w:spacing w:line="560" w:lineRule="exact"/>
              <w:jc w:val="center"/>
              <w:rPr>
                <w:rFonts w:ascii="仿宋" w:hAnsi="仿宋" w:eastAsia="仿宋" w:cs="仿宋"/>
                <w:kern w:val="0"/>
                <w:sz w:val="28"/>
                <w:szCs w:val="28"/>
              </w:rPr>
            </w:pPr>
            <w:r>
              <w:rPr>
                <w:rFonts w:hint="eastAsia" w:ascii="仿宋" w:hAnsi="仿宋" w:eastAsia="仿宋" w:cs="仿宋"/>
                <w:kern w:val="0"/>
                <w:sz w:val="28"/>
                <w:szCs w:val="28"/>
              </w:rPr>
              <w:t>3</w:t>
            </w:r>
          </w:p>
        </w:tc>
        <w:tc>
          <w:tcPr>
            <w:tcW w:w="3485" w:type="dxa"/>
          </w:tcPr>
          <w:p>
            <w:pPr>
              <w:spacing w:line="560" w:lineRule="exact"/>
              <w:rPr>
                <w:rFonts w:ascii="仿宋" w:hAnsi="仿宋" w:eastAsia="仿宋" w:cs="仿宋"/>
                <w:kern w:val="0"/>
                <w:sz w:val="28"/>
                <w:szCs w:val="28"/>
              </w:rPr>
            </w:pPr>
          </w:p>
        </w:tc>
        <w:tc>
          <w:tcPr>
            <w:tcW w:w="2445" w:type="dxa"/>
          </w:tcPr>
          <w:p>
            <w:pPr>
              <w:spacing w:line="560" w:lineRule="exact"/>
              <w:jc w:val="center"/>
              <w:rPr>
                <w:rFonts w:ascii="仿宋" w:hAnsi="仿宋" w:eastAsia="仿宋" w:cs="仿宋"/>
                <w:kern w:val="0"/>
                <w:sz w:val="28"/>
                <w:szCs w:val="28"/>
              </w:rPr>
            </w:pPr>
          </w:p>
        </w:tc>
        <w:tc>
          <w:tcPr>
            <w:tcW w:w="2665" w:type="dxa"/>
          </w:tcPr>
          <w:p>
            <w:pPr>
              <w:spacing w:line="560" w:lineRule="exact"/>
              <w:jc w:val="center"/>
              <w:rPr>
                <w:rFonts w:ascii="仿宋" w:hAnsi="仿宋" w:eastAsia="仿宋" w:cs="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985" w:type="dxa"/>
            <w:tcBorders>
              <w:bottom w:val="single" w:color="auto" w:sz="4" w:space="0"/>
            </w:tcBorders>
          </w:tcPr>
          <w:p>
            <w:pPr>
              <w:spacing w:line="560" w:lineRule="exact"/>
              <w:jc w:val="center"/>
              <w:rPr>
                <w:rFonts w:ascii="仿宋" w:hAnsi="仿宋" w:eastAsia="仿宋" w:cs="仿宋"/>
                <w:kern w:val="0"/>
                <w:sz w:val="28"/>
                <w:szCs w:val="28"/>
              </w:rPr>
            </w:pPr>
            <w:r>
              <w:rPr>
                <w:rFonts w:hint="eastAsia" w:ascii="仿宋" w:hAnsi="仿宋" w:eastAsia="仿宋" w:cs="仿宋"/>
                <w:kern w:val="0"/>
                <w:sz w:val="28"/>
                <w:szCs w:val="28"/>
              </w:rPr>
              <w:t>……</w:t>
            </w:r>
          </w:p>
        </w:tc>
        <w:tc>
          <w:tcPr>
            <w:tcW w:w="3485" w:type="dxa"/>
            <w:tcBorders>
              <w:bottom w:val="single" w:color="auto" w:sz="4" w:space="0"/>
            </w:tcBorders>
          </w:tcPr>
          <w:p>
            <w:pPr>
              <w:spacing w:line="560" w:lineRule="exact"/>
              <w:rPr>
                <w:rFonts w:ascii="仿宋" w:hAnsi="仿宋" w:eastAsia="仿宋" w:cs="仿宋"/>
                <w:kern w:val="0"/>
                <w:sz w:val="28"/>
                <w:szCs w:val="28"/>
              </w:rPr>
            </w:pPr>
            <w:r>
              <w:rPr>
                <w:rFonts w:hint="eastAsia" w:ascii="仿宋" w:hAnsi="仿宋" w:eastAsia="仿宋" w:cs="仿宋"/>
                <w:kern w:val="0"/>
                <w:sz w:val="28"/>
                <w:szCs w:val="28"/>
              </w:rPr>
              <w:t>……………</w:t>
            </w:r>
          </w:p>
        </w:tc>
        <w:tc>
          <w:tcPr>
            <w:tcW w:w="2445" w:type="dxa"/>
            <w:tcBorders>
              <w:bottom w:val="single" w:color="auto" w:sz="4" w:space="0"/>
            </w:tcBorders>
          </w:tcPr>
          <w:p>
            <w:pPr>
              <w:spacing w:line="560" w:lineRule="exact"/>
              <w:jc w:val="center"/>
              <w:rPr>
                <w:rFonts w:ascii="仿宋" w:hAnsi="仿宋" w:eastAsia="仿宋" w:cs="仿宋"/>
                <w:kern w:val="0"/>
                <w:sz w:val="28"/>
                <w:szCs w:val="28"/>
              </w:rPr>
            </w:pPr>
          </w:p>
        </w:tc>
        <w:tc>
          <w:tcPr>
            <w:tcW w:w="2665" w:type="dxa"/>
            <w:tcBorders>
              <w:bottom w:val="single" w:color="auto" w:sz="4" w:space="0"/>
            </w:tcBorders>
          </w:tcPr>
          <w:p>
            <w:pPr>
              <w:spacing w:line="560" w:lineRule="exact"/>
              <w:jc w:val="center"/>
              <w:rPr>
                <w:rFonts w:ascii="仿宋" w:hAnsi="仿宋" w:eastAsia="仿宋" w:cs="仿宋"/>
                <w:kern w:val="0"/>
                <w:sz w:val="28"/>
                <w:szCs w:val="28"/>
              </w:rPr>
            </w:pPr>
          </w:p>
        </w:tc>
      </w:tr>
    </w:tbl>
    <w:p>
      <w:pPr>
        <w:spacing w:line="560" w:lineRule="exact"/>
        <w:rPr>
          <w:rFonts w:ascii="仿宋" w:hAnsi="仿宋" w:eastAsia="仿宋" w:cs="仿宋"/>
          <w:kern w:val="0"/>
          <w:sz w:val="32"/>
          <w:szCs w:val="32"/>
        </w:rPr>
      </w:pPr>
    </w:p>
    <w:p>
      <w:pPr>
        <w:widowControl/>
        <w:spacing w:line="560" w:lineRule="exact"/>
        <w:jc w:val="center"/>
        <w:rPr>
          <w:rFonts w:ascii="仿宋" w:hAnsi="仿宋" w:eastAsia="仿宋" w:cs="仿宋"/>
          <w:bCs/>
          <w:kern w:val="0"/>
          <w:sz w:val="52"/>
          <w:szCs w:val="52"/>
        </w:rPr>
      </w:pPr>
    </w:p>
    <w:p>
      <w:pPr>
        <w:widowControl/>
        <w:spacing w:line="560" w:lineRule="exact"/>
        <w:jc w:val="center"/>
        <w:rPr>
          <w:rFonts w:ascii="仿宋" w:hAnsi="仿宋" w:eastAsia="仿宋" w:cs="仿宋"/>
          <w:bCs/>
          <w:kern w:val="0"/>
          <w:sz w:val="52"/>
          <w:szCs w:val="52"/>
        </w:rPr>
      </w:pPr>
    </w:p>
    <w:p>
      <w:pPr>
        <w:widowControl/>
        <w:spacing w:line="580" w:lineRule="exact"/>
        <w:ind w:firstLine="640" w:firstLineChars="200"/>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486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5"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8486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o:title="5%" focussize="0,0" r:id="rId32"/>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一、收入</w:t>
      </w:r>
      <w:r>
        <w:rPr>
          <w:rFonts w:hint="eastAsia" w:ascii="仿宋" w:hAnsi="仿宋" w:eastAsia="仿宋" w:cs="黑体"/>
          <w:kern w:val="0"/>
          <w:sz w:val="32"/>
          <w:szCs w:val="32"/>
        </w:rPr>
        <w:t>支出</w:t>
      </w:r>
      <w:r>
        <w:rPr>
          <w:rFonts w:hint="eastAsia" w:ascii="仿宋" w:hAnsi="仿宋" w:eastAsia="仿宋" w:cs="Times New Roman"/>
          <w:sz w:val="32"/>
          <w:szCs w:val="32"/>
        </w:rPr>
        <w:t>决算总体情况说明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本部门2019年度收支总计（含结转和结余）3778.83万元。与2018年度决算相比，收支各减少1313.8万元，减少25.8%，主要原因是2</w:t>
      </w:r>
      <w:r>
        <w:rPr>
          <w:rFonts w:ascii="仿宋" w:hAnsi="仿宋" w:eastAsia="仿宋" w:cs="DengXian-Regular"/>
          <w:sz w:val="32"/>
          <w:szCs w:val="32"/>
        </w:rPr>
        <w:t>018</w:t>
      </w:r>
      <w:r>
        <w:rPr>
          <w:rFonts w:hint="eastAsia" w:ascii="仿宋" w:hAnsi="仿宋" w:eastAsia="仿宋" w:cs="DengXian-Regular"/>
          <w:sz w:val="32"/>
          <w:szCs w:val="32"/>
        </w:rPr>
        <w:t>年调资补发，2019年人员经费较2018年减少。</w:t>
      </w:r>
    </w:p>
    <w:p>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二、收入决算情况说明</w:t>
      </w:r>
    </w:p>
    <w:p>
      <w:pPr>
        <w:adjustRightInd w:val="0"/>
        <w:snapToGrid w:val="0"/>
        <w:spacing w:line="580" w:lineRule="exact"/>
        <w:ind w:firstLine="640" w:firstLineChars="200"/>
        <w:rPr>
          <w:rFonts w:ascii="仿宋" w:hAnsi="仿宋" w:eastAsia="仿宋" w:cs="Times New Roman"/>
          <w:b/>
          <w:bCs/>
          <w:sz w:val="32"/>
          <w:szCs w:val="32"/>
        </w:rPr>
      </w:pPr>
      <w:r>
        <w:rPr>
          <w:rFonts w:hint="eastAsia" w:ascii="仿宋" w:hAnsi="仿宋" w:eastAsia="仿宋" w:cs="DengXian-Regular"/>
          <w:sz w:val="32"/>
          <w:szCs w:val="32"/>
        </w:rPr>
        <w:t>本部门2019年度本年收入合计3778.83万元，其中：财政拨款收入3778.83万元，占100%。</w:t>
      </w:r>
    </w:p>
    <w:p>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三、支出决算情况说明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本部门2019年度本年支出合计3778.83万元，其中：基本支出3644.09万元，占96.43%；项目支出134.74万元，占3.57%，如图所示</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drawing>
          <wp:anchor distT="0" distB="0" distL="114300" distR="114300" simplePos="0" relativeHeight="251687936" behindDoc="0" locked="0" layoutInCell="1" allowOverlap="1">
            <wp:simplePos x="0" y="0"/>
            <wp:positionH relativeFrom="column">
              <wp:posOffset>980440</wp:posOffset>
            </wp:positionH>
            <wp:positionV relativeFrom="paragraph">
              <wp:posOffset>205740</wp:posOffset>
            </wp:positionV>
            <wp:extent cx="4413885" cy="3399790"/>
            <wp:effectExtent l="19050" t="0" r="24765" b="0"/>
            <wp:wrapTopAndBottom/>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rPr>
          <w:rFonts w:ascii="仿宋" w:hAnsi="仿宋" w:eastAsia="仿宋" w:cs="DengXian-Regular"/>
          <w:sz w:val="32"/>
          <w:szCs w:val="32"/>
        </w:rPr>
      </w:pPr>
    </w:p>
    <w:p>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四、</w:t>
      </w:r>
      <w:r>
        <w:rPr>
          <w:rFonts w:hint="eastAsia" w:ascii="仿宋" w:hAnsi="仿宋" w:eastAsia="仿宋" w:cs="黑体"/>
          <w:kern w:val="0"/>
          <w:sz w:val="32"/>
          <w:szCs w:val="32"/>
        </w:rPr>
        <w:t>财政</w:t>
      </w:r>
      <w:r>
        <w:rPr>
          <w:rFonts w:hint="eastAsia" w:ascii="仿宋" w:hAnsi="仿宋" w:eastAsia="仿宋" w:cs="Times New Roman"/>
          <w:sz w:val="32"/>
          <w:szCs w:val="32"/>
        </w:rPr>
        <w:t>拨款收入支出决算总体情况说明</w:t>
      </w:r>
    </w:p>
    <w:p>
      <w:pPr>
        <w:snapToGrid w:val="0"/>
        <w:spacing w:line="580" w:lineRule="exact"/>
        <w:ind w:firstLine="643" w:firstLineChars="200"/>
        <w:rPr>
          <w:rFonts w:ascii="仿宋" w:hAnsi="仿宋" w:eastAsia="仿宋" w:cs="DengXian-Bold"/>
          <w:b/>
          <w:bCs/>
          <w:sz w:val="32"/>
          <w:szCs w:val="32"/>
        </w:rPr>
      </w:pPr>
      <w:r>
        <w:rPr>
          <w:rFonts w:hint="eastAsia" w:ascii="仿宋" w:hAnsi="仿宋" w:eastAsia="仿宋" w:cs="DengXian-Bold"/>
          <w:b/>
          <w:bCs/>
          <w:sz w:val="32"/>
          <w:szCs w:val="32"/>
        </w:rPr>
        <w:t>（一）财政拨款收支与2018 年度决算对比情况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本部门2019年度形成的财政拨款收支均为一般公共预算财政拨款，其中本年收入3778.83万元,比2018年度减少1313.8万元，减少25.8%，主要是人员工资支出减少。</w:t>
      </w:r>
    </w:p>
    <w:tbl>
      <w:tblPr>
        <w:tblStyle w:val="7"/>
        <w:tblW w:w="10048" w:type="dxa"/>
        <w:tblInd w:w="108" w:type="dxa"/>
        <w:tblLayout w:type="fixed"/>
        <w:tblCellMar>
          <w:top w:w="0" w:type="dxa"/>
          <w:left w:w="108" w:type="dxa"/>
          <w:bottom w:w="0" w:type="dxa"/>
          <w:right w:w="108" w:type="dxa"/>
        </w:tblCellMar>
      </w:tblPr>
      <w:tblGrid>
        <w:gridCol w:w="1080"/>
        <w:gridCol w:w="1296"/>
        <w:gridCol w:w="1096"/>
        <w:gridCol w:w="1096"/>
        <w:gridCol w:w="1096"/>
        <w:gridCol w:w="1096"/>
        <w:gridCol w:w="1096"/>
        <w:gridCol w:w="1096"/>
        <w:gridCol w:w="1096"/>
      </w:tblGrid>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r>
              <w:rPr>
                <w:rFonts w:ascii="仿宋" w:hAnsi="仿宋" w:eastAsia="仿宋" w:cs="宋体"/>
                <w:color w:val="000000"/>
                <w:kern w:val="0"/>
                <w:sz w:val="22"/>
              </w:rPr>
              <w:drawing>
                <wp:anchor distT="0" distB="0" distL="114300" distR="114300" simplePos="0" relativeHeight="251688960" behindDoc="0" locked="0" layoutInCell="1" allowOverlap="1">
                  <wp:simplePos x="0" y="0"/>
                  <wp:positionH relativeFrom="column">
                    <wp:posOffset>123825</wp:posOffset>
                  </wp:positionH>
                  <wp:positionV relativeFrom="paragraph">
                    <wp:posOffset>19050</wp:posOffset>
                  </wp:positionV>
                  <wp:extent cx="4591050" cy="2771775"/>
                  <wp:effectExtent l="0" t="0" r="635" b="0"/>
                  <wp:wrapNone/>
                  <wp:docPr id="20"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Pr>
                <w:rFonts w:ascii="仿宋" w:hAnsi="仿宋" w:eastAsia="仿宋" w:cs="宋体"/>
                <w:color w:val="000000"/>
                <w:kern w:val="0"/>
                <w:sz w:val="22"/>
              </w:rPr>
              <w:drawing>
                <wp:anchor distT="0" distB="0" distL="114300" distR="114300" simplePos="0" relativeHeight="251689984" behindDoc="0" locked="0" layoutInCell="1" allowOverlap="1">
                  <wp:simplePos x="0" y="0"/>
                  <wp:positionH relativeFrom="column">
                    <wp:posOffset>85725</wp:posOffset>
                  </wp:positionH>
                  <wp:positionV relativeFrom="paragraph">
                    <wp:posOffset>47625</wp:posOffset>
                  </wp:positionV>
                  <wp:extent cx="4591050" cy="2762250"/>
                  <wp:effectExtent l="0" t="0" r="635" b="635"/>
                  <wp:wrapNone/>
                  <wp:docPr id="21"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tbl>
            <w:tblPr>
              <w:tblStyle w:val="7"/>
              <w:tblW w:w="1080" w:type="dxa"/>
              <w:tblCellSpacing w:w="0" w:type="dxa"/>
              <w:tblInd w:w="0" w:type="dxa"/>
              <w:tblLayout w:type="fixed"/>
              <w:tblCellMar>
                <w:top w:w="0" w:type="dxa"/>
                <w:left w:w="0" w:type="dxa"/>
                <w:bottom w:w="0" w:type="dxa"/>
                <w:right w:w="0" w:type="dxa"/>
              </w:tblCellMar>
            </w:tblPr>
            <w:tblGrid>
              <w:gridCol w:w="1080"/>
            </w:tblGrid>
            <w:tr>
              <w:tblPrEx>
                <w:tblCellMar>
                  <w:top w:w="0" w:type="dxa"/>
                  <w:left w:w="0" w:type="dxa"/>
                  <w:bottom w:w="0" w:type="dxa"/>
                  <w:right w:w="0" w:type="dxa"/>
                </w:tblCellMar>
              </w:tblPrEx>
              <w:trPr>
                <w:trHeight w:val="270" w:hRule="atLeast"/>
                <w:tblCellSpacing w:w="0" w:type="dxa"/>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bl>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2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c>
          <w:tcPr>
            <w:tcW w:w="1096" w:type="dxa"/>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 w:val="22"/>
              </w:rPr>
            </w:pPr>
          </w:p>
        </w:tc>
      </w:tr>
    </w:tbl>
    <w:p>
      <w:pPr>
        <w:widowControl/>
        <w:rPr>
          <w:rFonts w:ascii="仿宋" w:hAnsi="仿宋" w:eastAsia="仿宋" w:cs="宋体"/>
          <w:color w:val="000000"/>
          <w:kern w:val="0"/>
          <w:sz w:val="22"/>
        </w:rPr>
      </w:pPr>
    </w:p>
    <w:p>
      <w:pPr>
        <w:snapToGrid w:val="0"/>
        <w:spacing w:line="580" w:lineRule="exact"/>
        <w:ind w:firstLine="482" w:firstLineChars="150"/>
        <w:rPr>
          <w:rFonts w:ascii="仿宋" w:hAnsi="仿宋" w:eastAsia="仿宋" w:cs="DengXian-Bold"/>
          <w:b/>
          <w:bCs/>
          <w:sz w:val="32"/>
          <w:szCs w:val="32"/>
        </w:rPr>
      </w:pPr>
      <w:r>
        <w:rPr>
          <w:rFonts w:hint="eastAsia" w:ascii="仿宋" w:hAnsi="仿宋" w:eastAsia="仿宋" w:cs="DengXian-Bold"/>
          <w:b/>
          <w:bCs/>
          <w:sz w:val="32"/>
          <w:szCs w:val="32"/>
        </w:rPr>
        <w:t>（二）财政拨款收支与年初预算数对比情况</w:t>
      </w:r>
    </w:p>
    <w:p>
      <w:pPr>
        <w:adjustRightInd w:val="0"/>
        <w:snapToGrid w:val="0"/>
        <w:spacing w:line="580" w:lineRule="exact"/>
        <w:rPr>
          <w:rFonts w:ascii="仿宋" w:hAnsi="仿宋" w:eastAsia="仿宋" w:cs="仿宋"/>
          <w:sz w:val="30"/>
          <w:szCs w:val="30"/>
        </w:rPr>
      </w:pPr>
      <w:r>
        <w:rPr>
          <w:rFonts w:hint="eastAsia" w:ascii="仿宋" w:hAnsi="仿宋" w:eastAsia="仿宋" w:cs="仿宋"/>
          <w:sz w:val="30"/>
          <w:szCs w:val="30"/>
        </w:rPr>
        <w:t>本部门2019年度一般公共预算财政拨款收入3778.83万元，完成年初预算的90.37%,比年初预算减少402.82万元，决算数小于预算数主要原因是公共财政收入减少，可用财力减少；本年支出3778.83万元，完成年初预算的90.37%,比年初预算减少402.82万元，决算数（小</w:t>
      </w:r>
      <w:r>
        <w:rPr>
          <w:rFonts w:ascii="仿宋" w:hAnsi="仿宋" w:eastAsia="仿宋" w:cs="仿宋"/>
          <w:sz w:val="30"/>
          <w:szCs w:val="30"/>
        </w:rPr>
        <mc:AlternateContent>
          <mc:Choice Requires="wpg">
            <w:drawing>
              <wp:anchor distT="0" distB="0" distL="114300" distR="114300" simplePos="0" relativeHeight="25169100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6" name="组合 22"/>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0.55pt;margin-top:29.3pt;height:43.95pt;width:301.85pt;mso-position-horizontal-relative:page;mso-position-vertical-relative:page;z-index:25169100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FvHpBPZAAAACQEAAA8AAAAAAAAAAQAgAAAAIgAAAGRycy9kb3ducmV2Lnht&#10;bFBLAQIUABQAAAAIAIdO4kCtH8OATgMAAGYJAAAOAAAAAAAAAAEAIAAAACg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sz w:val="30"/>
          <w:szCs w:val="30"/>
        </w:rPr>
        <w:t>于）预算数主要原因是可用财力减少。</w:t>
      </w:r>
    </w:p>
    <w:tbl>
      <w:tblPr>
        <w:tblStyle w:val="7"/>
        <w:tblW w:w="8856" w:type="dxa"/>
        <w:tblInd w:w="108" w:type="dxa"/>
        <w:tblLayout w:type="fixed"/>
        <w:tblCellMar>
          <w:top w:w="0" w:type="dxa"/>
          <w:left w:w="108" w:type="dxa"/>
          <w:bottom w:w="0" w:type="dxa"/>
          <w:right w:w="108" w:type="dxa"/>
        </w:tblCellMar>
      </w:tblPr>
      <w:tblGrid>
        <w:gridCol w:w="1296"/>
        <w:gridCol w:w="1080"/>
        <w:gridCol w:w="1080"/>
        <w:gridCol w:w="1080"/>
        <w:gridCol w:w="1080"/>
        <w:gridCol w:w="1080"/>
        <w:gridCol w:w="1080"/>
        <w:gridCol w:w="1080"/>
      </w:tblGrid>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ascii="宋体" w:hAnsi="宋体" w:eastAsia="宋体" w:cs="宋体"/>
                <w:color w:val="000000"/>
                <w:kern w:val="0"/>
                <w:sz w:val="22"/>
              </w:rPr>
              <w:drawing>
                <wp:anchor distT="0" distB="0" distL="114300" distR="114300" simplePos="0" relativeHeight="251692032" behindDoc="0" locked="0" layoutInCell="1" allowOverlap="1">
                  <wp:simplePos x="0" y="0"/>
                  <wp:positionH relativeFrom="column">
                    <wp:posOffset>466725</wp:posOffset>
                  </wp:positionH>
                  <wp:positionV relativeFrom="paragraph">
                    <wp:posOffset>95250</wp:posOffset>
                  </wp:positionV>
                  <wp:extent cx="4591050" cy="2762250"/>
                  <wp:effectExtent l="0" t="0" r="635" b="0"/>
                  <wp:wrapNone/>
                  <wp:docPr id="7"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tbl>
            <w:tblPr>
              <w:tblStyle w:val="7"/>
              <w:tblW w:w="1080" w:type="dxa"/>
              <w:tblCellSpacing w:w="0" w:type="dxa"/>
              <w:tblInd w:w="0" w:type="dxa"/>
              <w:tblLayout w:type="fixed"/>
              <w:tblCellMar>
                <w:top w:w="0" w:type="dxa"/>
                <w:left w:w="0" w:type="dxa"/>
                <w:bottom w:w="0" w:type="dxa"/>
                <w:right w:w="0" w:type="dxa"/>
              </w:tblCellMar>
            </w:tblPr>
            <w:tblGrid>
              <w:gridCol w:w="1080"/>
            </w:tblGrid>
            <w:tr>
              <w:tblPrEx>
                <w:tblCellMar>
                  <w:top w:w="0" w:type="dxa"/>
                  <w:left w:w="0" w:type="dxa"/>
                  <w:bottom w:w="0" w:type="dxa"/>
                  <w:right w:w="0" w:type="dxa"/>
                </w:tblCellMar>
              </w:tblPrEx>
              <w:trPr>
                <w:trHeight w:val="270" w:hRule="atLeast"/>
                <w:tblCellSpacing w:w="0" w:type="dxa"/>
              </w:trPr>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bl>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bl>
    <w:p>
      <w:pPr>
        <w:adjustRightInd w:val="0"/>
        <w:snapToGrid w:val="0"/>
        <w:spacing w:line="580" w:lineRule="exact"/>
        <w:ind w:firstLine="472" w:firstLineChars="147"/>
        <w:rPr>
          <w:rFonts w:ascii="仿宋" w:hAnsi="仿宋" w:eastAsia="仿宋" w:cs="DengXian-Bold"/>
          <w:b/>
          <w:bCs/>
          <w:sz w:val="32"/>
          <w:szCs w:val="32"/>
        </w:rPr>
      </w:pPr>
      <w:r>
        <w:rPr>
          <w:rFonts w:hint="eastAsia" w:ascii="仿宋" w:hAnsi="仿宋" w:eastAsia="仿宋" w:cs="DengXian-Bold"/>
          <w:b/>
          <w:bCs/>
          <w:sz w:val="32"/>
          <w:szCs w:val="32"/>
        </w:rPr>
        <w:t>财政拨款支出决算结构情况。</w:t>
      </w:r>
    </w:p>
    <w:p>
      <w:pPr>
        <w:adjustRightInd w:val="0"/>
        <w:snapToGrid w:val="0"/>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2019 年度财政拨款支出3778.83万元，主要用于以下方面：</w:t>
      </w:r>
    </w:p>
    <w:p>
      <w:pPr>
        <w:adjustRightInd w:val="0"/>
        <w:snapToGrid w:val="0"/>
        <w:spacing w:line="580" w:lineRule="exact"/>
        <w:rPr>
          <w:rFonts w:ascii="仿宋" w:hAnsi="仿宋" w:eastAsia="仿宋" w:cs="仿宋"/>
          <w:sz w:val="32"/>
          <w:szCs w:val="32"/>
        </w:rPr>
      </w:pPr>
      <w:r>
        <w:rPr>
          <w:rFonts w:hint="eastAsia" w:ascii="仿宋" w:hAnsi="仿宋" w:eastAsia="仿宋" w:cs="仿宋"/>
          <w:sz w:val="32"/>
          <w:szCs w:val="32"/>
        </w:rPr>
        <w:t>一般公共服务（类）支出673.6万元，占17.82%；教育（类）支出3014.27万元，占79.76%；社会保障和就业（类）支出 0.8万元，占0.02%；节能环保支出60万元，占 1.6%；城乡社区支出28.66万元，占0.76%；灾害防治及应急管理1.5万元，占0.04%</w:t>
      </w:r>
    </w:p>
    <w:p>
      <w:pPr>
        <w:adjustRightInd w:val="0"/>
        <w:snapToGrid w:val="0"/>
        <w:spacing w:line="580" w:lineRule="exact"/>
        <w:rPr>
          <w:rFonts w:ascii="仿宋" w:hAnsi="仿宋" w:eastAsia="仿宋" w:cs="仿宋"/>
          <w:b/>
          <w:bCs/>
          <w:sz w:val="32"/>
          <w:szCs w:val="32"/>
        </w:rPr>
      </w:pPr>
      <w:r>
        <w:rPr>
          <w:rFonts w:ascii="仿宋" w:hAnsi="仿宋" w:eastAsia="仿宋" w:cs="仿宋"/>
          <w:b/>
          <w:bCs/>
          <w:sz w:val="32"/>
          <w:szCs w:val="32"/>
        </w:rPr>
        <w:drawing>
          <wp:anchor distT="0" distB="0" distL="114300" distR="114300" simplePos="0" relativeHeight="251693056" behindDoc="0" locked="0" layoutInCell="1" allowOverlap="1">
            <wp:simplePos x="0" y="0"/>
            <wp:positionH relativeFrom="column">
              <wp:posOffset>237490</wp:posOffset>
            </wp:positionH>
            <wp:positionV relativeFrom="paragraph">
              <wp:posOffset>83820</wp:posOffset>
            </wp:positionV>
            <wp:extent cx="4953000" cy="2686050"/>
            <wp:effectExtent l="19050" t="0" r="19050" b="0"/>
            <wp:wrapNone/>
            <wp:docPr id="16"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ind w:left="420" w:leftChars="200"/>
        <w:rPr>
          <w:rFonts w:ascii="楷体_GB2312" w:hAnsi="Times New Roman"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left="420" w:leftChars="200"/>
        <w:rPr>
          <w:rFonts w:ascii="楷体_GB2312" w:hAnsi="Times New Roman" w:cs="DengXian-Bold"/>
          <w:b/>
          <w:bCs/>
          <w:sz w:val="32"/>
          <w:szCs w:val="32"/>
        </w:rPr>
      </w:pPr>
    </w:p>
    <w:p>
      <w:pPr>
        <w:adjustRightInd w:val="0"/>
        <w:snapToGrid w:val="0"/>
        <w:spacing w:line="580" w:lineRule="exact"/>
        <w:ind w:firstLine="640" w:firstLineChars="200"/>
        <w:rPr>
          <w:rFonts w:ascii="仿宋" w:hAnsi="仿宋" w:eastAsia="仿宋" w:cs="DengXian-Regular"/>
          <w:sz w:val="32"/>
          <w:szCs w:val="32"/>
        </w:rPr>
      </w:pP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2019 年度</w:t>
      </w:r>
      <w:r>
        <w:rPr>
          <w:rFonts w:hint="eastAsia" w:ascii="仿宋" w:hAnsi="仿宋" w:eastAsia="仿宋" w:cs="宋体"/>
          <w:sz w:val="32"/>
          <w:szCs w:val="32"/>
        </w:rPr>
        <w:t>财</w:t>
      </w:r>
      <w:r>
        <w:rPr>
          <w:rFonts w:hint="eastAsia" w:ascii="仿宋" w:hAnsi="仿宋" w:eastAsia="仿宋" w:cs="MS Mincho"/>
          <w:sz w:val="32"/>
          <w:szCs w:val="32"/>
        </w:rPr>
        <w:t>政</w:t>
      </w:r>
      <w:r>
        <w:rPr>
          <w:rFonts w:hint="eastAsia" w:ascii="仿宋" w:hAnsi="仿宋" w:eastAsia="仿宋" w:cs="宋体"/>
          <w:sz w:val="32"/>
          <w:szCs w:val="32"/>
        </w:rPr>
        <w:t>拨</w:t>
      </w:r>
      <w:r>
        <w:rPr>
          <w:rFonts w:hint="eastAsia" w:ascii="仿宋" w:hAnsi="仿宋" w:eastAsia="仿宋" w:cs="MS Mincho"/>
          <w:sz w:val="32"/>
          <w:szCs w:val="32"/>
        </w:rPr>
        <w:t>款基本支出</w:t>
      </w:r>
      <w:r>
        <w:rPr>
          <w:rFonts w:hint="eastAsia" w:ascii="仿宋" w:hAnsi="仿宋" w:eastAsia="仿宋" w:cs="DengXian-Regular"/>
          <w:sz w:val="32"/>
          <w:szCs w:val="32"/>
        </w:rPr>
        <w:t>3644.09万元，其中：人</w:t>
      </w:r>
      <w:r>
        <w:rPr>
          <w:rFonts w:hint="eastAsia" w:ascii="仿宋" w:hAnsi="仿宋" w:eastAsia="仿宋" w:cs="宋体"/>
          <w:sz w:val="32"/>
          <w:szCs w:val="32"/>
        </w:rPr>
        <w:t>员经费</w:t>
      </w:r>
      <w:r>
        <w:rPr>
          <w:rFonts w:hint="eastAsia" w:ascii="仿宋" w:hAnsi="仿宋" w:eastAsia="仿宋" w:cs="DengXian-Regular"/>
          <w:sz w:val="32"/>
          <w:szCs w:val="32"/>
        </w:rPr>
        <w:t xml:space="preserve"> 3486.22万元，主要包括基本工</w:t>
      </w:r>
      <w:r>
        <w:rPr>
          <w:rFonts w:hint="eastAsia" w:ascii="仿宋" w:hAnsi="仿宋" w:eastAsia="仿宋" w:cs="宋体"/>
          <w:sz w:val="32"/>
          <w:szCs w:val="32"/>
        </w:rPr>
        <w:t>资</w:t>
      </w:r>
      <w:r>
        <w:rPr>
          <w:rFonts w:hint="eastAsia" w:ascii="仿宋" w:hAnsi="仿宋" w:eastAsia="仿宋" w:cs="MS Mincho"/>
          <w:sz w:val="32"/>
          <w:szCs w:val="32"/>
        </w:rPr>
        <w:t>、津</w:t>
      </w:r>
      <w:r>
        <w:rPr>
          <w:rFonts w:hint="eastAsia" w:ascii="仿宋" w:hAnsi="仿宋" w:eastAsia="仿宋" w:cs="宋体"/>
          <w:sz w:val="32"/>
          <w:szCs w:val="32"/>
        </w:rPr>
        <w:t>贴补贴</w:t>
      </w:r>
      <w:r>
        <w:rPr>
          <w:rFonts w:hint="eastAsia" w:ascii="仿宋" w:hAnsi="仿宋" w:eastAsia="仿宋" w:cs="MS Mincho"/>
          <w:sz w:val="32"/>
          <w:szCs w:val="32"/>
        </w:rPr>
        <w:t>、</w:t>
      </w:r>
      <w:r>
        <w:rPr>
          <w:rFonts w:hint="eastAsia" w:ascii="仿宋" w:hAnsi="仿宋" w:eastAsia="仿宋" w:cs="宋体"/>
          <w:sz w:val="32"/>
          <w:szCs w:val="32"/>
        </w:rPr>
        <w:t>奖</w:t>
      </w:r>
      <w:r>
        <w:rPr>
          <w:rFonts w:hint="eastAsia" w:ascii="仿宋" w:hAnsi="仿宋" w:eastAsia="仿宋" w:cs="MS Mincho"/>
          <w:sz w:val="32"/>
          <w:szCs w:val="32"/>
        </w:rPr>
        <w:t>金、伙食</w:t>
      </w:r>
      <w:r>
        <w:rPr>
          <w:rFonts w:hint="eastAsia" w:ascii="仿宋" w:hAnsi="仿宋" w:eastAsia="仿宋" w:cs="宋体"/>
          <w:sz w:val="32"/>
          <w:szCs w:val="32"/>
        </w:rPr>
        <w:t>补</w:t>
      </w:r>
      <w:r>
        <w:rPr>
          <w:rFonts w:hint="eastAsia" w:ascii="仿宋" w:hAnsi="仿宋" w:eastAsia="仿宋" w:cs="MS Mincho"/>
          <w:sz w:val="32"/>
          <w:szCs w:val="32"/>
        </w:rPr>
        <w:t>助</w:t>
      </w:r>
      <w:r>
        <w:rPr>
          <w:rFonts w:hint="eastAsia" w:ascii="仿宋" w:hAnsi="仿宋" w:eastAsia="仿宋" w:cs="宋体"/>
          <w:sz w:val="32"/>
          <w:szCs w:val="32"/>
        </w:rPr>
        <w:t>费</w:t>
      </w:r>
      <w:r>
        <w:rPr>
          <w:rFonts w:hint="eastAsia" w:ascii="仿宋" w:hAnsi="仿宋" w:eastAsia="仿宋" w:cs="MS Mincho"/>
          <w:sz w:val="32"/>
          <w:szCs w:val="32"/>
        </w:rPr>
        <w:t>、</w:t>
      </w:r>
      <w:r>
        <w:rPr>
          <w:rFonts w:hint="eastAsia" w:ascii="仿宋" w:hAnsi="仿宋" w:eastAsia="仿宋" w:cs="宋体"/>
          <w:sz w:val="32"/>
          <w:szCs w:val="32"/>
        </w:rPr>
        <w:t>绩</w:t>
      </w:r>
      <w:r>
        <w:rPr>
          <w:rFonts w:hint="eastAsia" w:ascii="仿宋" w:hAnsi="仿宋" w:eastAsia="仿宋" w:cs="MS Mincho"/>
          <w:sz w:val="32"/>
          <w:szCs w:val="32"/>
        </w:rPr>
        <w:t>效工</w:t>
      </w:r>
      <w:r>
        <w:rPr>
          <w:rFonts w:hint="eastAsia" w:ascii="仿宋" w:hAnsi="仿宋" w:eastAsia="仿宋" w:cs="宋体"/>
          <w:sz w:val="32"/>
          <w:szCs w:val="32"/>
        </w:rPr>
        <w:t>资</w:t>
      </w:r>
      <w:r>
        <w:rPr>
          <w:rFonts w:hint="eastAsia" w:ascii="仿宋" w:hAnsi="仿宋" w:eastAsia="仿宋" w:cs="MS Mincho"/>
          <w:sz w:val="32"/>
          <w:szCs w:val="32"/>
        </w:rPr>
        <w:t>、机关事</w:t>
      </w:r>
      <w:r>
        <w:rPr>
          <w:rFonts w:hint="eastAsia" w:ascii="仿宋" w:hAnsi="仿宋" w:eastAsia="仿宋" w:cs="宋体"/>
          <w:sz w:val="32"/>
          <w:szCs w:val="32"/>
        </w:rPr>
        <w:t>业单</w:t>
      </w:r>
      <w:r>
        <w:rPr>
          <w:rFonts w:hint="eastAsia" w:ascii="仿宋" w:hAnsi="仿宋" w:eastAsia="仿宋" w:cs="MS Mincho"/>
          <w:sz w:val="32"/>
          <w:szCs w:val="32"/>
        </w:rPr>
        <w:t>位基本养老保</w:t>
      </w:r>
      <w:r>
        <w:rPr>
          <w:rFonts w:hint="eastAsia" w:ascii="仿宋" w:hAnsi="仿宋" w:eastAsia="仿宋" w:cs="宋体"/>
          <w:sz w:val="32"/>
          <w:szCs w:val="32"/>
        </w:rPr>
        <w:t>险缴费</w:t>
      </w:r>
      <w:r>
        <w:rPr>
          <w:rFonts w:hint="eastAsia" w:ascii="仿宋" w:hAnsi="仿宋" w:eastAsia="仿宋" w:cs="MS Mincho"/>
          <w:sz w:val="32"/>
          <w:szCs w:val="32"/>
        </w:rPr>
        <w:t>、</w:t>
      </w:r>
      <w:r>
        <w:rPr>
          <w:rFonts w:hint="eastAsia" w:ascii="仿宋" w:hAnsi="仿宋" w:eastAsia="仿宋" w:cs="宋体"/>
          <w:sz w:val="32"/>
          <w:szCs w:val="32"/>
        </w:rPr>
        <w:t>职业</w:t>
      </w:r>
      <w:r>
        <w:rPr>
          <w:rFonts w:hint="eastAsia" w:ascii="仿宋" w:hAnsi="仿宋" w:eastAsia="仿宋" w:cs="MS Mincho"/>
          <w:sz w:val="32"/>
          <w:szCs w:val="32"/>
        </w:rPr>
        <w:t>年金</w:t>
      </w:r>
      <w:r>
        <w:rPr>
          <w:rFonts w:hint="eastAsia" w:ascii="仿宋" w:hAnsi="仿宋" w:eastAsia="仿宋" w:cs="宋体"/>
          <w:sz w:val="32"/>
          <w:szCs w:val="32"/>
        </w:rPr>
        <w:t>缴费</w:t>
      </w:r>
      <w:r>
        <w:rPr>
          <w:rFonts w:hint="eastAsia" w:ascii="仿宋" w:hAnsi="仿宋" w:eastAsia="仿宋" w:cs="MS Mincho"/>
          <w:sz w:val="32"/>
          <w:szCs w:val="32"/>
        </w:rPr>
        <w:t>、</w:t>
      </w:r>
      <w:r>
        <w:rPr>
          <w:rFonts w:hint="eastAsia" w:ascii="仿宋" w:hAnsi="仿宋" w:eastAsia="仿宋" w:cs="宋体"/>
          <w:sz w:val="32"/>
          <w:szCs w:val="32"/>
        </w:rPr>
        <w:t>职</w:t>
      </w:r>
      <w:r>
        <w:rPr>
          <w:rFonts w:hint="eastAsia" w:ascii="仿宋" w:hAnsi="仿宋" w:eastAsia="仿宋" w:cs="MS Mincho"/>
          <w:sz w:val="32"/>
          <w:szCs w:val="32"/>
        </w:rPr>
        <w:t>工基本医</w:t>
      </w:r>
      <w:r>
        <w:rPr>
          <w:rFonts w:hint="eastAsia" w:ascii="仿宋" w:hAnsi="仿宋" w:eastAsia="仿宋" w:cs="宋体"/>
          <w:sz w:val="32"/>
          <w:szCs w:val="32"/>
        </w:rPr>
        <w:t>疗</w:t>
      </w:r>
      <w:r>
        <w:rPr>
          <w:rFonts w:hint="eastAsia" w:ascii="仿宋" w:hAnsi="仿宋" w:eastAsia="仿宋" w:cs="MS Mincho"/>
          <w:sz w:val="32"/>
          <w:szCs w:val="32"/>
        </w:rPr>
        <w:t>保</w:t>
      </w:r>
      <w:r>
        <w:rPr>
          <w:rFonts w:hint="eastAsia" w:ascii="仿宋" w:hAnsi="仿宋" w:eastAsia="仿宋" w:cs="宋体"/>
          <w:sz w:val="32"/>
          <w:szCs w:val="32"/>
        </w:rPr>
        <w:t>险缴费</w:t>
      </w:r>
      <w:r>
        <w:rPr>
          <w:rFonts w:hint="eastAsia" w:ascii="仿宋" w:hAnsi="仿宋" w:eastAsia="仿宋" w:cs="MS Mincho"/>
          <w:sz w:val="32"/>
          <w:szCs w:val="32"/>
        </w:rPr>
        <w:t>、公</w:t>
      </w:r>
      <w:r>
        <w:rPr>
          <w:rFonts w:hint="eastAsia" w:ascii="仿宋" w:hAnsi="仿宋" w:eastAsia="仿宋" w:cs="宋体"/>
          <w:sz w:val="32"/>
          <w:szCs w:val="32"/>
        </w:rPr>
        <w:t>务员</w:t>
      </w:r>
      <w:r>
        <w:rPr>
          <w:rFonts w:hint="eastAsia" w:ascii="仿宋" w:hAnsi="仿宋" w:eastAsia="仿宋" w:cs="MS Mincho"/>
          <w:sz w:val="32"/>
          <w:szCs w:val="32"/>
        </w:rPr>
        <w:t>医</w:t>
      </w:r>
      <w:r>
        <w:rPr>
          <w:rFonts w:hint="eastAsia" w:ascii="仿宋" w:hAnsi="仿宋" w:eastAsia="仿宋" w:cs="宋体"/>
          <w:sz w:val="32"/>
          <w:szCs w:val="32"/>
        </w:rPr>
        <w:t>疗补</w:t>
      </w:r>
      <w:r>
        <w:rPr>
          <w:rFonts w:hint="eastAsia" w:ascii="仿宋" w:hAnsi="仿宋" w:eastAsia="仿宋" w:cs="MS Mincho"/>
          <w:sz w:val="32"/>
          <w:szCs w:val="32"/>
        </w:rPr>
        <w:t>助</w:t>
      </w:r>
      <w:r>
        <w:rPr>
          <w:rFonts w:hint="eastAsia" w:ascii="仿宋" w:hAnsi="仿宋" w:eastAsia="仿宋" w:cs="宋体"/>
          <w:sz w:val="32"/>
          <w:szCs w:val="32"/>
        </w:rPr>
        <w:t>缴费</w:t>
      </w:r>
      <w:r>
        <w:rPr>
          <w:rFonts w:hint="eastAsia" w:ascii="仿宋" w:hAnsi="仿宋" w:eastAsia="仿宋" w:cs="MS Mincho"/>
          <w:sz w:val="32"/>
          <w:szCs w:val="32"/>
        </w:rPr>
        <w:t>、住房公</w:t>
      </w:r>
      <w:r>
        <w:rPr>
          <w:rFonts w:hint="eastAsia" w:ascii="仿宋" w:hAnsi="仿宋" w:eastAsia="仿宋" w:cs="宋体"/>
          <w:sz w:val="32"/>
          <w:szCs w:val="32"/>
        </w:rPr>
        <w:t>积</w:t>
      </w:r>
      <w:r>
        <w:rPr>
          <w:rFonts w:hint="eastAsia" w:ascii="仿宋" w:hAnsi="仿宋" w:eastAsia="仿宋" w:cs="MS Mincho"/>
          <w:sz w:val="32"/>
          <w:szCs w:val="32"/>
        </w:rPr>
        <w:t>金、医</w:t>
      </w:r>
      <w:r>
        <w:rPr>
          <w:rFonts w:hint="eastAsia" w:ascii="仿宋" w:hAnsi="仿宋" w:eastAsia="仿宋" w:cs="宋体"/>
          <w:sz w:val="32"/>
          <w:szCs w:val="32"/>
        </w:rPr>
        <w:t>疗费</w:t>
      </w:r>
      <w:r>
        <w:rPr>
          <w:rFonts w:hint="eastAsia" w:ascii="仿宋" w:hAnsi="仿宋" w:eastAsia="仿宋" w:cs="MS Mincho"/>
          <w:sz w:val="32"/>
          <w:szCs w:val="32"/>
        </w:rPr>
        <w:t>、其他社会保障</w:t>
      </w:r>
      <w:r>
        <w:rPr>
          <w:rFonts w:hint="eastAsia" w:ascii="仿宋" w:hAnsi="仿宋" w:eastAsia="仿宋" w:cs="宋体"/>
          <w:sz w:val="32"/>
          <w:szCs w:val="32"/>
        </w:rPr>
        <w:t>缴费</w:t>
      </w:r>
      <w:r>
        <w:rPr>
          <w:rFonts w:hint="eastAsia" w:ascii="仿宋" w:hAnsi="仿宋" w:eastAsia="仿宋" w:cs="MS Mincho"/>
          <w:sz w:val="32"/>
          <w:szCs w:val="32"/>
        </w:rPr>
        <w:t>、其他工</w:t>
      </w:r>
      <w:r>
        <w:rPr>
          <w:rFonts w:hint="eastAsia" w:ascii="仿宋" w:hAnsi="仿宋" w:eastAsia="仿宋" w:cs="宋体"/>
          <w:sz w:val="32"/>
          <w:szCs w:val="32"/>
        </w:rPr>
        <w:t>资</w:t>
      </w:r>
      <w:r>
        <w:rPr>
          <w:rFonts w:hint="eastAsia" w:ascii="仿宋" w:hAnsi="仿宋" w:eastAsia="仿宋" w:cs="MS Mincho"/>
          <w:sz w:val="32"/>
          <w:szCs w:val="32"/>
        </w:rPr>
        <w:t>福利支出、离休</w:t>
      </w:r>
      <w:r>
        <w:rPr>
          <w:rFonts w:hint="eastAsia" w:ascii="仿宋" w:hAnsi="仿宋" w:eastAsia="仿宋" w:cs="宋体"/>
          <w:sz w:val="32"/>
          <w:szCs w:val="32"/>
        </w:rPr>
        <w:t>费</w:t>
      </w:r>
      <w:r>
        <w:rPr>
          <w:rFonts w:hint="eastAsia" w:ascii="仿宋" w:hAnsi="仿宋" w:eastAsia="仿宋" w:cs="MS Mincho"/>
          <w:sz w:val="32"/>
          <w:szCs w:val="32"/>
        </w:rPr>
        <w:t>、退休</w:t>
      </w:r>
      <w:r>
        <w:rPr>
          <w:rFonts w:hint="eastAsia" w:ascii="仿宋" w:hAnsi="仿宋" w:eastAsia="仿宋" w:cs="宋体"/>
          <w:sz w:val="32"/>
          <w:szCs w:val="32"/>
        </w:rPr>
        <w:t>费</w:t>
      </w:r>
      <w:r>
        <w:rPr>
          <w:rFonts w:hint="eastAsia" w:ascii="仿宋" w:hAnsi="仿宋" w:eastAsia="仿宋" w:cs="MS Mincho"/>
          <w:sz w:val="32"/>
          <w:szCs w:val="32"/>
        </w:rPr>
        <w:t>、</w:t>
      </w:r>
      <w:r>
        <w:rPr>
          <w:rFonts w:hint="eastAsia" w:ascii="仿宋" w:hAnsi="仿宋" w:eastAsia="仿宋" w:cs="宋体"/>
          <w:sz w:val="32"/>
          <w:szCs w:val="32"/>
        </w:rPr>
        <w:t>抚</w:t>
      </w:r>
      <w:r>
        <w:rPr>
          <w:rFonts w:hint="eastAsia" w:ascii="仿宋" w:hAnsi="仿宋" w:eastAsia="仿宋" w:cs="MS Mincho"/>
          <w:sz w:val="32"/>
          <w:szCs w:val="32"/>
        </w:rPr>
        <w:t>恤金、生活</w:t>
      </w:r>
      <w:r>
        <w:rPr>
          <w:rFonts w:hint="eastAsia" w:ascii="仿宋" w:hAnsi="仿宋" w:eastAsia="仿宋" w:cs="宋体"/>
          <w:sz w:val="32"/>
          <w:szCs w:val="32"/>
        </w:rPr>
        <w:t>补</w:t>
      </w:r>
      <w:r>
        <w:rPr>
          <w:rFonts w:hint="eastAsia" w:ascii="仿宋" w:hAnsi="仿宋" w:eastAsia="仿宋" w:cs="MS Mincho"/>
          <w:sz w:val="32"/>
          <w:szCs w:val="32"/>
        </w:rPr>
        <w:t>助、医</w:t>
      </w:r>
      <w:r>
        <w:rPr>
          <w:rFonts w:hint="eastAsia" w:ascii="仿宋" w:hAnsi="仿宋" w:eastAsia="仿宋" w:cs="宋体"/>
          <w:sz w:val="32"/>
          <w:szCs w:val="32"/>
        </w:rPr>
        <w:t>疗费补</w:t>
      </w:r>
      <w:r>
        <w:rPr>
          <w:rFonts w:hint="eastAsia" w:ascii="仿宋" w:hAnsi="仿宋" w:eastAsia="仿宋" w:cs="MS Mincho"/>
          <w:sz w:val="32"/>
          <w:szCs w:val="32"/>
        </w:rPr>
        <w:t>助、</w:t>
      </w:r>
      <w:r>
        <w:rPr>
          <w:rFonts w:hint="eastAsia" w:ascii="仿宋" w:hAnsi="仿宋" w:eastAsia="仿宋" w:cs="宋体"/>
          <w:sz w:val="32"/>
          <w:szCs w:val="32"/>
        </w:rPr>
        <w:t>奖</w:t>
      </w:r>
      <w:r>
        <w:rPr>
          <w:rFonts w:hint="eastAsia" w:ascii="仿宋" w:hAnsi="仿宋" w:eastAsia="仿宋" w:cs="MS Mincho"/>
          <w:sz w:val="32"/>
          <w:szCs w:val="32"/>
        </w:rPr>
        <w:t>励金、其他</w:t>
      </w:r>
      <w:r>
        <w:rPr>
          <w:rFonts w:hint="eastAsia" w:ascii="仿宋" w:hAnsi="仿宋" w:eastAsia="仿宋" w:cs="宋体"/>
          <w:sz w:val="32"/>
          <w:szCs w:val="32"/>
        </w:rPr>
        <w:t>对</w:t>
      </w:r>
      <w:r>
        <w:rPr>
          <w:rFonts w:hint="eastAsia" w:ascii="仿宋" w:hAnsi="仿宋" w:eastAsia="仿宋" w:cs="MS Mincho"/>
          <w:sz w:val="32"/>
          <w:szCs w:val="32"/>
        </w:rPr>
        <w:t>个人和家庭的</w:t>
      </w:r>
      <w:r>
        <w:rPr>
          <w:rFonts w:hint="eastAsia" w:ascii="仿宋" w:hAnsi="仿宋" w:eastAsia="仿宋" w:cs="宋体"/>
          <w:sz w:val="32"/>
          <w:szCs w:val="32"/>
        </w:rPr>
        <w:t>补</w:t>
      </w:r>
      <w:r>
        <w:rPr>
          <w:rFonts w:hint="eastAsia" w:ascii="仿宋" w:hAnsi="仿宋" w:eastAsia="仿宋" w:cs="MS Mincho"/>
          <w:sz w:val="32"/>
          <w:szCs w:val="32"/>
        </w:rPr>
        <w:t>助支出；公用</w:t>
      </w:r>
      <w:r>
        <w:rPr>
          <w:rFonts w:hint="eastAsia" w:ascii="仿宋" w:hAnsi="仿宋" w:eastAsia="仿宋" w:cs="宋体"/>
          <w:sz w:val="32"/>
          <w:szCs w:val="32"/>
        </w:rPr>
        <w:t>经费</w:t>
      </w:r>
      <w:r>
        <w:rPr>
          <w:rFonts w:hint="eastAsia" w:ascii="仿宋" w:hAnsi="仿宋" w:eastAsia="仿宋" w:cs="DengXian-Regular"/>
          <w:sz w:val="32"/>
          <w:szCs w:val="32"/>
        </w:rPr>
        <w:t>157.87万元，主要包括</w:t>
      </w:r>
      <w:r>
        <w:rPr>
          <w:rFonts w:hint="eastAsia" w:ascii="仿宋" w:hAnsi="仿宋" w:eastAsia="仿宋" w:cs="宋体"/>
          <w:sz w:val="32"/>
          <w:szCs w:val="32"/>
        </w:rPr>
        <w:t>办</w:t>
      </w:r>
      <w:r>
        <w:rPr>
          <w:rFonts w:hint="eastAsia" w:ascii="仿宋" w:hAnsi="仿宋" w:eastAsia="仿宋" w:cs="MS Mincho"/>
          <w:sz w:val="32"/>
          <w:szCs w:val="32"/>
        </w:rPr>
        <w:t>公</w:t>
      </w:r>
      <w:r>
        <w:rPr>
          <w:rFonts w:hint="eastAsia" w:ascii="仿宋" w:hAnsi="仿宋" w:eastAsia="仿宋" w:cs="宋体"/>
          <w:sz w:val="32"/>
          <w:szCs w:val="32"/>
        </w:rPr>
        <w:t>费</w:t>
      </w:r>
      <w:r>
        <w:rPr>
          <w:rFonts w:hint="eastAsia" w:ascii="仿宋" w:hAnsi="仿宋" w:eastAsia="仿宋" w:cs="MS Mincho"/>
          <w:sz w:val="32"/>
          <w:szCs w:val="32"/>
        </w:rPr>
        <w:t>、印刷</w:t>
      </w:r>
      <w:r>
        <w:rPr>
          <w:rFonts w:hint="eastAsia" w:ascii="仿宋" w:hAnsi="仿宋" w:eastAsia="仿宋" w:cs="宋体"/>
          <w:sz w:val="32"/>
          <w:szCs w:val="32"/>
        </w:rPr>
        <w:t>费</w:t>
      </w:r>
      <w:r>
        <w:rPr>
          <w:rFonts w:hint="eastAsia" w:ascii="仿宋" w:hAnsi="仿宋" w:eastAsia="仿宋" w:cs="MS Mincho"/>
          <w:sz w:val="32"/>
          <w:szCs w:val="32"/>
        </w:rPr>
        <w:t>、咨</w:t>
      </w:r>
      <w:r>
        <w:rPr>
          <w:rFonts w:hint="eastAsia" w:ascii="仿宋" w:hAnsi="仿宋" w:eastAsia="仿宋" w:cs="宋体"/>
          <w:sz w:val="32"/>
          <w:szCs w:val="32"/>
        </w:rPr>
        <w:t>询费</w:t>
      </w:r>
      <w:r>
        <w:rPr>
          <w:rFonts w:hint="eastAsia" w:ascii="仿宋" w:hAnsi="仿宋" w:eastAsia="仿宋" w:cs="MS Mincho"/>
          <w:sz w:val="32"/>
          <w:szCs w:val="32"/>
        </w:rPr>
        <w:t>、手</w:t>
      </w:r>
      <w:r>
        <w:rPr>
          <w:rFonts w:hint="eastAsia" w:ascii="仿宋" w:hAnsi="仿宋" w:eastAsia="仿宋" w:cs="宋体"/>
          <w:sz w:val="32"/>
          <w:szCs w:val="32"/>
        </w:rPr>
        <w:t>续费</w:t>
      </w:r>
      <w:r>
        <w:rPr>
          <w:rFonts w:hint="eastAsia" w:ascii="仿宋" w:hAnsi="仿宋" w:eastAsia="仿宋" w:cs="MS Mincho"/>
          <w:sz w:val="32"/>
          <w:szCs w:val="32"/>
        </w:rPr>
        <w:t>、水</w:t>
      </w:r>
      <w:r>
        <w:rPr>
          <w:rFonts w:hint="eastAsia" w:ascii="仿宋" w:hAnsi="仿宋" w:eastAsia="仿宋" w:cs="宋体"/>
          <w:sz w:val="32"/>
          <w:szCs w:val="32"/>
        </w:rPr>
        <w:t>费</w:t>
      </w:r>
      <w:r>
        <w:rPr>
          <w:rFonts w:hint="eastAsia" w:ascii="仿宋" w:hAnsi="仿宋" w:eastAsia="仿宋" w:cs="MS Mincho"/>
          <w:sz w:val="32"/>
          <w:szCs w:val="32"/>
        </w:rPr>
        <w:t>、</w:t>
      </w:r>
      <w:r>
        <w:rPr>
          <w:rFonts w:hint="eastAsia" w:ascii="仿宋" w:hAnsi="仿宋" w:eastAsia="仿宋" w:cs="宋体"/>
          <w:sz w:val="32"/>
          <w:szCs w:val="32"/>
        </w:rPr>
        <w:t>电费</w:t>
      </w:r>
      <w:r>
        <w:rPr>
          <w:rFonts w:hint="eastAsia" w:ascii="仿宋" w:hAnsi="仿宋" w:eastAsia="仿宋" w:cs="MS Mincho"/>
          <w:sz w:val="32"/>
          <w:szCs w:val="32"/>
        </w:rPr>
        <w:t>、</w:t>
      </w:r>
      <w:r>
        <w:rPr>
          <w:rFonts w:hint="eastAsia" w:ascii="仿宋" w:hAnsi="仿宋" w:eastAsia="仿宋" w:cs="宋体"/>
          <w:sz w:val="32"/>
          <w:szCs w:val="32"/>
        </w:rPr>
        <w:t>邮电费</w:t>
      </w:r>
      <w:r>
        <w:rPr>
          <w:rFonts w:hint="eastAsia" w:ascii="仿宋" w:hAnsi="仿宋" w:eastAsia="仿宋" w:cs="MS Mincho"/>
          <w:sz w:val="32"/>
          <w:szCs w:val="32"/>
        </w:rPr>
        <w:t>、取暖</w:t>
      </w:r>
      <w:r>
        <w:rPr>
          <w:rFonts w:hint="eastAsia" w:ascii="仿宋" w:hAnsi="仿宋" w:eastAsia="仿宋" w:cs="宋体"/>
          <w:sz w:val="32"/>
          <w:szCs w:val="32"/>
        </w:rPr>
        <w:t>费</w:t>
      </w:r>
      <w:r>
        <w:rPr>
          <w:rFonts w:hint="eastAsia" w:ascii="仿宋" w:hAnsi="仿宋" w:eastAsia="仿宋" w:cs="MS Mincho"/>
          <w:sz w:val="32"/>
          <w:szCs w:val="32"/>
        </w:rPr>
        <w:t>、物</w:t>
      </w:r>
      <w:r>
        <w:rPr>
          <w:rFonts w:hint="eastAsia" w:ascii="仿宋" w:hAnsi="仿宋" w:eastAsia="仿宋" w:cs="宋体"/>
          <w:sz w:val="32"/>
          <w:szCs w:val="32"/>
        </w:rPr>
        <w:t>业</w:t>
      </w:r>
      <w:r>
        <w:rPr>
          <w:rFonts w:hint="eastAsia" w:ascii="仿宋" w:hAnsi="仿宋" w:eastAsia="仿宋" w:cs="MS Mincho"/>
          <w:sz w:val="32"/>
          <w:szCs w:val="32"/>
        </w:rPr>
        <w:t>管理</w:t>
      </w:r>
      <w:r>
        <w:rPr>
          <w:rFonts w:hint="eastAsia" w:ascii="仿宋" w:hAnsi="仿宋" w:eastAsia="仿宋" w:cs="宋体"/>
          <w:sz w:val="32"/>
          <w:szCs w:val="32"/>
        </w:rPr>
        <w:t>费</w:t>
      </w:r>
      <w:r>
        <w:rPr>
          <w:rFonts w:hint="eastAsia" w:ascii="仿宋" w:hAnsi="仿宋" w:eastAsia="仿宋" w:cs="MS Mincho"/>
          <w:sz w:val="32"/>
          <w:szCs w:val="32"/>
        </w:rPr>
        <w:t>、差旅</w:t>
      </w:r>
      <w:r>
        <w:rPr>
          <w:rFonts w:hint="eastAsia" w:ascii="仿宋" w:hAnsi="仿宋" w:eastAsia="仿宋" w:cs="宋体"/>
          <w:sz w:val="32"/>
          <w:szCs w:val="32"/>
        </w:rPr>
        <w:t>费</w:t>
      </w:r>
      <w:r>
        <w:rPr>
          <w:rFonts w:hint="eastAsia" w:ascii="仿宋" w:hAnsi="仿宋" w:eastAsia="仿宋" w:cs="MS Mincho"/>
          <w:sz w:val="32"/>
          <w:szCs w:val="32"/>
        </w:rPr>
        <w:t>、因公出国（境）</w:t>
      </w:r>
      <w:r>
        <w:rPr>
          <w:rFonts w:hint="eastAsia" w:ascii="仿宋" w:hAnsi="仿宋" w:eastAsia="仿宋" w:cs="宋体"/>
          <w:sz w:val="32"/>
          <w:szCs w:val="32"/>
        </w:rPr>
        <w:t>费</w:t>
      </w:r>
      <w:r>
        <w:rPr>
          <w:rFonts w:hint="eastAsia" w:ascii="仿宋" w:hAnsi="仿宋" w:eastAsia="仿宋" w:cs="MS Mincho"/>
          <w:sz w:val="32"/>
          <w:szCs w:val="32"/>
        </w:rPr>
        <w:t>用、</w:t>
      </w:r>
      <w:r>
        <w:rPr>
          <w:rFonts w:hint="eastAsia" w:ascii="仿宋" w:hAnsi="仿宋" w:eastAsia="仿宋" w:cs="宋体"/>
          <w:sz w:val="32"/>
          <w:szCs w:val="32"/>
        </w:rPr>
        <w:t>维</w:t>
      </w:r>
      <w:r>
        <w:rPr>
          <w:rFonts w:hint="eastAsia" w:ascii="仿宋" w:hAnsi="仿宋" w:eastAsia="仿宋" w:cs="MS Mincho"/>
          <w:sz w:val="32"/>
          <w:szCs w:val="32"/>
        </w:rPr>
        <w:t>修（</w:t>
      </w:r>
      <w:r>
        <w:rPr>
          <w:rFonts w:hint="eastAsia" w:ascii="仿宋" w:hAnsi="仿宋" w:eastAsia="仿宋" w:cs="宋体"/>
          <w:sz w:val="32"/>
          <w:szCs w:val="32"/>
        </w:rPr>
        <w:t>护</w:t>
      </w:r>
      <w:r>
        <w:rPr>
          <w:rFonts w:hint="eastAsia" w:ascii="仿宋" w:hAnsi="仿宋" w:eastAsia="仿宋" w:cs="MS Mincho"/>
          <w:sz w:val="32"/>
          <w:szCs w:val="32"/>
        </w:rPr>
        <w:t>）</w:t>
      </w:r>
      <w:r>
        <w:rPr>
          <w:rFonts w:hint="eastAsia" w:ascii="仿宋" w:hAnsi="仿宋" w:eastAsia="仿宋" w:cs="宋体"/>
          <w:sz w:val="32"/>
          <w:szCs w:val="32"/>
        </w:rPr>
        <w:t>费</w:t>
      </w:r>
      <w:r>
        <w:rPr>
          <w:rFonts w:hint="eastAsia" w:ascii="仿宋" w:hAnsi="仿宋" w:eastAsia="仿宋" w:cs="MS Mincho"/>
          <w:sz w:val="32"/>
          <w:szCs w:val="32"/>
        </w:rPr>
        <w:t>、租</w:t>
      </w:r>
      <w:r>
        <w:rPr>
          <w:rFonts w:hint="eastAsia" w:ascii="仿宋" w:hAnsi="仿宋" w:eastAsia="仿宋" w:cs="宋体"/>
          <w:sz w:val="32"/>
          <w:szCs w:val="32"/>
        </w:rPr>
        <w:t>赁费</w:t>
      </w:r>
      <w:r>
        <w:rPr>
          <w:rFonts w:hint="eastAsia" w:ascii="仿宋" w:hAnsi="仿宋" w:eastAsia="仿宋" w:cs="MS Mincho"/>
          <w:sz w:val="32"/>
          <w:szCs w:val="32"/>
        </w:rPr>
        <w:t>、会</w:t>
      </w:r>
      <w:r>
        <w:rPr>
          <w:rFonts w:hint="eastAsia" w:ascii="仿宋" w:hAnsi="仿宋" w:eastAsia="仿宋" w:cs="宋体"/>
          <w:sz w:val="32"/>
          <w:szCs w:val="32"/>
        </w:rPr>
        <w:t>议费</w:t>
      </w:r>
      <w:r>
        <w:rPr>
          <w:rFonts w:hint="eastAsia" w:ascii="仿宋" w:hAnsi="仿宋" w:eastAsia="仿宋" w:cs="MS Mincho"/>
          <w:sz w:val="32"/>
          <w:szCs w:val="32"/>
        </w:rPr>
        <w:t>、培</w:t>
      </w:r>
      <w:r>
        <w:rPr>
          <w:rFonts w:hint="eastAsia" w:ascii="仿宋" w:hAnsi="仿宋" w:eastAsia="仿宋" w:cs="宋体"/>
          <w:sz w:val="32"/>
          <w:szCs w:val="32"/>
        </w:rPr>
        <w:t>训费</w:t>
      </w:r>
      <w:r>
        <w:rPr>
          <w:rFonts w:hint="eastAsia" w:ascii="仿宋" w:hAnsi="仿宋" w:eastAsia="仿宋" w:cs="MS Mincho"/>
          <w:sz w:val="32"/>
          <w:szCs w:val="32"/>
        </w:rPr>
        <w:t>、公</w:t>
      </w:r>
      <w:r>
        <w:rPr>
          <w:rFonts w:hint="eastAsia" w:ascii="仿宋" w:hAnsi="仿宋" w:eastAsia="仿宋" w:cs="宋体"/>
          <w:sz w:val="32"/>
          <w:szCs w:val="32"/>
        </w:rPr>
        <w:t>务</w:t>
      </w:r>
      <w:r>
        <w:rPr>
          <w:rFonts w:hint="eastAsia" w:ascii="仿宋" w:hAnsi="仿宋" w:eastAsia="仿宋" w:cs="MS Mincho"/>
          <w:sz w:val="32"/>
          <w:szCs w:val="32"/>
        </w:rPr>
        <w:t>接待</w:t>
      </w:r>
      <w:r>
        <w:rPr>
          <w:rFonts w:hint="eastAsia" w:ascii="仿宋" w:hAnsi="仿宋" w:eastAsia="仿宋" w:cs="宋体"/>
          <w:sz w:val="32"/>
          <w:szCs w:val="32"/>
        </w:rPr>
        <w:t>费</w:t>
      </w:r>
      <w:r>
        <w:rPr>
          <w:rFonts w:hint="eastAsia" w:ascii="仿宋" w:hAnsi="仿宋" w:eastAsia="仿宋" w:cs="MS Mincho"/>
          <w:sz w:val="32"/>
          <w:szCs w:val="32"/>
        </w:rPr>
        <w:t>、</w:t>
      </w:r>
      <w:r>
        <w:rPr>
          <w:rFonts w:hint="eastAsia" w:ascii="仿宋" w:hAnsi="仿宋" w:eastAsia="仿宋" w:cs="宋体"/>
          <w:sz w:val="32"/>
          <w:szCs w:val="32"/>
        </w:rPr>
        <w:t>专</w:t>
      </w:r>
      <w:r>
        <w:rPr>
          <w:rFonts w:hint="eastAsia" w:ascii="仿宋" w:hAnsi="仿宋" w:eastAsia="仿宋" w:cs="MS Mincho"/>
          <w:sz w:val="32"/>
          <w:szCs w:val="32"/>
        </w:rPr>
        <w:t>用材料</w:t>
      </w:r>
      <w:r>
        <w:rPr>
          <w:rFonts w:hint="eastAsia" w:ascii="仿宋" w:hAnsi="仿宋" w:eastAsia="仿宋" w:cs="宋体"/>
          <w:sz w:val="32"/>
          <w:szCs w:val="32"/>
        </w:rPr>
        <w:t>费</w:t>
      </w:r>
      <w:r>
        <w:rPr>
          <w:rFonts w:hint="eastAsia" w:ascii="仿宋" w:hAnsi="仿宋" w:eastAsia="仿宋" w:cs="MS Mincho"/>
          <w:sz w:val="32"/>
          <w:szCs w:val="32"/>
        </w:rPr>
        <w:t>、</w:t>
      </w:r>
      <w:r>
        <w:rPr>
          <w:rFonts w:hint="eastAsia" w:ascii="仿宋" w:hAnsi="仿宋" w:eastAsia="仿宋" w:cs="宋体"/>
          <w:sz w:val="32"/>
          <w:szCs w:val="32"/>
        </w:rPr>
        <w:t>劳务费</w:t>
      </w:r>
      <w:r>
        <w:rPr>
          <w:rFonts w:hint="eastAsia" w:ascii="仿宋" w:hAnsi="仿宋" w:eastAsia="仿宋" w:cs="MS Mincho"/>
          <w:sz w:val="32"/>
          <w:szCs w:val="32"/>
        </w:rPr>
        <w:t>、委托</w:t>
      </w:r>
      <w:r>
        <w:rPr>
          <w:rFonts w:hint="eastAsia" w:ascii="仿宋" w:hAnsi="仿宋" w:eastAsia="仿宋" w:cs="宋体"/>
          <w:sz w:val="32"/>
          <w:szCs w:val="32"/>
        </w:rPr>
        <w:t>业务费</w:t>
      </w:r>
      <w:r>
        <w:rPr>
          <w:rFonts w:hint="eastAsia" w:ascii="仿宋" w:hAnsi="仿宋" w:eastAsia="仿宋" w:cs="MS Mincho"/>
          <w:sz w:val="32"/>
          <w:szCs w:val="32"/>
        </w:rPr>
        <w:t>、</w:t>
      </w:r>
      <w:r>
        <w:rPr>
          <w:rFonts w:hint="eastAsia" w:ascii="仿宋" w:hAnsi="仿宋" w:eastAsia="仿宋" w:cs="DengXian-Regular"/>
          <w:sz w:val="32"/>
          <w:szCs w:val="32"/>
        </w:rPr>
        <w:t>工会</w:t>
      </w:r>
      <w:r>
        <w:rPr>
          <w:rFonts w:hint="eastAsia" w:ascii="仿宋" w:hAnsi="仿宋" w:eastAsia="仿宋" w:cs="宋体"/>
          <w:sz w:val="32"/>
          <w:szCs w:val="32"/>
        </w:rPr>
        <w:t>经费</w:t>
      </w:r>
      <w:r>
        <w:rPr>
          <w:rFonts w:hint="eastAsia" w:ascii="仿宋" w:hAnsi="仿宋" w:eastAsia="仿宋" w:cs="MS Mincho"/>
          <w:sz w:val="32"/>
          <w:szCs w:val="32"/>
        </w:rPr>
        <w:t>、福利</w:t>
      </w:r>
      <w:r>
        <w:rPr>
          <w:rFonts w:hint="eastAsia" w:ascii="仿宋" w:hAnsi="仿宋" w:eastAsia="仿宋" w:cs="宋体"/>
          <w:sz w:val="32"/>
          <w:szCs w:val="32"/>
        </w:rPr>
        <w:t>费</w:t>
      </w:r>
      <w:r>
        <w:rPr>
          <w:rFonts w:hint="eastAsia" w:ascii="仿宋" w:hAnsi="仿宋" w:eastAsia="仿宋" w:cs="MS Mincho"/>
          <w:sz w:val="32"/>
          <w:szCs w:val="32"/>
        </w:rPr>
        <w:t>、公</w:t>
      </w:r>
      <w:r>
        <w:rPr>
          <w:rFonts w:hint="eastAsia" w:ascii="仿宋" w:hAnsi="仿宋" w:eastAsia="仿宋" w:cs="宋体"/>
          <w:sz w:val="32"/>
          <w:szCs w:val="32"/>
        </w:rPr>
        <w:t>务</w:t>
      </w:r>
      <w:r>
        <w:rPr>
          <w:rFonts w:hint="eastAsia" w:ascii="仿宋" w:hAnsi="仿宋" w:eastAsia="仿宋" w:cs="MS Mincho"/>
          <w:sz w:val="32"/>
          <w:szCs w:val="32"/>
        </w:rPr>
        <w:t>用</w:t>
      </w:r>
      <w:r>
        <w:rPr>
          <w:rFonts w:hint="eastAsia" w:ascii="仿宋" w:hAnsi="仿宋" w:eastAsia="仿宋" w:cs="宋体"/>
          <w:sz w:val="32"/>
          <w:szCs w:val="32"/>
        </w:rPr>
        <w:t>车</w:t>
      </w:r>
      <w:r>
        <w:rPr>
          <w:rFonts w:hint="eastAsia" w:ascii="仿宋" w:hAnsi="仿宋" w:eastAsia="仿宋" w:cs="MS Mincho"/>
          <w:sz w:val="32"/>
          <w:szCs w:val="32"/>
        </w:rPr>
        <w:t>运行</w:t>
      </w:r>
      <w:r>
        <w:rPr>
          <w:rFonts w:hint="eastAsia" w:ascii="仿宋" w:hAnsi="仿宋" w:eastAsia="仿宋" w:cs="宋体"/>
          <w:sz w:val="32"/>
          <w:szCs w:val="32"/>
        </w:rPr>
        <w:t>维护费</w:t>
      </w:r>
      <w:r>
        <w:rPr>
          <w:rFonts w:hint="eastAsia" w:ascii="仿宋" w:hAnsi="仿宋" w:eastAsia="仿宋" w:cs="MS Mincho"/>
          <w:sz w:val="32"/>
          <w:szCs w:val="32"/>
        </w:rPr>
        <w:t>、其他交通</w:t>
      </w:r>
      <w:r>
        <w:rPr>
          <w:rFonts w:hint="eastAsia" w:ascii="仿宋" w:hAnsi="仿宋" w:eastAsia="仿宋" w:cs="宋体"/>
          <w:sz w:val="32"/>
          <w:szCs w:val="32"/>
        </w:rPr>
        <w:t>费</w:t>
      </w:r>
      <w:r>
        <w:rPr>
          <w:rFonts w:hint="eastAsia" w:ascii="仿宋" w:hAnsi="仿宋" w:eastAsia="仿宋" w:cs="MS Mincho"/>
          <w:sz w:val="32"/>
          <w:szCs w:val="32"/>
        </w:rPr>
        <w:t>用、税金及附加</w:t>
      </w:r>
      <w:r>
        <w:rPr>
          <w:rFonts w:hint="eastAsia" w:ascii="仿宋" w:hAnsi="仿宋" w:eastAsia="仿宋" w:cs="宋体"/>
          <w:sz w:val="32"/>
          <w:szCs w:val="32"/>
        </w:rPr>
        <w:t>费</w:t>
      </w:r>
      <w:r>
        <w:rPr>
          <w:rFonts w:hint="eastAsia" w:ascii="仿宋" w:hAnsi="仿宋" w:eastAsia="仿宋" w:cs="MS Mincho"/>
          <w:sz w:val="32"/>
          <w:szCs w:val="32"/>
        </w:rPr>
        <w:t>用、其他商品和服</w:t>
      </w:r>
      <w:r>
        <w:rPr>
          <w:rFonts w:hint="eastAsia" w:ascii="仿宋" w:hAnsi="仿宋" w:eastAsia="仿宋" w:cs="宋体"/>
          <w:sz w:val="32"/>
          <w:szCs w:val="32"/>
        </w:rPr>
        <w:t>务</w:t>
      </w:r>
      <w:r>
        <w:rPr>
          <w:rFonts w:hint="eastAsia" w:ascii="仿宋" w:hAnsi="仿宋" w:eastAsia="仿宋" w:cs="MS Mincho"/>
          <w:sz w:val="32"/>
          <w:szCs w:val="32"/>
        </w:rPr>
        <w:t>支出、</w:t>
      </w:r>
      <w:r>
        <w:rPr>
          <w:rFonts w:hint="eastAsia" w:ascii="仿宋" w:hAnsi="仿宋" w:eastAsia="仿宋" w:cs="宋体"/>
          <w:sz w:val="32"/>
          <w:szCs w:val="32"/>
        </w:rPr>
        <w:t>办</w:t>
      </w:r>
      <w:r>
        <w:rPr>
          <w:rFonts w:hint="eastAsia" w:ascii="仿宋" w:hAnsi="仿宋" w:eastAsia="仿宋" w:cs="MS Mincho"/>
          <w:sz w:val="32"/>
          <w:szCs w:val="32"/>
        </w:rPr>
        <w:t>公</w:t>
      </w:r>
      <w:r>
        <w:rPr>
          <w:rFonts w:hint="eastAsia" w:ascii="仿宋" w:hAnsi="仿宋" w:eastAsia="仿宋" w:cs="宋体"/>
          <w:sz w:val="32"/>
          <w:szCs w:val="32"/>
        </w:rPr>
        <w:t>设备购</w:t>
      </w:r>
      <w:r>
        <w:rPr>
          <w:rFonts w:hint="eastAsia" w:ascii="仿宋" w:hAnsi="仿宋" w:eastAsia="仿宋" w:cs="MS Mincho"/>
          <w:sz w:val="32"/>
          <w:szCs w:val="32"/>
        </w:rPr>
        <w:t>置、</w:t>
      </w:r>
      <w:r>
        <w:rPr>
          <w:rFonts w:hint="eastAsia" w:ascii="仿宋" w:hAnsi="仿宋" w:eastAsia="仿宋" w:cs="宋体"/>
          <w:sz w:val="32"/>
          <w:szCs w:val="32"/>
        </w:rPr>
        <w:t>专</w:t>
      </w:r>
      <w:r>
        <w:rPr>
          <w:rFonts w:hint="eastAsia" w:ascii="仿宋" w:hAnsi="仿宋" w:eastAsia="仿宋" w:cs="MS Mincho"/>
          <w:sz w:val="32"/>
          <w:szCs w:val="32"/>
        </w:rPr>
        <w:t>用</w:t>
      </w:r>
      <w:r>
        <w:rPr>
          <w:rFonts w:hint="eastAsia" w:ascii="仿宋" w:hAnsi="仿宋" w:eastAsia="仿宋" w:cs="宋体"/>
          <w:sz w:val="32"/>
          <w:szCs w:val="32"/>
        </w:rPr>
        <w:t>设备购</w:t>
      </w:r>
      <w:r>
        <w:rPr>
          <w:rFonts w:hint="eastAsia" w:ascii="仿宋" w:hAnsi="仿宋" w:eastAsia="仿宋" w:cs="MS Mincho"/>
          <w:sz w:val="32"/>
          <w:szCs w:val="32"/>
        </w:rPr>
        <w:t>置、信息网</w:t>
      </w:r>
      <w:r>
        <w:rPr>
          <w:rFonts w:hint="eastAsia" w:ascii="仿宋" w:hAnsi="仿宋" w:eastAsia="仿宋" w:cs="宋体"/>
          <w:sz w:val="32"/>
          <w:szCs w:val="32"/>
        </w:rPr>
        <w:t>络</w:t>
      </w:r>
      <w:r>
        <w:rPr>
          <w:rFonts w:hint="eastAsia" w:ascii="仿宋" w:hAnsi="仿宋" w:eastAsia="仿宋" w:cs="MS Mincho"/>
          <w:sz w:val="32"/>
          <w:szCs w:val="32"/>
        </w:rPr>
        <w:t>及</w:t>
      </w:r>
      <w:r>
        <w:rPr>
          <w:rFonts w:hint="eastAsia" w:ascii="仿宋" w:hAnsi="仿宋" w:eastAsia="仿宋" w:cs="宋体"/>
          <w:sz w:val="32"/>
          <w:szCs w:val="32"/>
        </w:rPr>
        <w:t>软</w:t>
      </w:r>
      <w:r>
        <w:rPr>
          <w:rFonts w:hint="eastAsia" w:ascii="仿宋" w:hAnsi="仿宋" w:eastAsia="仿宋" w:cs="MS Mincho"/>
          <w:sz w:val="32"/>
          <w:szCs w:val="32"/>
        </w:rPr>
        <w:t>件</w:t>
      </w:r>
      <w:r>
        <w:rPr>
          <w:rFonts w:hint="eastAsia" w:ascii="仿宋" w:hAnsi="仿宋" w:eastAsia="仿宋" w:cs="宋体"/>
          <w:sz w:val="32"/>
          <w:szCs w:val="32"/>
        </w:rPr>
        <w:t>购</w:t>
      </w:r>
      <w:r>
        <w:rPr>
          <w:rFonts w:hint="eastAsia" w:ascii="仿宋" w:hAnsi="仿宋" w:eastAsia="仿宋" w:cs="MS Mincho"/>
          <w:sz w:val="32"/>
          <w:szCs w:val="32"/>
        </w:rPr>
        <w:t>置更新、公</w:t>
      </w:r>
      <w:r>
        <w:rPr>
          <w:rFonts w:hint="eastAsia" w:ascii="仿宋" w:hAnsi="仿宋" w:eastAsia="仿宋" w:cs="宋体"/>
          <w:sz w:val="32"/>
          <w:szCs w:val="32"/>
        </w:rPr>
        <w:t>务</w:t>
      </w:r>
      <w:r>
        <w:rPr>
          <w:rFonts w:hint="eastAsia" w:ascii="仿宋" w:hAnsi="仿宋" w:eastAsia="仿宋" w:cs="MS Mincho"/>
          <w:sz w:val="32"/>
          <w:szCs w:val="32"/>
        </w:rPr>
        <w:t>用</w:t>
      </w:r>
      <w:r>
        <w:rPr>
          <w:rFonts w:hint="eastAsia" w:ascii="仿宋" w:hAnsi="仿宋" w:eastAsia="仿宋" w:cs="宋体"/>
          <w:sz w:val="32"/>
          <w:szCs w:val="32"/>
        </w:rPr>
        <w:t>车购</w:t>
      </w:r>
      <w:r>
        <w:rPr>
          <w:rFonts w:hint="eastAsia" w:ascii="仿宋" w:hAnsi="仿宋" w:eastAsia="仿宋" w:cs="MS Mincho"/>
          <w:sz w:val="32"/>
          <w:szCs w:val="32"/>
        </w:rPr>
        <w:t>置、其他</w:t>
      </w:r>
      <w:r>
        <w:rPr>
          <w:rFonts w:hint="eastAsia" w:ascii="仿宋" w:hAnsi="仿宋" w:eastAsia="仿宋" w:cs="宋体"/>
          <w:sz w:val="32"/>
          <w:szCs w:val="32"/>
        </w:rPr>
        <w:t>资</w:t>
      </w:r>
      <w:r>
        <w:rPr>
          <w:rFonts w:hint="eastAsia" w:ascii="仿宋" w:hAnsi="仿宋" w:eastAsia="仿宋" w:cs="MS Mincho"/>
          <w:sz w:val="32"/>
          <w:szCs w:val="32"/>
        </w:rPr>
        <w:t>本性支出。</w:t>
      </w:r>
    </w:p>
    <w:p>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五、一般公共预算“三公” 经费支出决算情况说明</w:t>
      </w:r>
    </w:p>
    <w:p>
      <w:pPr>
        <w:adjustRightInd w:val="0"/>
        <w:snapToGrid w:val="0"/>
        <w:spacing w:line="580" w:lineRule="exact"/>
        <w:ind w:firstLine="480" w:firstLineChars="150"/>
        <w:rPr>
          <w:rFonts w:ascii="仿宋" w:hAnsi="仿宋" w:eastAsia="仿宋" w:cs="仿宋"/>
          <w:sz w:val="32"/>
          <w:szCs w:val="32"/>
        </w:rPr>
      </w:pPr>
      <w:r>
        <w:rPr>
          <w:rFonts w:hint="eastAsia" w:ascii="仿宋" w:hAnsi="仿宋" w:eastAsia="仿宋" w:cs="仿宋"/>
          <w:sz w:val="32"/>
          <w:szCs w:val="32"/>
        </w:rPr>
        <w:t>本部门2019年度 “三公”经费支出共计2.39万元，完成预算的79.67%，</w:t>
      </w:r>
      <w:r>
        <w:rPr>
          <w:rFonts w:hint="eastAsia" w:ascii="仿宋" w:hAnsi="仿宋" w:eastAsia="仿宋" w:cs="仿宋"/>
          <w:b/>
          <w:bCs/>
          <w:sz w:val="32"/>
          <w:szCs w:val="32"/>
        </w:rPr>
        <w:t>较年初预算减少0.61万元，降低20.3%，</w:t>
      </w:r>
      <w:r>
        <w:rPr>
          <w:rFonts w:hint="eastAsia" w:ascii="仿宋" w:hAnsi="仿宋" w:eastAsia="仿宋" w:cs="仿宋"/>
          <w:sz w:val="32"/>
          <w:szCs w:val="32"/>
        </w:rPr>
        <w:t>主要是：认真贯彻落实中央八项规定精神和厉行节约要求，从严控制“三公”经费开支，全年实际支出比预算有所节约</w:t>
      </w:r>
      <w:bookmarkStart w:id="0" w:name="_GoBack"/>
      <w:bookmarkEnd w:id="0"/>
      <w:r>
        <w:rPr>
          <w:rFonts w:hint="eastAsia" w:ascii="仿宋" w:hAnsi="仿宋" w:eastAsia="仿宋" w:cs="仿宋"/>
          <w:sz w:val="32"/>
          <w:szCs w:val="32"/>
        </w:rPr>
        <w:t>。较2018年增加1.21万元，增加的具体原因是车辆运行维护费增加具体情况如下：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 w:hAnsi="仿宋" w:eastAsia="仿宋" w:cs="仿宋"/>
          <w:b/>
          <w:bCs/>
          <w:sz w:val="32"/>
          <w:szCs w:val="32"/>
        </w:rPr>
        <w:t>（</w:t>
      </w:r>
      <w:r>
        <w:rPr>
          <w:rFonts w:ascii="仿宋" w:hAnsi="仿宋" w:eastAsia="仿宋" w:cs="仿宋"/>
          <w:sz w:val="44"/>
          <w:szCs w:val="24"/>
        </w:rPr>
        <mc:AlternateContent>
          <mc:Choice Requires="wpg">
            <w:drawing>
              <wp:anchor distT="0" distB="0" distL="114300" distR="114300" simplePos="0" relativeHeight="25169408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2" name="组合 33"/>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3" o:spid="_x0000_s1026" o:spt="203" style="position:absolute;left:0pt;margin-left:-0.55pt;margin-top:29.3pt;height:43.95pt;width:301.85pt;mso-position-horizontal-relative:page;mso-position-vertical-relative:page;z-index:25169408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Bg3ATVM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Bbx6QT2QAAAAkBAAAPAAAAAAAAAAEAIAAAACIAAABkcnMvZG93bnJldi54bWxQ&#10;SwECFAAUAAAACACHTuJAGDcBNUwDAABmCQAADgAAAAAAAAABACAAAAAoAQAAZHJzL2Uyb0RvYy54&#10;bWxQSwUGAAAAAAYABgBZAQAA5gYAAAAA&#10;">
                <o:lock v:ext="edit" aspectratio="f"/>
                <v:rect id="矩形 13" o:spid="_x0000_s1026" o:spt="1" style="position:absolute;left:4551;top:52615;height:1175;width:8546;v-text-anchor:middle;" fillcolor="#B8B8B8"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b/>
          <w:bCs/>
          <w:sz w:val="32"/>
          <w:szCs w:val="32"/>
        </w:rPr>
        <w:t>一）</w:t>
      </w: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持平，主要是没有发生出国境费用；较上年持平。</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（二）公务用车购置及运行维护费支出2.39万元。</w:t>
      </w:r>
      <w:r>
        <w:rPr>
          <w:rFonts w:hint="eastAsia" w:ascii="仿宋" w:hAnsi="仿宋" w:eastAsia="仿宋" w:cs="仿宋"/>
          <w:sz w:val="32"/>
          <w:szCs w:val="32"/>
        </w:rPr>
        <w:t>本部门2019年度公务用车购置及运行维护费较年初预算减少0.01万元，降低0.41%,主要是一是加强公务用车管理，切实压缩公务用车费用支出。较上年增加1.21万元增加的主要原因是2019年单位公务用车较2018年增加1辆。</w:t>
      </w:r>
      <w:r>
        <w:rPr>
          <w:rFonts w:hint="eastAsia" w:ascii="仿宋" w:hAnsi="仿宋" w:eastAsia="仿宋" w:cs="仿宋"/>
          <w:b/>
          <w:bCs/>
          <w:sz w:val="32"/>
          <w:szCs w:val="32"/>
        </w:rPr>
        <w:t>其中：</w:t>
      </w:r>
    </w:p>
    <w:p>
      <w:pPr>
        <w:adjustRightInd w:val="0"/>
        <w:snapToGrid w:val="0"/>
        <w:spacing w:line="580" w:lineRule="exact"/>
        <w:ind w:firstLine="643" w:firstLineChars="200"/>
        <w:rPr>
          <w:rFonts w:ascii="仿宋" w:hAnsi="仿宋" w:eastAsia="仿宋" w:cs="仿宋"/>
          <w:sz w:val="32"/>
          <w:szCs w:val="32"/>
        </w:rPr>
      </w:pPr>
      <w:r>
        <w:rPr>
          <w:rFonts w:hint="eastAsia" w:ascii="仿宋" w:hAnsi="仿宋" w:eastAsia="仿宋" w:cs="仿宋"/>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本部门2019年度公务用车购置量0辆，发生“公务用车购置”经费支出0万元。公务用车购置费支出较预算增加持平元，较上年持平，</w:t>
      </w:r>
      <w:r>
        <w:rPr>
          <w:rFonts w:hint="eastAsia" w:ascii="仿宋" w:hAnsi="仿宋" w:eastAsia="仿宋" w:cs="仿宋"/>
          <w:sz w:val="32"/>
          <w:szCs w:val="32"/>
        </w:rPr>
        <w:t>本部门2019年度没有发生公务用车购置。</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 w:hAnsi="仿宋" w:eastAsia="仿宋" w:cs="仿宋"/>
          <w:b/>
          <w:sz w:val="32"/>
          <w:szCs w:val="32"/>
        </w:rPr>
        <w:t>公务用车运行维护费：</w:t>
      </w: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本部门2019年度单位公务用车保有量2辆。公车运行维护费支出较预算减少0.01万元，主要是</w:t>
      </w:r>
      <w:r>
        <w:rPr>
          <w:rFonts w:hint="eastAsia" w:ascii="仿宋" w:hAnsi="仿宋" w:eastAsia="仿宋" w:cs="仿宋"/>
          <w:sz w:val="32"/>
          <w:szCs w:val="32"/>
        </w:rPr>
        <w:t>加强公务用车管理，切实压缩公务用车费用支出</w:t>
      </w:r>
      <w:r>
        <w:rPr>
          <w:rFonts w:hint="eastAsia" w:ascii="仿宋_GB2312" w:hAnsi="Times New Roman" w:eastAsia="仿宋_GB2312" w:cs="DengXian-Regular"/>
          <w:sz w:val="32"/>
          <w:szCs w:val="32"/>
        </w:rPr>
        <w:t>；较上年增加1.21万元，增长102.5%，主要是</w:t>
      </w:r>
      <w:r>
        <w:rPr>
          <w:rFonts w:hint="eastAsia" w:ascii="仿宋" w:hAnsi="仿宋" w:eastAsia="仿宋" w:cs="仿宋"/>
          <w:sz w:val="32"/>
          <w:szCs w:val="32"/>
        </w:rPr>
        <w:t>单位公务用车较2018年增加1辆</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 w:hAnsi="仿宋" w:eastAsia="仿宋" w:cs="仿宋"/>
          <w:sz w:val="32"/>
          <w:szCs w:val="32"/>
        </w:rPr>
      </w:pPr>
      <w:r>
        <w:rPr>
          <w:rFonts w:hint="eastAsia" w:ascii="仿宋" w:hAnsi="仿宋" w:eastAsia="仿宋" w:cs="仿宋"/>
          <w:b/>
          <w:bCs/>
          <w:sz w:val="32"/>
          <w:szCs w:val="32"/>
        </w:rPr>
        <w:t>（三）</w:t>
      </w:r>
      <w:r>
        <w:rPr>
          <w:rFonts w:hint="eastAsia" w:ascii="楷体_GB2312" w:hAnsi="Times New Roman" w:eastAsia="楷体_GB2312" w:cs="DengXian-Bold"/>
          <w:b/>
          <w:bCs/>
          <w:sz w:val="32"/>
          <w:szCs w:val="32"/>
        </w:rPr>
        <w:t>）公务接待费支出0万元。</w:t>
      </w:r>
      <w:r>
        <w:rPr>
          <w:rFonts w:hint="eastAsia" w:ascii="仿宋_GB2312" w:hAnsi="Times New Roman" w:eastAsia="仿宋_GB2312" w:cs="DengXian-Regular"/>
          <w:sz w:val="32"/>
          <w:szCs w:val="32"/>
        </w:rPr>
        <w:t>本部门2019年度公务接待共0批次、0人次。公务接待费支出较预算减少0.6万元，降低100%,主要是压缩公务接待，较上年度持平，</w:t>
      </w:r>
      <w:r>
        <w:rPr>
          <w:rFonts w:ascii="仿宋" w:hAnsi="仿宋" w:eastAsia="仿宋" w:cs="仿宋"/>
          <w:sz w:val="44"/>
          <w:szCs w:val="24"/>
        </w:rPr>
        <w:t xml:space="preserve"> </w:t>
      </w:r>
      <w:r>
        <w:rPr>
          <w:rFonts w:ascii="仿宋" w:hAnsi="仿宋" w:eastAsia="仿宋" w:cs="仿宋"/>
          <w:sz w:val="44"/>
          <w:szCs w:val="24"/>
        </w:rPr>
        <mc:AlternateContent>
          <mc:Choice Requires="wpg">
            <w:drawing>
              <wp:anchor distT="0" distB="0" distL="114300" distR="114300" simplePos="0" relativeHeight="251695104" behindDoc="0" locked="1" layoutInCell="1" allowOverlap="1">
                <wp:simplePos x="0" y="0"/>
                <wp:positionH relativeFrom="page">
                  <wp:posOffset>-1657350</wp:posOffset>
                </wp:positionH>
                <wp:positionV relativeFrom="page">
                  <wp:posOffset>-1657350</wp:posOffset>
                </wp:positionV>
                <wp:extent cx="1650365" cy="2587625"/>
                <wp:effectExtent l="0" t="0" r="0" b="0"/>
                <wp:wrapNone/>
                <wp:docPr id="22" name="组合 36"/>
                <wp:cNvGraphicFramePr/>
                <a:graphic xmlns:a="http://schemas.openxmlformats.org/drawingml/2006/main">
                  <a:graphicData uri="http://schemas.microsoft.com/office/word/2010/wordprocessingGroup">
                    <wpg:wgp>
                      <wpg:cNvGrpSpPr/>
                      <wpg:grpSpPr>
                        <a:xfrm flipH="1">
                          <a:off x="0" y="0"/>
                          <a:ext cx="1650365" cy="2587625"/>
                          <a:chOff x="0" y="0"/>
                          <a:chExt cx="0" cy="0"/>
                        </a:xfrm>
                      </wpg:grpSpPr>
                      <wps:wsp>
                        <wps:cNvPr id="18" name="矩形 13"/>
                        <wps:cNvSpPr/>
                        <wps:spPr>
                          <a:xfrm>
                            <a:off x="4551" y="52615"/>
                            <a:ext cx="8546" cy="1175"/>
                          </a:xfrm>
                          <a:prstGeom prst="rect">
                            <a:avLst/>
                          </a:prstGeom>
                          <a:solidFill>
                            <a:srgbClr val="D9D9D9"/>
                          </a:solidFill>
                          <a:ln w="25400">
                            <a:noFill/>
                          </a:ln>
                        </wps:spPr>
                        <wps:bodyPr anchor="ctr" anchorCtr="0" upright="1"/>
                      </wps:wsp>
                      <wps:wsp>
                        <wps:cNvPr id="19" name="矩形 38"/>
                        <wps:cNvSpPr/>
                        <wps:spPr>
                          <a:xfrm>
                            <a:off x="4577" y="52890"/>
                            <a:ext cx="8324" cy="1123"/>
                          </a:xfrm>
                          <a:prstGeom prst="rect">
                            <a:avLst/>
                          </a:prstGeom>
                          <a:solidFill>
                            <a:srgbClr val="AD002D"/>
                          </a:solidFill>
                          <a:ln w="25400" cap="flat" cmpd="sng">
                            <a:solidFill>
                              <a:srgbClr val="B0761F"/>
                            </a:solidFill>
                            <a:prstDash val="solid"/>
                            <a:round/>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36" o:spid="_x0000_s1026" o:spt="203" style="position:absolute;left:0pt;flip:x;margin-left:-130.5pt;margin-top:-130.5pt;height:203.75pt;width:129.95pt;mso-position-horizontal-relative:page;mso-position-vertical-relative:page;z-index:251695104;mso-width-relative:page;mso-height-relative:page;" coordsize="0,0"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aspectratio="f"/>
                <v:rect id="矩形 13" o:spid="_x0000_s1026"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38"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sz w:val="32"/>
          <w:szCs w:val="32"/>
        </w:rPr>
        <w:t>本部门2019年度没有发生公务接待</w:t>
      </w:r>
    </w:p>
    <w:p>
      <w:pPr>
        <w:adjustRightInd w:val="0"/>
        <w:snapToGrid w:val="0"/>
        <w:spacing w:line="580" w:lineRule="exact"/>
        <w:ind w:firstLine="640" w:firstLineChars="200"/>
        <w:rPr>
          <w:rFonts w:ascii="仿宋" w:hAnsi="仿宋" w:eastAsia="仿宋" w:cs="Times New Roman"/>
          <w:sz w:val="32"/>
          <w:szCs w:val="40"/>
        </w:rPr>
      </w:pPr>
      <w:r>
        <w:rPr>
          <w:rFonts w:hint="eastAsia" w:ascii="仿宋" w:hAnsi="仿宋" w:eastAsia="仿宋" w:cs="Times New Roman"/>
          <w:sz w:val="32"/>
          <w:szCs w:val="40"/>
        </w:rPr>
        <w:t>六、预算绩效情况说明</w:t>
      </w:r>
    </w:p>
    <w:p>
      <w:pPr>
        <w:adjustRightInd w:val="0"/>
        <w:snapToGrid w:val="0"/>
        <w:spacing w:line="580" w:lineRule="exact"/>
        <w:ind w:firstLine="643" w:firstLineChars="200"/>
        <w:rPr>
          <w:rFonts w:ascii="仿宋" w:hAnsi="仿宋" w:eastAsia="仿宋" w:cs="仿宋_GB2312"/>
          <w:b/>
          <w:bCs/>
          <w:sz w:val="32"/>
          <w:szCs w:val="32"/>
        </w:rPr>
      </w:pPr>
      <w:r>
        <w:rPr>
          <w:rFonts w:hint="eastAsia" w:ascii="仿宋" w:hAnsi="仿宋" w:eastAsia="仿宋" w:cs="仿宋_GB2312"/>
          <w:b/>
          <w:bCs/>
          <w:sz w:val="32"/>
          <w:szCs w:val="32"/>
        </w:rPr>
        <w:t>1. 预算绩效管理工作开展情况。</w:t>
      </w:r>
    </w:p>
    <w:p>
      <w:pPr>
        <w:spacing w:line="360" w:lineRule="auto"/>
        <w:ind w:firstLine="640" w:firstLineChars="200"/>
        <w:rPr>
          <w:rFonts w:ascii="仿宋" w:hAnsi="仿宋" w:eastAsia="仿宋" w:cs="仿宋_GB2312"/>
          <w:sz w:val="32"/>
          <w:szCs w:val="32"/>
        </w:rPr>
      </w:pPr>
      <w:r>
        <w:rPr>
          <w:rFonts w:hint="eastAsia" w:ascii="仿宋" w:hAnsi="仿宋" w:eastAsia="仿宋" w:cs="仿宋_GB2312"/>
          <w:sz w:val="32"/>
          <w:szCs w:val="32"/>
        </w:rPr>
        <w:t>根据预算绩效管理要求，本部门组织对2019年度一般公共预算项目支出全面开展绩效自评，其中，一级项目10个，二级项目0个，共涉及资金164.96元，占一般公共预算项目支出总额的4.36%。组织对“人居环境整治”“信访维稳”等10个项目开展了部门评价，涉及一般公共预算支出164.96万元，政府性基金预算支出0万元。从评价情况来看，本单位对部门全面规范绩效预算编制、严格预算执行管理、推进绩效评价工作等方面进行了自评，自评总体情况良好.总体来看，我镇不断强化依法理财、科学理财的意识，以绩效为导向，预算支出管理较为规范，能按照有关规章制度开展工作；支出项目立项规范，资金到位及时，资金使用较合理规范，实现了部门职责绩效目标。</w:t>
      </w:r>
    </w:p>
    <w:p>
      <w:pPr>
        <w:ind w:left="142"/>
        <w:rPr>
          <w:sz w:val="30"/>
          <w:szCs w:val="30"/>
        </w:rPr>
      </w:pPr>
      <w:r>
        <w:rPr>
          <w:rFonts w:hint="eastAsia"/>
          <w:sz w:val="30"/>
          <w:szCs w:val="30"/>
        </w:rPr>
        <w:t>2</w:t>
      </w:r>
      <w:r>
        <w:rPr>
          <w:rFonts w:hint="eastAsia"/>
          <w:sz w:val="30"/>
          <w:szCs w:val="30"/>
          <w:lang w:val="en-US" w:eastAsia="zh-CN"/>
        </w:rPr>
        <w:t>.</w:t>
      </w:r>
      <w:r>
        <w:rPr>
          <w:rFonts w:hint="eastAsia"/>
          <w:sz w:val="30"/>
          <w:szCs w:val="30"/>
        </w:rPr>
        <w:t>部门决算中项目绩效自评结果。</w:t>
      </w:r>
    </w:p>
    <w:p>
      <w:pPr>
        <w:pStyle w:val="15"/>
        <w:numPr>
          <w:ilvl w:val="0"/>
          <w:numId w:val="0"/>
        </w:numPr>
        <w:ind w:left="502"/>
      </w:pPr>
      <w:r>
        <w:rPr>
          <w:rFonts w:hint="eastAsia"/>
        </w:rPr>
        <w:t>本部门在今年部门决算中反应政府工会项目、学区工会项目等10个项目自评结果。</w:t>
      </w:r>
    </w:p>
    <w:p>
      <w:pPr>
        <w:ind w:left="142"/>
        <w:rPr>
          <w:sz w:val="30"/>
          <w:szCs w:val="30"/>
        </w:rPr>
      </w:pPr>
      <w:r>
        <w:rPr>
          <w:rFonts w:hint="eastAsia"/>
          <w:sz w:val="30"/>
          <w:szCs w:val="30"/>
        </w:rPr>
        <w:t>（1）政府工会项目自评综述：根据年初设定的绩效目标，政府工会项目自评绩效得分为96分（绩效自评表附后）。全年预算数2万元，执行数2万元，完成预算的100%，项目绩效目标完成情况:一是工会费及时足额上缴区总工会；二机关工会工作顺利进行，达到预期目标。发现的主要问题和原因：无。下一步改进措施：无</w:t>
      </w:r>
    </w:p>
    <w:p>
      <w:pPr>
        <w:ind w:left="142"/>
        <w:rPr>
          <w:sz w:val="30"/>
          <w:szCs w:val="30"/>
        </w:rPr>
      </w:pPr>
      <w:r>
        <w:rPr>
          <w:rFonts w:hint="eastAsia"/>
          <w:sz w:val="30"/>
          <w:szCs w:val="30"/>
        </w:rPr>
        <w:t>（2）学区工会经费项目自评综述：根据年初设定的绩效目标，学区工会项目自评绩效得分为95分（绩效自评表附后）。全年预算数15万元，执行数15万元，完成预算的100%，项目绩效目标完成情况:一是工会费及时足额上缴区总工会；二学区工会工作顺利进行，达到预期目标。发现的主要问题和原因：无。下一步改进措施：无</w:t>
      </w:r>
    </w:p>
    <w:p>
      <w:pPr>
        <w:ind w:left="142"/>
        <w:rPr>
          <w:sz w:val="30"/>
          <w:szCs w:val="30"/>
        </w:rPr>
      </w:pPr>
      <w:r>
        <w:rPr>
          <w:rFonts w:hint="eastAsia"/>
          <w:sz w:val="30"/>
          <w:szCs w:val="30"/>
        </w:rPr>
        <w:t>（3）信访维稳项目自评综述：根据年初设定的绩效目标，信访维稳项目自评绩效得分为95分（绩效自评表附后）。全年预算数24万元，执行数24万元，完成预算的100%，项目绩效目标完成情况:一化解矛盾，处理信访案件，预期目标以实现。发现的主要问题和原因：无。下一步改进措施：无</w:t>
      </w:r>
    </w:p>
    <w:p>
      <w:pPr>
        <w:ind w:left="142"/>
        <w:rPr>
          <w:sz w:val="30"/>
          <w:szCs w:val="30"/>
        </w:rPr>
      </w:pPr>
      <w:r>
        <w:rPr>
          <w:rFonts w:hint="eastAsia"/>
          <w:sz w:val="30"/>
          <w:szCs w:val="30"/>
        </w:rPr>
        <w:t>（4）原供销社人员养老金项目自评综述：根据年初设定的绩效目标，原供销社人员养老金项目自评绩效得分为99分（绩效自评表附后）。全年预算数0.8万元，执行数0.8万元，完成预算的100%，项目绩效目标完成情况:一及时缴纳原供销社人员养老金，保证了原供销社人员的养老待遇，预期目标以实现。发现的主要问题和原因：无。下一步改进措施：无</w:t>
      </w:r>
    </w:p>
    <w:p>
      <w:pPr>
        <w:ind w:left="142"/>
        <w:rPr>
          <w:sz w:val="30"/>
          <w:szCs w:val="30"/>
        </w:rPr>
      </w:pPr>
      <w:r>
        <w:rPr>
          <w:rFonts w:hint="eastAsia"/>
          <w:sz w:val="30"/>
          <w:szCs w:val="30"/>
        </w:rPr>
        <w:t>（5）土地治理经费项目自评综述：根据年初设定的绩效目标，土地治理经费项目自评绩效得分为96分（绩效自评表附后）。全年预算数5万元，执行数5万元，完成预算的100%，项目绩效目标完成情况:一依法依规管好用好土地，拆除违规使用土地，预期目标以实现。发现的主要问题和原因：无。下一步改进措施：无</w:t>
      </w:r>
    </w:p>
    <w:p>
      <w:pPr>
        <w:ind w:left="142"/>
        <w:rPr>
          <w:sz w:val="30"/>
          <w:szCs w:val="30"/>
        </w:rPr>
      </w:pPr>
      <w:r>
        <w:rPr>
          <w:rFonts w:hint="eastAsia"/>
          <w:sz w:val="30"/>
          <w:szCs w:val="30"/>
        </w:rPr>
        <w:t>（6）安全生产食品安全项目自评综述：根据年初设定的绩效目标，安全生产食品安全项目自评绩效得分为96分（绩效自评表附后）。全年预算数1.5万元，执行数1.5万元，完成预算的100%，项目绩效目标完成情况:一查出安全生产违规操作，二是清理不合法食品，全年没有发生安全生产及食品安全事故，预期目标以实现。发现的主要问题和原因：无。下一步改进措施：无</w:t>
      </w:r>
    </w:p>
    <w:p>
      <w:pPr>
        <w:ind w:left="142"/>
        <w:rPr>
          <w:sz w:val="30"/>
          <w:szCs w:val="30"/>
        </w:rPr>
      </w:pPr>
    </w:p>
    <w:p>
      <w:pPr>
        <w:ind w:left="142"/>
        <w:rPr>
          <w:sz w:val="30"/>
          <w:szCs w:val="30"/>
        </w:rPr>
      </w:pPr>
      <w:r>
        <w:rPr>
          <w:rFonts w:hint="eastAsia"/>
        </w:rPr>
        <w:t>（7）</w:t>
      </w:r>
      <w:r>
        <w:rPr>
          <w:rFonts w:hint="eastAsia"/>
          <w:sz w:val="30"/>
          <w:szCs w:val="30"/>
        </w:rPr>
        <w:t>人居环境建设项目自评综述：根据年初设定的绩效目标，人居环境建设项目自评绩效得分为97分（绩效自评表附后）。全年预算数60万元，执行数60万元，完成预算的100%，项目绩效目标完成情况:一排水管网建设、栽植花草、树木绿化按年初预算要求全部完工，二农村人居环境得到改善预期目标以实现。发现的主要问题和原因：无。下一步改进措施：无</w:t>
      </w:r>
    </w:p>
    <w:p>
      <w:pPr>
        <w:ind w:left="142"/>
        <w:rPr>
          <w:sz w:val="30"/>
          <w:szCs w:val="30"/>
        </w:rPr>
      </w:pPr>
      <w:r>
        <w:rPr>
          <w:rFonts w:hint="eastAsia"/>
        </w:rPr>
        <w:t>（8）</w:t>
      </w:r>
      <w:r>
        <w:rPr>
          <w:rFonts w:hint="eastAsia"/>
          <w:sz w:val="30"/>
          <w:szCs w:val="30"/>
        </w:rPr>
        <w:t>聘用人员工资及社保费项目自评综述：根据年初设定的绩效目标，安聘用人员工资及社保费项目自评绩效得分为98分（绩效自评表附后）。全年预算数28万元，执行数28万元，完成预算的100%，项目绩效目标完成情况:一保证了聘用人员工资按时足额发放；二是保证了聘用人员社保费的按时足额缴纳。预期目标以实现。发现的主要问题和原因：无。下一步改进措施：无</w:t>
      </w:r>
    </w:p>
    <w:p>
      <w:pPr>
        <w:ind w:left="142"/>
        <w:rPr>
          <w:sz w:val="30"/>
          <w:szCs w:val="30"/>
        </w:rPr>
      </w:pPr>
      <w:r>
        <w:rPr>
          <w:rFonts w:hint="eastAsia"/>
        </w:rPr>
        <w:t>（9）</w:t>
      </w:r>
      <w:r>
        <w:rPr>
          <w:rFonts w:hint="eastAsia"/>
          <w:sz w:val="30"/>
          <w:szCs w:val="30"/>
        </w:rPr>
        <w:t>环境保护及环境卫生项目自评综述：根据年初设定的绩效目标，安聘环境保护及环境卫生项目自评绩效得分为97分（绩效自评表附后）。全年预算数20.78万元，执行数20.78万元，完成预算的100%，项目绩效目标完成情况:一完成了农村环境脏乱差的治理；二全年治理散煤禁烧，焚烧秸秆、杂草工作取得成效。预期目标以实现。发现的主要问题和原因：无。下一步改进措施：无</w:t>
      </w:r>
    </w:p>
    <w:p>
      <w:pPr>
        <w:ind w:left="142"/>
        <w:rPr>
          <w:sz w:val="30"/>
          <w:szCs w:val="30"/>
        </w:rPr>
      </w:pPr>
      <w:r>
        <w:rPr>
          <w:rFonts w:hint="eastAsia"/>
        </w:rPr>
        <w:t>（10）</w:t>
      </w:r>
      <w:r>
        <w:rPr>
          <w:rFonts w:hint="eastAsia"/>
          <w:sz w:val="30"/>
          <w:szCs w:val="30"/>
        </w:rPr>
        <w:t>2019年特色小镇规划项目自评综述：根据年初设定的绩效目标，安2019年特色小镇规划项目自评绩效得分为98分（绩效自评表附后）。全年预算数7.88万元，执行数7.88万元，完成预算的100%，项目绩效目标完成情况:一完成了特色小镇规划，为特色小镇建设奠定了基础。预期目标以实现。发现的主要问题和原因：无。下一步改进措施：无</w:t>
      </w:r>
    </w:p>
    <w:p>
      <w:pPr>
        <w:ind w:left="142"/>
      </w:pPr>
    </w:p>
    <w:p>
      <w:pPr>
        <w:ind w:left="142"/>
      </w:pPr>
    </w:p>
    <w:p>
      <w:pPr>
        <w:ind w:left="142"/>
      </w:pPr>
    </w:p>
    <w:p>
      <w:pPr>
        <w:ind w:left="142"/>
      </w:pPr>
    </w:p>
    <w:p>
      <w:pPr>
        <w:widowControl/>
      </w:pPr>
    </w:p>
    <w:p>
      <w:pPr>
        <w:widowControl/>
      </w:pPr>
    </w:p>
    <w:p>
      <w:pPr>
        <w:widowControl/>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tbl>
      <w:tblPr>
        <w:tblStyle w:val="7"/>
        <w:tblW w:w="13767" w:type="dxa"/>
        <w:tblInd w:w="-34" w:type="dxa"/>
        <w:tblLayout w:type="fixed"/>
        <w:tblCellMar>
          <w:top w:w="0" w:type="dxa"/>
          <w:left w:w="108" w:type="dxa"/>
          <w:bottom w:w="0" w:type="dxa"/>
          <w:right w:w="108" w:type="dxa"/>
        </w:tblCellMar>
      </w:tblPr>
      <w:tblGrid>
        <w:gridCol w:w="127"/>
        <w:gridCol w:w="1291"/>
        <w:gridCol w:w="109"/>
        <w:gridCol w:w="1240"/>
        <w:gridCol w:w="680"/>
        <w:gridCol w:w="240"/>
        <w:gridCol w:w="700"/>
        <w:gridCol w:w="300"/>
        <w:gridCol w:w="133"/>
        <w:gridCol w:w="284"/>
        <w:gridCol w:w="583"/>
        <w:gridCol w:w="267"/>
        <w:gridCol w:w="333"/>
        <w:gridCol w:w="480"/>
        <w:gridCol w:w="410"/>
        <w:gridCol w:w="1150"/>
        <w:gridCol w:w="170"/>
        <w:gridCol w:w="830"/>
        <w:gridCol w:w="120"/>
        <w:gridCol w:w="334"/>
        <w:gridCol w:w="746"/>
        <w:gridCol w:w="388"/>
        <w:gridCol w:w="692"/>
        <w:gridCol w:w="1080"/>
        <w:gridCol w:w="1080"/>
      </w:tblGrid>
      <w:tr>
        <w:tblPrEx>
          <w:tblCellMar>
            <w:top w:w="0" w:type="dxa"/>
            <w:left w:w="108" w:type="dxa"/>
            <w:bottom w:w="0" w:type="dxa"/>
            <w:right w:w="108" w:type="dxa"/>
          </w:tblCellMar>
        </w:tblPrEx>
        <w:trPr>
          <w:gridAfter w:val="3"/>
          <w:wAfter w:w="2852" w:type="dxa"/>
          <w:trHeight w:val="210" w:hRule="atLeast"/>
        </w:trPr>
        <w:tc>
          <w:tcPr>
            <w:tcW w:w="10915" w:type="dxa"/>
            <w:gridSpan w:val="22"/>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区级部门预算项目绩效自评表</w:t>
            </w:r>
          </w:p>
        </w:tc>
      </w:tr>
      <w:tr>
        <w:tblPrEx>
          <w:tblCellMar>
            <w:top w:w="0" w:type="dxa"/>
            <w:left w:w="108" w:type="dxa"/>
            <w:bottom w:w="0" w:type="dxa"/>
            <w:right w:w="108" w:type="dxa"/>
          </w:tblCellMar>
        </w:tblPrEx>
        <w:trPr>
          <w:gridAfter w:val="3"/>
          <w:wAfter w:w="2852" w:type="dxa"/>
          <w:trHeight w:val="135" w:hRule="atLeast"/>
        </w:trPr>
        <w:tc>
          <w:tcPr>
            <w:tcW w:w="10915" w:type="dxa"/>
            <w:gridSpan w:val="22"/>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2019  年度）</w:t>
            </w:r>
          </w:p>
        </w:tc>
      </w:tr>
      <w:tr>
        <w:tblPrEx>
          <w:tblCellMar>
            <w:top w:w="0" w:type="dxa"/>
            <w:left w:w="108" w:type="dxa"/>
            <w:bottom w:w="0" w:type="dxa"/>
            <w:right w:w="108" w:type="dxa"/>
          </w:tblCellMar>
        </w:tblPrEx>
        <w:trPr>
          <w:gridAfter w:val="3"/>
          <w:wAfter w:w="2852" w:type="dxa"/>
          <w:trHeight w:val="164" w:hRule="atLeast"/>
        </w:trPr>
        <w:tc>
          <w:tcPr>
            <w:tcW w:w="3687" w:type="dxa"/>
            <w:gridSpan w:val="6"/>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填报单位：贾市庄镇政府</w:t>
            </w:r>
          </w:p>
        </w:tc>
        <w:tc>
          <w:tcPr>
            <w:tcW w:w="100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p>
        </w:tc>
        <w:tc>
          <w:tcPr>
            <w:tcW w:w="1600" w:type="dxa"/>
            <w:gridSpan w:val="5"/>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p>
        </w:tc>
        <w:tc>
          <w:tcPr>
            <w:tcW w:w="89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p>
        </w:tc>
        <w:tc>
          <w:tcPr>
            <w:tcW w:w="132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p>
        </w:tc>
        <w:tc>
          <w:tcPr>
            <w:tcW w:w="2418" w:type="dxa"/>
            <w:gridSpan w:val="5"/>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3"/>
                <w:szCs w:val="13"/>
              </w:rPr>
            </w:pPr>
            <w:r>
              <w:rPr>
                <w:rFonts w:hint="eastAsia" w:ascii="宋体" w:hAnsi="宋体" w:eastAsia="宋体" w:cs="宋体"/>
                <w:color w:val="000000"/>
                <w:kern w:val="0"/>
                <w:sz w:val="13"/>
                <w:szCs w:val="13"/>
              </w:rPr>
              <w:t>单位金额：万元</w:t>
            </w:r>
          </w:p>
        </w:tc>
      </w:tr>
      <w:tr>
        <w:tblPrEx>
          <w:tblCellMar>
            <w:top w:w="0" w:type="dxa"/>
            <w:left w:w="108" w:type="dxa"/>
            <w:bottom w:w="0" w:type="dxa"/>
            <w:right w:w="108" w:type="dxa"/>
          </w:tblCellMar>
        </w:tblPrEx>
        <w:trPr>
          <w:gridAfter w:val="3"/>
          <w:wAfter w:w="2852" w:type="dxa"/>
          <w:trHeight w:val="556" w:hRule="atLeast"/>
        </w:trPr>
        <w:tc>
          <w:tcPr>
            <w:tcW w:w="141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一、基本情况</w:t>
            </w:r>
          </w:p>
        </w:tc>
        <w:tc>
          <w:tcPr>
            <w:tcW w:w="2269"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项目名称</w:t>
            </w:r>
          </w:p>
        </w:tc>
        <w:tc>
          <w:tcPr>
            <w:tcW w:w="2600" w:type="dxa"/>
            <w:gridSpan w:val="7"/>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政府工会经费</w:t>
            </w:r>
          </w:p>
        </w:tc>
        <w:tc>
          <w:tcPr>
            <w:tcW w:w="89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实施（主管单位）</w:t>
            </w:r>
          </w:p>
        </w:tc>
        <w:tc>
          <w:tcPr>
            <w:tcW w:w="3738" w:type="dxa"/>
            <w:gridSpan w:val="7"/>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贾市庄镇政府</w:t>
            </w:r>
          </w:p>
        </w:tc>
      </w:tr>
      <w:tr>
        <w:tblPrEx>
          <w:tblCellMar>
            <w:top w:w="0" w:type="dxa"/>
            <w:left w:w="108" w:type="dxa"/>
            <w:bottom w:w="0" w:type="dxa"/>
            <w:right w:w="108" w:type="dxa"/>
          </w:tblCellMar>
        </w:tblPrEx>
        <w:trPr>
          <w:gridAfter w:val="3"/>
          <w:wAfter w:w="2852" w:type="dxa"/>
          <w:trHeight w:val="338" w:hRule="atLeast"/>
        </w:trPr>
        <w:tc>
          <w:tcPr>
            <w:tcW w:w="1418"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二、预算执行</w:t>
            </w:r>
            <w:r>
              <w:rPr>
                <w:rFonts w:hint="eastAsia" w:ascii="宋体" w:hAnsi="宋体" w:eastAsia="宋体" w:cs="宋体"/>
                <w:color w:val="000000"/>
                <w:kern w:val="0"/>
                <w:sz w:val="13"/>
                <w:szCs w:val="13"/>
              </w:rPr>
              <w:br w:type="textWrapping"/>
            </w:r>
            <w:r>
              <w:rPr>
                <w:rFonts w:hint="eastAsia" w:ascii="宋体" w:hAnsi="宋体" w:eastAsia="宋体" w:cs="宋体"/>
                <w:color w:val="000000"/>
                <w:kern w:val="0"/>
                <w:sz w:val="13"/>
                <w:szCs w:val="13"/>
              </w:rPr>
              <w:t>情况</w:t>
            </w:r>
          </w:p>
        </w:tc>
        <w:tc>
          <w:tcPr>
            <w:tcW w:w="3402" w:type="dxa"/>
            <w:gridSpan w:val="7"/>
            <w:tcBorders>
              <w:top w:val="single" w:color="auto" w:sz="4" w:space="0"/>
              <w:left w:val="nil"/>
              <w:bottom w:val="single" w:color="auto" w:sz="4" w:space="0"/>
              <w:right w:val="single" w:color="000000"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预算安排情况（调整后）</w:t>
            </w:r>
          </w:p>
        </w:tc>
        <w:tc>
          <w:tcPr>
            <w:tcW w:w="2357"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资金到位情况</w:t>
            </w:r>
          </w:p>
        </w:tc>
        <w:tc>
          <w:tcPr>
            <w:tcW w:w="2604"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资金执行情况</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预算执行进度</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预算数：</w:t>
            </w:r>
          </w:p>
        </w:tc>
        <w:tc>
          <w:tcPr>
            <w:tcW w:w="1133"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113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到位数：</w:t>
            </w:r>
          </w:p>
        </w:tc>
        <w:tc>
          <w:tcPr>
            <w:tcW w:w="1223"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执行数：</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1134"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100%</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其中：财政资金</w:t>
            </w:r>
          </w:p>
        </w:tc>
        <w:tc>
          <w:tcPr>
            <w:tcW w:w="1133"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1134"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其中：财政 资金</w:t>
            </w:r>
          </w:p>
        </w:tc>
        <w:tc>
          <w:tcPr>
            <w:tcW w:w="1223"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13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其中：财政资金</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113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r>
      <w:tr>
        <w:tblPrEx>
          <w:tblCellMar>
            <w:top w:w="0" w:type="dxa"/>
            <w:left w:w="108" w:type="dxa"/>
            <w:bottom w:w="0" w:type="dxa"/>
            <w:right w:w="108" w:type="dxa"/>
          </w:tblCellMar>
        </w:tblPrEx>
        <w:trPr>
          <w:gridAfter w:val="3"/>
          <w:wAfter w:w="2852" w:type="dxa"/>
          <w:trHeight w:val="211" w:hRule="atLeast"/>
        </w:trPr>
        <w:tc>
          <w:tcPr>
            <w:tcW w:w="1418"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xml:space="preserve">     其他</w:t>
            </w:r>
          </w:p>
        </w:tc>
        <w:tc>
          <w:tcPr>
            <w:tcW w:w="1133"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xml:space="preserve">     其他</w:t>
            </w:r>
          </w:p>
        </w:tc>
        <w:tc>
          <w:tcPr>
            <w:tcW w:w="1223"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xml:space="preserve">     其他</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三、目标完成</w:t>
            </w:r>
            <w:r>
              <w:rPr>
                <w:rFonts w:hint="eastAsia" w:ascii="宋体" w:hAnsi="宋体" w:eastAsia="宋体" w:cs="宋体"/>
                <w:color w:val="000000"/>
                <w:kern w:val="0"/>
                <w:sz w:val="13"/>
                <w:szCs w:val="13"/>
              </w:rPr>
              <w:br w:type="textWrapping"/>
            </w:r>
            <w:r>
              <w:rPr>
                <w:rFonts w:hint="eastAsia" w:ascii="宋体" w:hAnsi="宋体" w:eastAsia="宋体" w:cs="宋体"/>
                <w:color w:val="000000"/>
                <w:kern w:val="0"/>
                <w:sz w:val="13"/>
                <w:szCs w:val="13"/>
              </w:rPr>
              <w:t>情况</w:t>
            </w:r>
          </w:p>
        </w:tc>
        <w:tc>
          <w:tcPr>
            <w:tcW w:w="4536" w:type="dxa"/>
            <w:gridSpan w:val="10"/>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年度预算目标</w:t>
            </w:r>
          </w:p>
        </w:tc>
        <w:tc>
          <w:tcPr>
            <w:tcW w:w="3827" w:type="dxa"/>
            <w:gridSpan w:val="8"/>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具体完成情况</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总体完成率</w:t>
            </w:r>
          </w:p>
        </w:tc>
      </w:tr>
      <w:tr>
        <w:tblPrEx>
          <w:tblCellMar>
            <w:top w:w="0" w:type="dxa"/>
            <w:left w:w="108" w:type="dxa"/>
            <w:bottom w:w="0" w:type="dxa"/>
            <w:right w:w="108" w:type="dxa"/>
          </w:tblCellMar>
        </w:tblPrEx>
        <w:trPr>
          <w:gridAfter w:val="3"/>
          <w:wAfter w:w="2852" w:type="dxa"/>
          <w:trHeight w:val="404" w:hRule="atLeast"/>
        </w:trPr>
        <w:tc>
          <w:tcPr>
            <w:tcW w:w="1418"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4536" w:type="dxa"/>
            <w:gridSpan w:val="10"/>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及时上交政府机关工会经费，保障机关工会工作的有序开展</w:t>
            </w:r>
          </w:p>
        </w:tc>
        <w:tc>
          <w:tcPr>
            <w:tcW w:w="3827" w:type="dxa"/>
            <w:gridSpan w:val="8"/>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1"/>
                <w:szCs w:val="11"/>
              </w:rPr>
            </w:pPr>
            <w:r>
              <w:rPr>
                <w:rFonts w:hint="eastAsia" w:ascii="宋体" w:hAnsi="宋体" w:eastAsia="宋体" w:cs="宋体"/>
                <w:color w:val="000000"/>
                <w:kern w:val="0"/>
                <w:sz w:val="11"/>
                <w:szCs w:val="11"/>
              </w:rPr>
              <w:t>工会费及时足额上缴区总工会，机关工会工作顺利进行，达到预期目标</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100%</w:t>
            </w:r>
          </w:p>
        </w:tc>
      </w:tr>
      <w:tr>
        <w:tblPrEx>
          <w:tblCellMar>
            <w:top w:w="0" w:type="dxa"/>
            <w:left w:w="108" w:type="dxa"/>
            <w:bottom w:w="0" w:type="dxa"/>
            <w:right w:w="108" w:type="dxa"/>
          </w:tblCellMar>
        </w:tblPrEx>
        <w:trPr>
          <w:gridAfter w:val="3"/>
          <w:wAfter w:w="2852" w:type="dxa"/>
          <w:trHeight w:val="200" w:hRule="atLeast"/>
        </w:trPr>
        <w:tc>
          <w:tcPr>
            <w:tcW w:w="1418"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四、年度绩效指标完成情况</w:t>
            </w:r>
          </w:p>
        </w:tc>
        <w:tc>
          <w:tcPr>
            <w:tcW w:w="2269"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一级指标</w:t>
            </w:r>
          </w:p>
        </w:tc>
        <w:tc>
          <w:tcPr>
            <w:tcW w:w="1417"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二级指标</w:t>
            </w: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三级指标</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预期指标值</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实际完成值</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自评得分</w:t>
            </w:r>
          </w:p>
        </w:tc>
      </w:tr>
      <w:tr>
        <w:tblPrEx>
          <w:tblCellMar>
            <w:top w:w="0" w:type="dxa"/>
            <w:left w:w="108" w:type="dxa"/>
            <w:bottom w:w="0" w:type="dxa"/>
            <w:right w:w="108" w:type="dxa"/>
          </w:tblCellMar>
        </w:tblPrEx>
        <w:trPr>
          <w:gridAfter w:val="3"/>
          <w:wAfter w:w="2852" w:type="dxa"/>
          <w:trHeight w:val="162"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产出指标</w:t>
            </w:r>
            <w:r>
              <w:rPr>
                <w:rFonts w:hint="eastAsia" w:ascii="宋体" w:hAnsi="宋体" w:eastAsia="宋体" w:cs="宋体"/>
                <w:color w:val="000000"/>
                <w:kern w:val="0"/>
                <w:sz w:val="13"/>
                <w:szCs w:val="13"/>
              </w:rPr>
              <w:br w:type="textWrapping"/>
            </w:r>
            <w:r>
              <w:rPr>
                <w:rFonts w:hint="eastAsia" w:ascii="宋体" w:hAnsi="宋体" w:eastAsia="宋体" w:cs="宋体"/>
                <w:color w:val="000000"/>
                <w:kern w:val="0"/>
                <w:sz w:val="13"/>
                <w:szCs w:val="13"/>
              </w:rPr>
              <w:t>（40分）</w:t>
            </w:r>
          </w:p>
        </w:tc>
        <w:tc>
          <w:tcPr>
            <w:tcW w:w="1417" w:type="dxa"/>
            <w:gridSpan w:val="4"/>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数量指标</w:t>
            </w:r>
          </w:p>
        </w:tc>
        <w:tc>
          <w:tcPr>
            <w:tcW w:w="2073"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足额扣缴</w:t>
            </w:r>
          </w:p>
        </w:tc>
        <w:tc>
          <w:tcPr>
            <w:tcW w:w="13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100%</w:t>
            </w:r>
          </w:p>
        </w:tc>
        <w:tc>
          <w:tcPr>
            <w:tcW w:w="1284"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100%</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20</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指标2</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22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质量指标</w:t>
            </w: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指标1</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指标2</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204"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时效指标</w:t>
            </w: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按时扣缴</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按时</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按时</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20</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指标2</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成本指标</w:t>
            </w: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指标1</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指标2</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222"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预算执行率指标（10分）</w:t>
            </w:r>
          </w:p>
        </w:tc>
        <w:tc>
          <w:tcPr>
            <w:tcW w:w="1417" w:type="dxa"/>
            <w:gridSpan w:val="4"/>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预算执行率</w:t>
            </w: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执行率</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100%</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10</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restart"/>
            <w:tcBorders>
              <w:top w:val="nil"/>
              <w:left w:val="single" w:color="auto" w:sz="4" w:space="0"/>
              <w:bottom w:val="single" w:color="000000"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效益指标</w:t>
            </w:r>
            <w:r>
              <w:rPr>
                <w:rFonts w:hint="eastAsia" w:ascii="宋体" w:hAnsi="宋体" w:eastAsia="宋体" w:cs="宋体"/>
                <w:color w:val="000000"/>
                <w:kern w:val="0"/>
                <w:sz w:val="13"/>
                <w:szCs w:val="13"/>
              </w:rPr>
              <w:br w:type="textWrapping"/>
            </w:r>
            <w:r>
              <w:rPr>
                <w:rFonts w:hint="eastAsia" w:ascii="宋体" w:hAnsi="宋体" w:eastAsia="宋体" w:cs="宋体"/>
                <w:color w:val="000000"/>
                <w:kern w:val="0"/>
                <w:sz w:val="13"/>
                <w:szCs w:val="13"/>
              </w:rPr>
              <w:t>（40分）</w:t>
            </w:r>
          </w:p>
        </w:tc>
        <w:tc>
          <w:tcPr>
            <w:tcW w:w="1417" w:type="dxa"/>
            <w:gridSpan w:val="4"/>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经济效益指标</w:t>
            </w: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指标1</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指标2</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社会效益指标</w:t>
            </w: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指标1</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6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指标2</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222"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可持续影响指标</w:t>
            </w: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工会工作顺利开展</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≧98%</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98%</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38</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指标2</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45"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restart"/>
            <w:tcBorders>
              <w:top w:val="nil"/>
              <w:left w:val="single" w:color="auto" w:sz="4" w:space="0"/>
              <w:bottom w:val="single" w:color="000000"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生态效益指标</w:t>
            </w: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指标3</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指标4</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满意度指标（10分）</w:t>
            </w:r>
          </w:p>
        </w:tc>
        <w:tc>
          <w:tcPr>
            <w:tcW w:w="1417" w:type="dxa"/>
            <w:gridSpan w:val="4"/>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满意度指标</w:t>
            </w:r>
          </w:p>
        </w:tc>
        <w:tc>
          <w:tcPr>
            <w:tcW w:w="2073"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单位职工对工会工作的满意度</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≧95%</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96%</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8</w:t>
            </w:r>
          </w:p>
        </w:tc>
      </w:tr>
      <w:tr>
        <w:tblPrEx>
          <w:tblCellMar>
            <w:top w:w="0" w:type="dxa"/>
            <w:left w:w="108" w:type="dxa"/>
            <w:bottom w:w="0" w:type="dxa"/>
            <w:right w:w="108" w:type="dxa"/>
          </w:tblCellMar>
        </w:tblPrEx>
        <w:trPr>
          <w:gridAfter w:val="3"/>
          <w:wAfter w:w="2852" w:type="dxa"/>
          <w:trHeight w:val="19"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指标2</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150"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269"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1417"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2073"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13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284"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　</w:t>
            </w:r>
          </w:p>
        </w:tc>
      </w:tr>
      <w:tr>
        <w:tblPrEx>
          <w:tblCellMar>
            <w:top w:w="0" w:type="dxa"/>
            <w:left w:w="108" w:type="dxa"/>
            <w:bottom w:w="0" w:type="dxa"/>
            <w:right w:w="108" w:type="dxa"/>
          </w:tblCellMar>
        </w:tblPrEx>
        <w:trPr>
          <w:gridAfter w:val="3"/>
          <w:wAfter w:w="2852" w:type="dxa"/>
          <w:trHeight w:val="268" w:hRule="atLeast"/>
        </w:trPr>
        <w:tc>
          <w:tcPr>
            <w:tcW w:w="141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3"/>
                <w:szCs w:val="13"/>
              </w:rPr>
            </w:pPr>
          </w:p>
        </w:tc>
        <w:tc>
          <w:tcPr>
            <w:tcW w:w="8363" w:type="dxa"/>
            <w:gridSpan w:val="18"/>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总分</w:t>
            </w:r>
          </w:p>
        </w:tc>
        <w:tc>
          <w:tcPr>
            <w:tcW w:w="1134"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96</w:t>
            </w:r>
          </w:p>
        </w:tc>
      </w:tr>
      <w:tr>
        <w:tblPrEx>
          <w:tblCellMar>
            <w:top w:w="0" w:type="dxa"/>
            <w:left w:w="108" w:type="dxa"/>
            <w:bottom w:w="0" w:type="dxa"/>
            <w:right w:w="108" w:type="dxa"/>
          </w:tblCellMar>
        </w:tblPrEx>
        <w:trPr>
          <w:gridAfter w:val="3"/>
          <w:wAfter w:w="2852" w:type="dxa"/>
          <w:trHeight w:val="19" w:hRule="atLeast"/>
        </w:trPr>
        <w:tc>
          <w:tcPr>
            <w:tcW w:w="1418" w:type="dxa"/>
            <w:gridSpan w:val="2"/>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五、存在问题、原因及下一步整改措施</w:t>
            </w:r>
          </w:p>
        </w:tc>
        <w:tc>
          <w:tcPr>
            <w:tcW w:w="9497" w:type="dxa"/>
            <w:gridSpan w:val="20"/>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无</w:t>
            </w:r>
          </w:p>
        </w:tc>
      </w:tr>
      <w:tr>
        <w:tblPrEx>
          <w:tblCellMar>
            <w:top w:w="0" w:type="dxa"/>
            <w:left w:w="108" w:type="dxa"/>
            <w:bottom w:w="0" w:type="dxa"/>
            <w:right w:w="108" w:type="dxa"/>
          </w:tblCellMar>
        </w:tblPrEx>
        <w:trPr>
          <w:gridAfter w:val="3"/>
          <w:wAfter w:w="2852" w:type="dxa"/>
          <w:trHeight w:val="19" w:hRule="atLeast"/>
        </w:trPr>
        <w:tc>
          <w:tcPr>
            <w:tcW w:w="1418"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填报人：成国林</w:t>
            </w:r>
          </w:p>
        </w:tc>
        <w:tc>
          <w:tcPr>
            <w:tcW w:w="2269"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p>
        </w:tc>
        <w:tc>
          <w:tcPr>
            <w:tcW w:w="100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p>
        </w:tc>
        <w:tc>
          <w:tcPr>
            <w:tcW w:w="1600" w:type="dxa"/>
            <w:gridSpan w:val="5"/>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p>
        </w:tc>
        <w:tc>
          <w:tcPr>
            <w:tcW w:w="2210"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r>
              <w:rPr>
                <w:rFonts w:hint="eastAsia" w:ascii="宋体" w:hAnsi="宋体" w:eastAsia="宋体" w:cs="宋体"/>
                <w:color w:val="000000"/>
                <w:kern w:val="0"/>
                <w:sz w:val="13"/>
                <w:szCs w:val="13"/>
              </w:rPr>
              <w:t>联系电话：88383150</w:t>
            </w:r>
          </w:p>
        </w:tc>
        <w:tc>
          <w:tcPr>
            <w:tcW w:w="83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p>
        </w:tc>
        <w:tc>
          <w:tcPr>
            <w:tcW w:w="1588"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3"/>
                <w:szCs w:val="13"/>
              </w:rPr>
            </w:pPr>
          </w:p>
        </w:tc>
      </w:tr>
      <w:tr>
        <w:tblPrEx>
          <w:tblCellMar>
            <w:top w:w="0" w:type="dxa"/>
            <w:left w:w="108" w:type="dxa"/>
            <w:bottom w:w="0" w:type="dxa"/>
            <w:right w:w="108" w:type="dxa"/>
          </w:tblCellMar>
        </w:tblPrEx>
        <w:trPr>
          <w:gridBefore w:val="1"/>
          <w:wBefore w:w="127" w:type="dxa"/>
          <w:trHeight w:val="270" w:hRule="atLeast"/>
        </w:trPr>
        <w:tc>
          <w:tcPr>
            <w:tcW w:w="9320" w:type="dxa"/>
            <w:gridSpan w:val="18"/>
            <w:vMerge w:val="restart"/>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区级部门预算项目绩效自评表</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8"/>
                <w:szCs w:val="18"/>
              </w:rPr>
            </w:pPr>
          </w:p>
        </w:tc>
      </w:tr>
      <w:tr>
        <w:tblPrEx>
          <w:tblCellMar>
            <w:top w:w="0" w:type="dxa"/>
            <w:left w:w="108" w:type="dxa"/>
            <w:bottom w:w="0" w:type="dxa"/>
            <w:right w:w="108" w:type="dxa"/>
          </w:tblCellMar>
        </w:tblPrEx>
        <w:trPr>
          <w:gridBefore w:val="1"/>
          <w:wBefore w:w="127" w:type="dxa"/>
          <w:trHeight w:val="45" w:hRule="atLeast"/>
        </w:trPr>
        <w:tc>
          <w:tcPr>
            <w:tcW w:w="9320" w:type="dxa"/>
            <w:gridSpan w:val="18"/>
            <w:vMerge w:val="continue"/>
            <w:tcBorders>
              <w:top w:val="nil"/>
              <w:left w:val="nil"/>
              <w:bottom w:val="nil"/>
              <w:right w:val="nil"/>
            </w:tcBorders>
            <w:vAlign w:val="center"/>
          </w:tcPr>
          <w:p>
            <w:pPr>
              <w:widowControl/>
              <w:jc w:val="left"/>
              <w:rPr>
                <w:rFonts w:ascii="宋体" w:hAnsi="宋体" w:eastAsia="宋体" w:cs="宋体"/>
                <w:b/>
                <w:bCs/>
                <w:color w:val="000000"/>
                <w:kern w:val="0"/>
                <w:sz w:val="20"/>
                <w:szCs w:val="20"/>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95" w:hRule="atLeast"/>
        </w:trPr>
        <w:tc>
          <w:tcPr>
            <w:tcW w:w="9320" w:type="dxa"/>
            <w:gridSpan w:val="18"/>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2019  年度）</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270" w:hRule="atLeast"/>
        </w:trPr>
        <w:tc>
          <w:tcPr>
            <w:tcW w:w="140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填报单位：贾市庄镇政府</w:t>
            </w:r>
          </w:p>
        </w:tc>
        <w:tc>
          <w:tcPr>
            <w:tcW w:w="124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6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94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300"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680" w:type="dxa"/>
            <w:gridSpan w:val="5"/>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单位金额：万元</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270" w:hRule="atLeast"/>
        </w:trPr>
        <w:tc>
          <w:tcPr>
            <w:tcW w:w="1400"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一、基本情况</w:t>
            </w:r>
          </w:p>
        </w:tc>
        <w:tc>
          <w:tcPr>
            <w:tcW w:w="1240"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项目名称</w:t>
            </w:r>
          </w:p>
        </w:tc>
        <w:tc>
          <w:tcPr>
            <w:tcW w:w="162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学区工会经费</w:t>
            </w:r>
          </w:p>
        </w:tc>
        <w:tc>
          <w:tcPr>
            <w:tcW w:w="1300" w:type="dxa"/>
            <w:gridSpan w:val="4"/>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实施（主管单位）</w:t>
            </w:r>
          </w:p>
        </w:tc>
        <w:tc>
          <w:tcPr>
            <w:tcW w:w="3760" w:type="dxa"/>
            <w:gridSpan w:val="8"/>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贾市庄镇政府</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270" w:hRule="atLeast"/>
        </w:trPr>
        <w:tc>
          <w:tcPr>
            <w:tcW w:w="140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二、预算执行</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1920"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预算安排情况（调整后）</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资金到位情况</w:t>
            </w:r>
          </w:p>
        </w:tc>
        <w:tc>
          <w:tcPr>
            <w:tcW w:w="264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资金执行情况</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预算执行进度</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80" w:hRule="atLeast"/>
        </w:trPr>
        <w:tc>
          <w:tcPr>
            <w:tcW w:w="14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预算数：</w:t>
            </w:r>
          </w:p>
        </w:tc>
        <w:tc>
          <w:tcPr>
            <w:tcW w:w="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15</w:t>
            </w:r>
          </w:p>
        </w:tc>
        <w:tc>
          <w:tcPr>
            <w:tcW w:w="9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到位数：</w:t>
            </w:r>
          </w:p>
        </w:tc>
        <w:tc>
          <w:tcPr>
            <w:tcW w:w="1300"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15</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执行数：</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15</w:t>
            </w:r>
          </w:p>
        </w:tc>
        <w:tc>
          <w:tcPr>
            <w:tcW w:w="1120" w:type="dxa"/>
            <w:gridSpan w:val="3"/>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95" w:hRule="atLeast"/>
        </w:trPr>
        <w:tc>
          <w:tcPr>
            <w:tcW w:w="14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15</w:t>
            </w:r>
          </w:p>
        </w:tc>
        <w:tc>
          <w:tcPr>
            <w:tcW w:w="94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1300"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15</w:t>
            </w:r>
          </w:p>
        </w:tc>
        <w:tc>
          <w:tcPr>
            <w:tcW w:w="108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15</w:t>
            </w:r>
          </w:p>
        </w:tc>
        <w:tc>
          <w:tcPr>
            <w:tcW w:w="1120" w:type="dxa"/>
            <w:gridSpan w:val="3"/>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20" w:hRule="atLeast"/>
        </w:trPr>
        <w:tc>
          <w:tcPr>
            <w:tcW w:w="14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300"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80" w:hRule="atLeast"/>
        </w:trPr>
        <w:tc>
          <w:tcPr>
            <w:tcW w:w="140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三、目标完成</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286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年度预算目标</w:t>
            </w:r>
          </w:p>
        </w:tc>
        <w:tc>
          <w:tcPr>
            <w:tcW w:w="3940" w:type="dxa"/>
            <w:gridSpan w:val="9"/>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具体完成情况</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总体完成率</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240" w:hRule="atLeast"/>
        </w:trPr>
        <w:tc>
          <w:tcPr>
            <w:tcW w:w="140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860"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及时上交学区工会经费保障学区工会工作有序开展</w:t>
            </w:r>
          </w:p>
        </w:tc>
        <w:tc>
          <w:tcPr>
            <w:tcW w:w="3940" w:type="dxa"/>
            <w:gridSpan w:val="9"/>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工会费及时、足额上缴区总工会，学区工会工作开展顺利，达到预期目标</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270" w:hRule="atLeast"/>
        </w:trPr>
        <w:tc>
          <w:tcPr>
            <w:tcW w:w="1400" w:type="dxa"/>
            <w:gridSpan w:val="2"/>
            <w:vMerge w:val="restart"/>
            <w:tcBorders>
              <w:top w:val="nil"/>
              <w:left w:val="single" w:color="auto" w:sz="4" w:space="0"/>
              <w:bottom w:val="nil"/>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四、年度绩效指标完成情况</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一级指标</w:t>
            </w:r>
          </w:p>
        </w:tc>
        <w:tc>
          <w:tcPr>
            <w:tcW w:w="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二级指标</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三级指标</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预期指标值</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实际完成值</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自评得分</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5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产出指标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数量指标</w:t>
            </w:r>
          </w:p>
        </w:tc>
        <w:tc>
          <w:tcPr>
            <w:tcW w:w="224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工会经费保障率</w:t>
            </w:r>
          </w:p>
        </w:tc>
        <w:tc>
          <w:tcPr>
            <w:tcW w:w="108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56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20</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6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3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5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质量指标</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22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3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时效指标</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工会经费拨付及时率</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按时</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按时</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20</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3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7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4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成本指标</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4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4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9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预算执行率指标（10分）</w:t>
            </w:r>
          </w:p>
        </w:tc>
        <w:tc>
          <w:tcPr>
            <w:tcW w:w="6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执行率</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执行率</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2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效益指标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经济效益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0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2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2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社会效益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9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9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8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可持续影响指标</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工会工作顺利开展</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37</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2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3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5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生态效益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指标3</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5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指标4</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6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225"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（10分）</w:t>
            </w: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240" w:type="dxa"/>
            <w:gridSpan w:val="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单位员工对工会工作满意度</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≧95%</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95%</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8</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5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8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5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180" w:hRule="atLeast"/>
        </w:trPr>
        <w:tc>
          <w:tcPr>
            <w:tcW w:w="1400"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eastAsia="宋体" w:cs="宋体"/>
                <w:color w:val="000000"/>
                <w:kern w:val="0"/>
                <w:sz w:val="12"/>
                <w:szCs w:val="12"/>
              </w:rPr>
            </w:pPr>
          </w:p>
        </w:tc>
        <w:tc>
          <w:tcPr>
            <w:tcW w:w="6800" w:type="dxa"/>
            <w:gridSpan w:val="1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总分</w:t>
            </w:r>
          </w:p>
        </w:tc>
        <w:tc>
          <w:tcPr>
            <w:tcW w:w="112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95</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270" w:hRule="atLeast"/>
        </w:trPr>
        <w:tc>
          <w:tcPr>
            <w:tcW w:w="1400" w:type="dxa"/>
            <w:gridSpan w:val="2"/>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五、存在问题、原因及下一步整改措施</w:t>
            </w:r>
          </w:p>
        </w:tc>
        <w:tc>
          <w:tcPr>
            <w:tcW w:w="7920" w:type="dxa"/>
            <w:gridSpan w:val="1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无</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Before w:val="1"/>
          <w:wBefore w:w="127" w:type="dxa"/>
          <w:trHeight w:val="270" w:hRule="atLeast"/>
        </w:trPr>
        <w:tc>
          <w:tcPr>
            <w:tcW w:w="140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填报人：成国林</w:t>
            </w:r>
          </w:p>
        </w:tc>
        <w:tc>
          <w:tcPr>
            <w:tcW w:w="124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6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94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300"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联系电话：88383150</w:t>
            </w:r>
          </w:p>
        </w:tc>
        <w:tc>
          <w:tcPr>
            <w:tcW w:w="1080"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5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120"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bl>
    <w:p>
      <w:pPr>
        <w:ind w:left="142"/>
      </w:pPr>
    </w:p>
    <w:tbl>
      <w:tblPr>
        <w:tblStyle w:val="7"/>
        <w:tblW w:w="10081" w:type="dxa"/>
        <w:tblInd w:w="93" w:type="dxa"/>
        <w:tblLayout w:type="fixed"/>
        <w:tblCellMar>
          <w:top w:w="0" w:type="dxa"/>
          <w:left w:w="108" w:type="dxa"/>
          <w:bottom w:w="0" w:type="dxa"/>
          <w:right w:w="108" w:type="dxa"/>
        </w:tblCellMar>
      </w:tblPr>
      <w:tblGrid>
        <w:gridCol w:w="1420"/>
        <w:gridCol w:w="1540"/>
        <w:gridCol w:w="1080"/>
        <w:gridCol w:w="1240"/>
        <w:gridCol w:w="1498"/>
        <w:gridCol w:w="1393"/>
        <w:gridCol w:w="830"/>
        <w:gridCol w:w="1080"/>
      </w:tblGrid>
      <w:tr>
        <w:tblPrEx>
          <w:tblCellMar>
            <w:top w:w="0" w:type="dxa"/>
            <w:left w:w="108" w:type="dxa"/>
            <w:bottom w:w="0" w:type="dxa"/>
            <w:right w:w="108" w:type="dxa"/>
          </w:tblCellMar>
        </w:tblPrEx>
        <w:trPr>
          <w:trHeight w:val="312" w:hRule="atLeast"/>
        </w:trPr>
        <w:tc>
          <w:tcPr>
            <w:tcW w:w="10081" w:type="dxa"/>
            <w:gridSpan w:val="8"/>
            <w:vMerge w:val="restart"/>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p>
          <w:p>
            <w:pPr>
              <w:widowControl/>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区级部门预算项目绩效自评表</w:t>
            </w:r>
          </w:p>
        </w:tc>
      </w:tr>
      <w:tr>
        <w:tblPrEx>
          <w:tblCellMar>
            <w:top w:w="0" w:type="dxa"/>
            <w:left w:w="108" w:type="dxa"/>
            <w:bottom w:w="0" w:type="dxa"/>
            <w:right w:w="108" w:type="dxa"/>
          </w:tblCellMar>
        </w:tblPrEx>
        <w:trPr>
          <w:trHeight w:val="312" w:hRule="atLeast"/>
        </w:trPr>
        <w:tc>
          <w:tcPr>
            <w:tcW w:w="10081" w:type="dxa"/>
            <w:gridSpan w:val="8"/>
            <w:vMerge w:val="continue"/>
            <w:tcBorders>
              <w:top w:val="nil"/>
              <w:left w:val="nil"/>
              <w:bottom w:val="nil"/>
              <w:right w:val="nil"/>
            </w:tcBorders>
            <w:vAlign w:val="center"/>
          </w:tcPr>
          <w:p>
            <w:pPr>
              <w:widowControl/>
              <w:jc w:val="left"/>
              <w:rPr>
                <w:rFonts w:ascii="宋体" w:hAnsi="宋体" w:eastAsia="宋体" w:cs="宋体"/>
                <w:b/>
                <w:bCs/>
                <w:color w:val="000000"/>
                <w:kern w:val="0"/>
                <w:sz w:val="18"/>
                <w:szCs w:val="18"/>
              </w:rPr>
            </w:pPr>
          </w:p>
        </w:tc>
      </w:tr>
      <w:tr>
        <w:tblPrEx>
          <w:tblCellMar>
            <w:top w:w="0" w:type="dxa"/>
            <w:left w:w="108" w:type="dxa"/>
            <w:bottom w:w="0" w:type="dxa"/>
            <w:right w:w="108" w:type="dxa"/>
          </w:tblCellMar>
        </w:tblPrEx>
        <w:trPr>
          <w:trHeight w:val="225" w:hRule="atLeast"/>
        </w:trPr>
        <w:tc>
          <w:tcPr>
            <w:tcW w:w="10081" w:type="dxa"/>
            <w:gridSpan w:val="8"/>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2019年度）</w:t>
            </w:r>
          </w:p>
        </w:tc>
      </w:tr>
      <w:tr>
        <w:tblPrEx>
          <w:tblCellMar>
            <w:top w:w="0" w:type="dxa"/>
            <w:left w:w="108" w:type="dxa"/>
            <w:bottom w:w="0" w:type="dxa"/>
            <w:right w:w="108" w:type="dxa"/>
          </w:tblCellMar>
        </w:tblPrEx>
        <w:trPr>
          <w:trHeight w:val="270" w:hRule="atLeast"/>
        </w:trPr>
        <w:tc>
          <w:tcPr>
            <w:tcW w:w="142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w:t>
            </w:r>
          </w:p>
        </w:tc>
        <w:tc>
          <w:tcPr>
            <w:tcW w:w="2620" w:type="dxa"/>
            <w:gridSpan w:val="2"/>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贾市庄镇人民政府</w:t>
            </w:r>
          </w:p>
        </w:tc>
        <w:tc>
          <w:tcPr>
            <w:tcW w:w="124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498"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393"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910" w:type="dxa"/>
            <w:gridSpan w:val="2"/>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单位金额：万元</w:t>
            </w:r>
          </w:p>
        </w:tc>
      </w:tr>
      <w:tr>
        <w:tblPrEx>
          <w:tblCellMar>
            <w:top w:w="0" w:type="dxa"/>
            <w:left w:w="108" w:type="dxa"/>
            <w:bottom w:w="0" w:type="dxa"/>
            <w:right w:w="108" w:type="dxa"/>
          </w:tblCellMar>
        </w:tblPrEx>
        <w:trPr>
          <w:trHeight w:val="270" w:hRule="atLeast"/>
        </w:trPr>
        <w:tc>
          <w:tcPr>
            <w:tcW w:w="142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一、基本情况</w:t>
            </w:r>
          </w:p>
        </w:tc>
        <w:tc>
          <w:tcPr>
            <w:tcW w:w="1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信访维稳</w:t>
            </w:r>
          </w:p>
        </w:tc>
        <w:tc>
          <w:tcPr>
            <w:tcW w:w="149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303"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贾市庄镇人民政府</w:t>
            </w:r>
          </w:p>
        </w:tc>
      </w:tr>
      <w:tr>
        <w:tblPrEx>
          <w:tblCellMar>
            <w:top w:w="0" w:type="dxa"/>
            <w:left w:w="108" w:type="dxa"/>
            <w:bottom w:w="0" w:type="dxa"/>
            <w:right w:w="108" w:type="dxa"/>
          </w:tblCellMar>
        </w:tblPrEx>
        <w:trPr>
          <w:trHeight w:val="270"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情况</w:t>
            </w:r>
          </w:p>
        </w:tc>
        <w:tc>
          <w:tcPr>
            <w:tcW w:w="2620"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223"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24</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98"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24</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83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24</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65"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 xml:space="preserve">     资金</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24</w:t>
            </w: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 xml:space="preserve">     资金</w:t>
            </w:r>
          </w:p>
        </w:tc>
        <w:tc>
          <w:tcPr>
            <w:tcW w:w="1498"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24</w:t>
            </w:r>
          </w:p>
        </w:tc>
        <w:tc>
          <w:tcPr>
            <w:tcW w:w="139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 xml:space="preserve">     资金</w:t>
            </w:r>
          </w:p>
        </w:tc>
        <w:tc>
          <w:tcPr>
            <w:tcW w:w="83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24</w:t>
            </w: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w:t>
            </w:r>
          </w:p>
        </w:tc>
        <w:tc>
          <w:tcPr>
            <w:tcW w:w="149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79"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情况</w:t>
            </w:r>
          </w:p>
        </w:tc>
        <w:tc>
          <w:tcPr>
            <w:tcW w:w="38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年度预算目标</w:t>
            </w:r>
          </w:p>
        </w:tc>
        <w:tc>
          <w:tcPr>
            <w:tcW w:w="3721"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619"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38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维护信访正常秩序和社会稳定</w:t>
            </w:r>
          </w:p>
        </w:tc>
        <w:tc>
          <w:tcPr>
            <w:tcW w:w="372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化解矛盾，处理信访案件，预期目标以实现</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270" w:hRule="atLeast"/>
        </w:trPr>
        <w:tc>
          <w:tcPr>
            <w:tcW w:w="142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四、年度绩效指标完成情况</w:t>
            </w:r>
          </w:p>
        </w:tc>
        <w:tc>
          <w:tcPr>
            <w:tcW w:w="15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393"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83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0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（40分）</w:t>
            </w: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7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39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信访案件化解比例</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≥85%</w:t>
            </w:r>
          </w:p>
        </w:tc>
        <w:tc>
          <w:tcPr>
            <w:tcW w:w="83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39</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指标1</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指标1</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42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预算执行率指标（10分）</w:t>
            </w:r>
          </w:p>
        </w:tc>
        <w:tc>
          <w:tcPr>
            <w:tcW w:w="10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执行率</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执行率</w:t>
            </w:r>
          </w:p>
        </w:tc>
        <w:tc>
          <w:tcPr>
            <w:tcW w:w="1393"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83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（40分）</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指标</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指标</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信访案件时控数量</w:t>
            </w:r>
          </w:p>
        </w:tc>
        <w:tc>
          <w:tcPr>
            <w:tcW w:w="1393"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0</w:t>
            </w:r>
          </w:p>
        </w:tc>
        <w:tc>
          <w:tcPr>
            <w:tcW w:w="83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38</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指标1</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（10分）</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指标</w:t>
            </w: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来访群众对接访工作的满意度</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83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93%</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73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39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83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7581"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r>
      <w:tr>
        <w:tblPrEx>
          <w:tblCellMar>
            <w:top w:w="0" w:type="dxa"/>
            <w:left w:w="108" w:type="dxa"/>
            <w:bottom w:w="0" w:type="dxa"/>
            <w:right w:w="108" w:type="dxa"/>
          </w:tblCellMar>
        </w:tblPrEx>
        <w:trPr>
          <w:trHeight w:val="720" w:hRule="atLeast"/>
        </w:trPr>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五、存在问题、原因及下一步整改措施</w:t>
            </w:r>
          </w:p>
        </w:tc>
        <w:tc>
          <w:tcPr>
            <w:tcW w:w="8661"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42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54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成国林</w:t>
            </w: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498"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393"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88383150</w:t>
            </w:r>
          </w:p>
        </w:tc>
        <w:tc>
          <w:tcPr>
            <w:tcW w:w="83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r>
    </w:tbl>
    <w:p>
      <w:pPr>
        <w:ind w:left="142"/>
      </w:pPr>
    </w:p>
    <w:p>
      <w:pPr>
        <w:ind w:left="142"/>
      </w:pPr>
    </w:p>
    <w:tbl>
      <w:tblPr>
        <w:tblStyle w:val="7"/>
        <w:tblW w:w="10300" w:type="dxa"/>
        <w:tblInd w:w="93" w:type="dxa"/>
        <w:tblLayout w:type="fixed"/>
        <w:tblCellMar>
          <w:top w:w="0" w:type="dxa"/>
          <w:left w:w="108" w:type="dxa"/>
          <w:bottom w:w="0" w:type="dxa"/>
          <w:right w:w="108" w:type="dxa"/>
        </w:tblCellMar>
      </w:tblPr>
      <w:tblGrid>
        <w:gridCol w:w="1360"/>
        <w:gridCol w:w="60"/>
        <w:gridCol w:w="1400"/>
        <w:gridCol w:w="60"/>
        <w:gridCol w:w="1020"/>
        <w:gridCol w:w="260"/>
        <w:gridCol w:w="820"/>
        <w:gridCol w:w="600"/>
        <w:gridCol w:w="460"/>
        <w:gridCol w:w="1020"/>
        <w:gridCol w:w="340"/>
        <w:gridCol w:w="780"/>
        <w:gridCol w:w="340"/>
        <w:gridCol w:w="740"/>
        <w:gridCol w:w="320"/>
        <w:gridCol w:w="720"/>
      </w:tblGrid>
      <w:tr>
        <w:tblPrEx>
          <w:tblCellMar>
            <w:top w:w="0" w:type="dxa"/>
            <w:left w:w="108" w:type="dxa"/>
            <w:bottom w:w="0" w:type="dxa"/>
            <w:right w:w="108" w:type="dxa"/>
          </w:tblCellMar>
        </w:tblPrEx>
        <w:trPr>
          <w:trHeight w:val="312" w:hRule="atLeast"/>
        </w:trPr>
        <w:tc>
          <w:tcPr>
            <w:tcW w:w="10300" w:type="dxa"/>
            <w:gridSpan w:val="16"/>
            <w:vMerge w:val="restart"/>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p>
          <w:p>
            <w:pPr>
              <w:widowControl/>
              <w:jc w:val="center"/>
              <w:rPr>
                <w:rFonts w:ascii="宋体" w:hAnsi="宋体" w:eastAsia="宋体" w:cs="宋体"/>
                <w:b/>
                <w:bCs/>
                <w:color w:val="000000"/>
                <w:kern w:val="0"/>
                <w:sz w:val="16"/>
                <w:szCs w:val="16"/>
              </w:rPr>
            </w:pPr>
            <w:r>
              <w:rPr>
                <w:rFonts w:hint="eastAsia" w:ascii="宋体" w:hAnsi="宋体" w:eastAsia="宋体" w:cs="宋体"/>
                <w:b/>
                <w:bCs/>
                <w:color w:val="000000"/>
                <w:kern w:val="0"/>
                <w:sz w:val="16"/>
                <w:szCs w:val="16"/>
              </w:rPr>
              <w:t>区级部门预算项目绩效自评表</w:t>
            </w:r>
          </w:p>
        </w:tc>
      </w:tr>
      <w:tr>
        <w:tblPrEx>
          <w:tblCellMar>
            <w:top w:w="0" w:type="dxa"/>
            <w:left w:w="108" w:type="dxa"/>
            <w:bottom w:w="0" w:type="dxa"/>
            <w:right w:w="108" w:type="dxa"/>
          </w:tblCellMar>
        </w:tblPrEx>
        <w:trPr>
          <w:trHeight w:val="312" w:hRule="atLeast"/>
        </w:trPr>
        <w:tc>
          <w:tcPr>
            <w:tcW w:w="10300" w:type="dxa"/>
            <w:gridSpan w:val="16"/>
            <w:vMerge w:val="continue"/>
            <w:tcBorders>
              <w:top w:val="nil"/>
              <w:left w:val="nil"/>
              <w:bottom w:val="nil"/>
              <w:right w:val="nil"/>
            </w:tcBorders>
            <w:vAlign w:val="center"/>
          </w:tcPr>
          <w:p>
            <w:pPr>
              <w:widowControl/>
              <w:jc w:val="left"/>
              <w:rPr>
                <w:rFonts w:ascii="宋体" w:hAnsi="宋体" w:eastAsia="宋体" w:cs="宋体"/>
                <w:b/>
                <w:bCs/>
                <w:color w:val="000000"/>
                <w:kern w:val="0"/>
                <w:sz w:val="16"/>
                <w:szCs w:val="16"/>
              </w:rPr>
            </w:pPr>
          </w:p>
        </w:tc>
      </w:tr>
      <w:tr>
        <w:tblPrEx>
          <w:tblCellMar>
            <w:top w:w="0" w:type="dxa"/>
            <w:left w:w="108" w:type="dxa"/>
            <w:bottom w:w="0" w:type="dxa"/>
            <w:right w:w="108" w:type="dxa"/>
          </w:tblCellMar>
        </w:tblPrEx>
        <w:trPr>
          <w:trHeight w:val="270" w:hRule="atLeast"/>
        </w:trPr>
        <w:tc>
          <w:tcPr>
            <w:tcW w:w="10300" w:type="dxa"/>
            <w:gridSpan w:val="16"/>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2019年度）</w:t>
            </w:r>
          </w:p>
        </w:tc>
      </w:tr>
      <w:tr>
        <w:tblPrEx>
          <w:tblCellMar>
            <w:top w:w="0" w:type="dxa"/>
            <w:left w:w="108" w:type="dxa"/>
            <w:bottom w:w="0" w:type="dxa"/>
            <w:right w:w="108" w:type="dxa"/>
          </w:tblCellMar>
        </w:tblPrEx>
        <w:trPr>
          <w:trHeight w:val="270" w:hRule="atLeast"/>
        </w:trPr>
        <w:tc>
          <w:tcPr>
            <w:tcW w:w="142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w:t>
            </w:r>
          </w:p>
        </w:tc>
        <w:tc>
          <w:tcPr>
            <w:tcW w:w="2740" w:type="dxa"/>
            <w:gridSpan w:val="4"/>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贾市庄镇人民政府</w:t>
            </w:r>
          </w:p>
        </w:tc>
        <w:tc>
          <w:tcPr>
            <w:tcW w:w="142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4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12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2120" w:type="dxa"/>
            <w:gridSpan w:val="4"/>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单位金额：万元</w:t>
            </w:r>
          </w:p>
        </w:tc>
      </w:tr>
      <w:tr>
        <w:tblPrEx>
          <w:tblCellMar>
            <w:top w:w="0" w:type="dxa"/>
            <w:left w:w="108" w:type="dxa"/>
            <w:bottom w:w="0" w:type="dxa"/>
            <w:right w:w="108" w:type="dxa"/>
          </w:tblCellMar>
        </w:tblPrEx>
        <w:trPr>
          <w:trHeight w:val="270" w:hRule="atLeast"/>
        </w:trPr>
        <w:tc>
          <w:tcPr>
            <w:tcW w:w="1420"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一、基本情况</w:t>
            </w:r>
          </w:p>
        </w:tc>
        <w:tc>
          <w:tcPr>
            <w:tcW w:w="14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700"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原供销社人员养老金</w:t>
            </w:r>
          </w:p>
        </w:tc>
        <w:tc>
          <w:tcPr>
            <w:tcW w:w="14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贾市庄镇人民政府</w:t>
            </w:r>
          </w:p>
        </w:tc>
      </w:tr>
      <w:tr>
        <w:tblPrEx>
          <w:tblCellMar>
            <w:top w:w="0" w:type="dxa"/>
            <w:left w:w="108" w:type="dxa"/>
            <w:bottom w:w="0" w:type="dxa"/>
            <w:right w:w="108" w:type="dxa"/>
          </w:tblCellMar>
        </w:tblPrEx>
        <w:trPr>
          <w:trHeight w:val="270" w:hRule="atLeast"/>
        </w:trPr>
        <w:tc>
          <w:tcPr>
            <w:tcW w:w="142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情况</w:t>
            </w:r>
          </w:p>
        </w:tc>
        <w:tc>
          <w:tcPr>
            <w:tcW w:w="2740" w:type="dxa"/>
            <w:gridSpan w:val="4"/>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2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2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0.8</w:t>
            </w:r>
          </w:p>
        </w:tc>
        <w:tc>
          <w:tcPr>
            <w:tcW w:w="14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0.8</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0.8</w:t>
            </w:r>
          </w:p>
        </w:tc>
        <w:tc>
          <w:tcPr>
            <w:tcW w:w="104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660" w:hRule="atLeast"/>
        </w:trPr>
        <w:tc>
          <w:tcPr>
            <w:tcW w:w="142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 xml:space="preserve">     资金</w:t>
            </w:r>
          </w:p>
        </w:tc>
        <w:tc>
          <w:tcPr>
            <w:tcW w:w="12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0.8</w:t>
            </w: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 xml:space="preserve">     资金</w:t>
            </w:r>
          </w:p>
        </w:tc>
        <w:tc>
          <w:tcPr>
            <w:tcW w:w="14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0.8</w:t>
            </w:r>
          </w:p>
        </w:tc>
        <w:tc>
          <w:tcPr>
            <w:tcW w:w="11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 xml:space="preserve">     资金</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0.8</w:t>
            </w:r>
          </w:p>
        </w:tc>
        <w:tc>
          <w:tcPr>
            <w:tcW w:w="104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w:t>
            </w:r>
          </w:p>
        </w:tc>
        <w:tc>
          <w:tcPr>
            <w:tcW w:w="12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4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w:t>
            </w:r>
          </w:p>
        </w:tc>
        <w:tc>
          <w:tcPr>
            <w:tcW w:w="14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2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情况</w:t>
            </w:r>
          </w:p>
        </w:tc>
        <w:tc>
          <w:tcPr>
            <w:tcW w:w="416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年度预算目标</w:t>
            </w:r>
          </w:p>
        </w:tc>
        <w:tc>
          <w:tcPr>
            <w:tcW w:w="368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416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及时报销单位应缴纳部分</w:t>
            </w:r>
          </w:p>
        </w:tc>
        <w:tc>
          <w:tcPr>
            <w:tcW w:w="368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按照缴费凭证及时足额报销</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270" w:hRule="atLeast"/>
        </w:trPr>
        <w:tc>
          <w:tcPr>
            <w:tcW w:w="1420"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四、年度绩效指标完成情况</w:t>
            </w:r>
          </w:p>
        </w:tc>
        <w:tc>
          <w:tcPr>
            <w:tcW w:w="146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2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（40分）</w:t>
            </w:r>
          </w:p>
        </w:tc>
        <w:tc>
          <w:tcPr>
            <w:tcW w:w="12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900" w:type="dxa"/>
            <w:gridSpan w:val="4"/>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拨付金额</w:t>
            </w:r>
          </w:p>
        </w:tc>
        <w:tc>
          <w:tcPr>
            <w:tcW w:w="1120" w:type="dxa"/>
            <w:gridSpan w:val="2"/>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40</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指标1</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指标1</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42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预算执行率指标（10分）</w:t>
            </w:r>
          </w:p>
        </w:tc>
        <w:tc>
          <w:tcPr>
            <w:tcW w:w="128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执行率</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执行率</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（40分）</w:t>
            </w:r>
          </w:p>
        </w:tc>
        <w:tc>
          <w:tcPr>
            <w:tcW w:w="12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指标</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指标</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享受报销人员比例</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40</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指标1</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（10分）</w:t>
            </w:r>
          </w:p>
        </w:tc>
        <w:tc>
          <w:tcPr>
            <w:tcW w:w="12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指标</w:t>
            </w: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原供销社人员满意度</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≥98%</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指标2</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12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290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r>
      <w:tr>
        <w:tblPrEx>
          <w:tblCellMar>
            <w:top w:w="0" w:type="dxa"/>
            <w:left w:w="108" w:type="dxa"/>
            <w:bottom w:w="0" w:type="dxa"/>
            <w:right w:w="108" w:type="dxa"/>
          </w:tblCellMar>
        </w:tblPrEx>
        <w:trPr>
          <w:trHeight w:val="270" w:hRule="atLeast"/>
        </w:trPr>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6"/>
                <w:szCs w:val="16"/>
              </w:rPr>
            </w:pPr>
          </w:p>
        </w:tc>
        <w:tc>
          <w:tcPr>
            <w:tcW w:w="7840" w:type="dxa"/>
            <w:gridSpan w:val="1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04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99</w:t>
            </w:r>
          </w:p>
        </w:tc>
      </w:tr>
      <w:tr>
        <w:tblPrEx>
          <w:tblCellMar>
            <w:top w:w="0" w:type="dxa"/>
            <w:left w:w="108" w:type="dxa"/>
            <w:bottom w:w="0" w:type="dxa"/>
            <w:right w:w="108" w:type="dxa"/>
          </w:tblCellMar>
        </w:tblPrEx>
        <w:trPr>
          <w:trHeight w:val="450" w:hRule="atLeast"/>
        </w:trPr>
        <w:tc>
          <w:tcPr>
            <w:tcW w:w="1420" w:type="dxa"/>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五、存在问题、原因及下一步整改措施</w:t>
            </w:r>
          </w:p>
        </w:tc>
        <w:tc>
          <w:tcPr>
            <w:tcW w:w="8880" w:type="dxa"/>
            <w:gridSpan w:val="1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42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4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成国林</w:t>
            </w:r>
          </w:p>
        </w:tc>
        <w:tc>
          <w:tcPr>
            <w:tcW w:w="12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42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4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120" w:type="dxa"/>
            <w:gridSpan w:val="2"/>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88383150</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c>
          <w:tcPr>
            <w:tcW w:w="104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gridAfter w:val="1"/>
          <w:wAfter w:w="720" w:type="dxa"/>
          <w:trHeight w:val="312" w:hRule="atLeast"/>
        </w:trPr>
        <w:tc>
          <w:tcPr>
            <w:tcW w:w="9580" w:type="dxa"/>
            <w:gridSpan w:val="15"/>
            <w:vMerge w:val="restart"/>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区级部门预算项目绩效自评表</w:t>
            </w:r>
          </w:p>
        </w:tc>
      </w:tr>
      <w:tr>
        <w:tblPrEx>
          <w:tblCellMar>
            <w:top w:w="0" w:type="dxa"/>
            <w:left w:w="108" w:type="dxa"/>
            <w:bottom w:w="0" w:type="dxa"/>
            <w:right w:w="108" w:type="dxa"/>
          </w:tblCellMar>
        </w:tblPrEx>
        <w:trPr>
          <w:gridAfter w:val="1"/>
          <w:wAfter w:w="720" w:type="dxa"/>
          <w:trHeight w:val="312" w:hRule="atLeast"/>
        </w:trPr>
        <w:tc>
          <w:tcPr>
            <w:tcW w:w="9580" w:type="dxa"/>
            <w:gridSpan w:val="15"/>
            <w:vMerge w:val="continue"/>
            <w:tcBorders>
              <w:top w:val="nil"/>
              <w:left w:val="nil"/>
              <w:bottom w:val="nil"/>
              <w:right w:val="nil"/>
            </w:tcBorders>
            <w:vAlign w:val="center"/>
          </w:tcPr>
          <w:p>
            <w:pPr>
              <w:widowControl/>
              <w:jc w:val="left"/>
              <w:rPr>
                <w:rFonts w:ascii="宋体" w:hAnsi="宋体" w:eastAsia="宋体" w:cs="宋体"/>
                <w:b/>
                <w:bCs/>
                <w:color w:val="000000"/>
                <w:kern w:val="0"/>
                <w:sz w:val="18"/>
                <w:szCs w:val="18"/>
              </w:rPr>
            </w:pPr>
          </w:p>
        </w:tc>
      </w:tr>
      <w:tr>
        <w:tblPrEx>
          <w:tblCellMar>
            <w:top w:w="0" w:type="dxa"/>
            <w:left w:w="108" w:type="dxa"/>
            <w:bottom w:w="0" w:type="dxa"/>
            <w:right w:w="108" w:type="dxa"/>
          </w:tblCellMar>
        </w:tblPrEx>
        <w:trPr>
          <w:gridAfter w:val="1"/>
          <w:wAfter w:w="720" w:type="dxa"/>
          <w:trHeight w:val="180" w:hRule="atLeast"/>
        </w:trPr>
        <w:tc>
          <w:tcPr>
            <w:tcW w:w="9580" w:type="dxa"/>
            <w:gridSpan w:val="15"/>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2019年度）</w:t>
            </w:r>
          </w:p>
        </w:tc>
      </w:tr>
      <w:tr>
        <w:tblPrEx>
          <w:tblCellMar>
            <w:top w:w="0" w:type="dxa"/>
            <w:left w:w="108" w:type="dxa"/>
            <w:bottom w:w="0" w:type="dxa"/>
            <w:right w:w="108" w:type="dxa"/>
          </w:tblCellMar>
        </w:tblPrEx>
        <w:trPr>
          <w:gridAfter w:val="1"/>
          <w:wAfter w:w="720" w:type="dxa"/>
          <w:trHeight w:val="180" w:hRule="atLeast"/>
        </w:trPr>
        <w:tc>
          <w:tcPr>
            <w:tcW w:w="13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填报单位：</w:t>
            </w:r>
          </w:p>
        </w:tc>
        <w:tc>
          <w:tcPr>
            <w:tcW w:w="2540" w:type="dxa"/>
            <w:gridSpan w:val="4"/>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3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180" w:type="dxa"/>
            <w:gridSpan w:val="4"/>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单位金额：万元</w:t>
            </w:r>
          </w:p>
        </w:tc>
      </w:tr>
      <w:tr>
        <w:tblPrEx>
          <w:tblCellMar>
            <w:top w:w="0" w:type="dxa"/>
            <w:left w:w="108" w:type="dxa"/>
            <w:bottom w:w="0" w:type="dxa"/>
            <w:right w:w="108" w:type="dxa"/>
          </w:tblCellMar>
        </w:tblPrEx>
        <w:trPr>
          <w:gridAfter w:val="1"/>
          <w:wAfter w:w="720" w:type="dxa"/>
          <w:trHeight w:val="180" w:hRule="atLeast"/>
        </w:trPr>
        <w:tc>
          <w:tcPr>
            <w:tcW w:w="13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一、基本情况</w:t>
            </w:r>
          </w:p>
        </w:tc>
        <w:tc>
          <w:tcPr>
            <w:tcW w:w="14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项目名称</w:t>
            </w:r>
          </w:p>
        </w:tc>
        <w:tc>
          <w:tcPr>
            <w:tcW w:w="2160"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土地治理经费</w:t>
            </w:r>
          </w:p>
        </w:tc>
        <w:tc>
          <w:tcPr>
            <w:tcW w:w="10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实施（主管单位）</w:t>
            </w:r>
          </w:p>
        </w:tc>
        <w:tc>
          <w:tcPr>
            <w:tcW w:w="35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r>
      <w:tr>
        <w:tblPrEx>
          <w:tblCellMar>
            <w:top w:w="0" w:type="dxa"/>
            <w:left w:w="108" w:type="dxa"/>
            <w:bottom w:w="0" w:type="dxa"/>
            <w:right w:w="108" w:type="dxa"/>
          </w:tblCellMar>
        </w:tblPrEx>
        <w:trPr>
          <w:gridAfter w:val="1"/>
          <w:wAfter w:w="720" w:type="dxa"/>
          <w:trHeight w:val="180"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二、预算执行</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2540" w:type="dxa"/>
            <w:gridSpan w:val="4"/>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预算安排情况（调整后）</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资金到位情况</w:t>
            </w:r>
          </w:p>
        </w:tc>
        <w:tc>
          <w:tcPr>
            <w:tcW w:w="248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资金执行情况</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预算执行进度</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预算数：</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到位数：</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执行数：</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06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gridAfter w:val="1"/>
          <w:wAfter w:w="720" w:type="dxa"/>
          <w:trHeight w:val="36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资金</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资金</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36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资金</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0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gridAfter w:val="1"/>
          <w:wAfter w:w="720" w:type="dxa"/>
          <w:trHeight w:val="180"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三、目标完成</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362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年度预算目标</w:t>
            </w:r>
          </w:p>
        </w:tc>
        <w:tc>
          <w:tcPr>
            <w:tcW w:w="35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具体完成情况</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总体完成率</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62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依法规范土地使用，保护耕地资源</w:t>
            </w:r>
          </w:p>
        </w:tc>
        <w:tc>
          <w:tcPr>
            <w:tcW w:w="35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工作顺利开展，预期目标已完成</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gridAfter w:val="1"/>
          <w:wAfter w:w="720" w:type="dxa"/>
          <w:trHeight w:val="180" w:hRule="atLeast"/>
        </w:trPr>
        <w:tc>
          <w:tcPr>
            <w:tcW w:w="136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四、年度绩效指标完成情况</w:t>
            </w:r>
          </w:p>
        </w:tc>
        <w:tc>
          <w:tcPr>
            <w:tcW w:w="146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一级指标</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二级指标</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三级指标</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预期指标值</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实际完成值</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自评得分</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产出指标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数量指标</w:t>
            </w:r>
          </w:p>
        </w:tc>
        <w:tc>
          <w:tcPr>
            <w:tcW w:w="2140" w:type="dxa"/>
            <w:gridSpan w:val="4"/>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上级下达任务完成量</w:t>
            </w:r>
          </w:p>
        </w:tc>
        <w:tc>
          <w:tcPr>
            <w:tcW w:w="136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2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99%</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19</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质量指标</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时效指标</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违规土地拆除</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99%</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19</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成本指标</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36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预算执行率指标（10分）</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执行率</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执行率</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效益指标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经济效益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社会效益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群众对镇工作的满意度</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39</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可持续影响指标</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（10分）</w:t>
            </w: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上级领导对工作的满意度</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720" w:type="dxa"/>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7160" w:type="dxa"/>
            <w:gridSpan w:val="1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总分</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96</w:t>
            </w:r>
          </w:p>
        </w:tc>
      </w:tr>
      <w:tr>
        <w:tblPrEx>
          <w:tblCellMar>
            <w:top w:w="0" w:type="dxa"/>
            <w:left w:w="108" w:type="dxa"/>
            <w:bottom w:w="0" w:type="dxa"/>
            <w:right w:w="108" w:type="dxa"/>
          </w:tblCellMar>
        </w:tblPrEx>
        <w:trPr>
          <w:gridAfter w:val="1"/>
          <w:wAfter w:w="720" w:type="dxa"/>
          <w:trHeight w:val="375" w:hRule="atLeast"/>
        </w:trPr>
        <w:tc>
          <w:tcPr>
            <w:tcW w:w="13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五、存在问题、原因及下一步整改措施</w:t>
            </w:r>
          </w:p>
        </w:tc>
        <w:tc>
          <w:tcPr>
            <w:tcW w:w="8220" w:type="dxa"/>
            <w:gridSpan w:val="1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无</w:t>
            </w:r>
          </w:p>
        </w:tc>
      </w:tr>
      <w:tr>
        <w:tblPrEx>
          <w:tblCellMar>
            <w:top w:w="0" w:type="dxa"/>
            <w:left w:w="108" w:type="dxa"/>
            <w:bottom w:w="0" w:type="dxa"/>
            <w:right w:w="108" w:type="dxa"/>
          </w:tblCellMar>
        </w:tblPrEx>
        <w:trPr>
          <w:gridAfter w:val="1"/>
          <w:wAfter w:w="720" w:type="dxa"/>
          <w:trHeight w:val="180" w:hRule="atLeast"/>
        </w:trPr>
        <w:tc>
          <w:tcPr>
            <w:tcW w:w="13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填报人：</w:t>
            </w:r>
          </w:p>
        </w:tc>
        <w:tc>
          <w:tcPr>
            <w:tcW w:w="14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成国林</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联系电话：</w:t>
            </w:r>
          </w:p>
        </w:tc>
        <w:tc>
          <w:tcPr>
            <w:tcW w:w="1360" w:type="dxa"/>
            <w:gridSpan w:val="2"/>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8383150</w:t>
            </w:r>
          </w:p>
        </w:tc>
        <w:tc>
          <w:tcPr>
            <w:tcW w:w="112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r>
    </w:tbl>
    <w:p>
      <w:pPr>
        <w:ind w:left="142"/>
      </w:pPr>
    </w:p>
    <w:tbl>
      <w:tblPr>
        <w:tblStyle w:val="7"/>
        <w:tblW w:w="9580" w:type="dxa"/>
        <w:tblInd w:w="93" w:type="dxa"/>
        <w:tblLayout w:type="fixed"/>
        <w:tblCellMar>
          <w:top w:w="0" w:type="dxa"/>
          <w:left w:w="108" w:type="dxa"/>
          <w:bottom w:w="0" w:type="dxa"/>
          <w:right w:w="108" w:type="dxa"/>
        </w:tblCellMar>
      </w:tblPr>
      <w:tblGrid>
        <w:gridCol w:w="1360"/>
        <w:gridCol w:w="1460"/>
        <w:gridCol w:w="1080"/>
        <w:gridCol w:w="1080"/>
        <w:gridCol w:w="1060"/>
        <w:gridCol w:w="1360"/>
        <w:gridCol w:w="1120"/>
        <w:gridCol w:w="1060"/>
      </w:tblGrid>
      <w:tr>
        <w:tblPrEx>
          <w:tblCellMar>
            <w:top w:w="0" w:type="dxa"/>
            <w:left w:w="108" w:type="dxa"/>
            <w:bottom w:w="0" w:type="dxa"/>
            <w:right w:w="108" w:type="dxa"/>
          </w:tblCellMar>
        </w:tblPrEx>
        <w:trPr>
          <w:trHeight w:val="312" w:hRule="atLeast"/>
        </w:trPr>
        <w:tc>
          <w:tcPr>
            <w:tcW w:w="9580" w:type="dxa"/>
            <w:gridSpan w:val="8"/>
            <w:vMerge w:val="restart"/>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区级部门预算项目绩效自评表</w:t>
            </w:r>
          </w:p>
        </w:tc>
      </w:tr>
      <w:tr>
        <w:tblPrEx>
          <w:tblCellMar>
            <w:top w:w="0" w:type="dxa"/>
            <w:left w:w="108" w:type="dxa"/>
            <w:bottom w:w="0" w:type="dxa"/>
            <w:right w:w="108" w:type="dxa"/>
          </w:tblCellMar>
        </w:tblPrEx>
        <w:trPr>
          <w:trHeight w:val="312" w:hRule="atLeast"/>
        </w:trPr>
        <w:tc>
          <w:tcPr>
            <w:tcW w:w="9580" w:type="dxa"/>
            <w:gridSpan w:val="8"/>
            <w:vMerge w:val="continue"/>
            <w:tcBorders>
              <w:top w:val="nil"/>
              <w:left w:val="nil"/>
              <w:bottom w:val="nil"/>
              <w:right w:val="nil"/>
            </w:tcBorders>
            <w:vAlign w:val="center"/>
          </w:tcPr>
          <w:p>
            <w:pPr>
              <w:widowControl/>
              <w:jc w:val="left"/>
              <w:rPr>
                <w:rFonts w:ascii="宋体" w:hAnsi="宋体" w:eastAsia="宋体" w:cs="宋体"/>
                <w:b/>
                <w:bCs/>
                <w:color w:val="000000"/>
                <w:kern w:val="0"/>
                <w:sz w:val="18"/>
                <w:szCs w:val="18"/>
              </w:rPr>
            </w:pPr>
          </w:p>
        </w:tc>
      </w:tr>
      <w:tr>
        <w:tblPrEx>
          <w:tblCellMar>
            <w:top w:w="0" w:type="dxa"/>
            <w:left w:w="108" w:type="dxa"/>
            <w:bottom w:w="0" w:type="dxa"/>
            <w:right w:w="108" w:type="dxa"/>
          </w:tblCellMar>
        </w:tblPrEx>
        <w:trPr>
          <w:trHeight w:val="180" w:hRule="atLeast"/>
        </w:trPr>
        <w:tc>
          <w:tcPr>
            <w:tcW w:w="9580" w:type="dxa"/>
            <w:gridSpan w:val="8"/>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2019年度）</w:t>
            </w:r>
          </w:p>
        </w:tc>
      </w:tr>
      <w:tr>
        <w:tblPrEx>
          <w:tblCellMar>
            <w:top w:w="0" w:type="dxa"/>
            <w:left w:w="108" w:type="dxa"/>
            <w:bottom w:w="0" w:type="dxa"/>
            <w:right w:w="108" w:type="dxa"/>
          </w:tblCellMar>
        </w:tblPrEx>
        <w:trPr>
          <w:trHeight w:val="180" w:hRule="atLeast"/>
        </w:trPr>
        <w:tc>
          <w:tcPr>
            <w:tcW w:w="13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填报单位：</w:t>
            </w:r>
          </w:p>
        </w:tc>
        <w:tc>
          <w:tcPr>
            <w:tcW w:w="2540" w:type="dxa"/>
            <w:gridSpan w:val="2"/>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3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180" w:type="dxa"/>
            <w:gridSpan w:val="2"/>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单位金额：万元</w:t>
            </w:r>
          </w:p>
        </w:tc>
      </w:tr>
      <w:tr>
        <w:tblPrEx>
          <w:tblCellMar>
            <w:top w:w="0" w:type="dxa"/>
            <w:left w:w="108" w:type="dxa"/>
            <w:bottom w:w="0" w:type="dxa"/>
            <w:right w:w="108" w:type="dxa"/>
          </w:tblCellMar>
        </w:tblPrEx>
        <w:trPr>
          <w:trHeight w:val="180" w:hRule="atLeast"/>
        </w:trPr>
        <w:tc>
          <w:tcPr>
            <w:tcW w:w="13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一、基本情况</w:t>
            </w:r>
          </w:p>
        </w:tc>
        <w:tc>
          <w:tcPr>
            <w:tcW w:w="14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项目名称</w:t>
            </w:r>
          </w:p>
        </w:tc>
        <w:tc>
          <w:tcPr>
            <w:tcW w:w="2160"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土地治理经费</w:t>
            </w:r>
          </w:p>
        </w:tc>
        <w:tc>
          <w:tcPr>
            <w:tcW w:w="106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实施（主管单位）</w:t>
            </w:r>
          </w:p>
        </w:tc>
        <w:tc>
          <w:tcPr>
            <w:tcW w:w="354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r>
      <w:tr>
        <w:tblPrEx>
          <w:tblCellMar>
            <w:top w:w="0" w:type="dxa"/>
            <w:left w:w="108" w:type="dxa"/>
            <w:bottom w:w="0" w:type="dxa"/>
            <w:right w:w="108" w:type="dxa"/>
          </w:tblCellMar>
        </w:tblPrEx>
        <w:trPr>
          <w:trHeight w:val="180"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二、预算执行</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2540"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预算安排情况（调整后）</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资金到位情况</w:t>
            </w:r>
          </w:p>
        </w:tc>
        <w:tc>
          <w:tcPr>
            <w:tcW w:w="24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资金执行情况</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预算执行进度</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预算数：</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到位数：</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执行数：</w:t>
            </w:r>
          </w:p>
        </w:tc>
        <w:tc>
          <w:tcPr>
            <w:tcW w:w="112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trHeight w:val="36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资金</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资金</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3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资金</w:t>
            </w:r>
          </w:p>
        </w:tc>
        <w:tc>
          <w:tcPr>
            <w:tcW w:w="112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5</w:t>
            </w:r>
          </w:p>
        </w:tc>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trHeight w:val="180"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三、目标完成</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362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年度预算目标</w:t>
            </w:r>
          </w:p>
        </w:tc>
        <w:tc>
          <w:tcPr>
            <w:tcW w:w="354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具体完成情况</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总体完成率</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62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依法规范土地使用，保护耕地资源</w:t>
            </w:r>
          </w:p>
        </w:tc>
        <w:tc>
          <w:tcPr>
            <w:tcW w:w="354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工作顺利开展，预期目标已完成</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trHeight w:val="180" w:hRule="atLeast"/>
        </w:trPr>
        <w:tc>
          <w:tcPr>
            <w:tcW w:w="136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四、年度绩效指标完成情况</w:t>
            </w:r>
          </w:p>
        </w:tc>
        <w:tc>
          <w:tcPr>
            <w:tcW w:w="14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一级指标</w:t>
            </w:r>
          </w:p>
        </w:tc>
        <w:tc>
          <w:tcPr>
            <w:tcW w:w="10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二级指标</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三级指标</w:t>
            </w:r>
          </w:p>
        </w:tc>
        <w:tc>
          <w:tcPr>
            <w:tcW w:w="13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预期指标值</w:t>
            </w:r>
          </w:p>
        </w:tc>
        <w:tc>
          <w:tcPr>
            <w:tcW w:w="112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实际完成值</w:t>
            </w:r>
          </w:p>
        </w:tc>
        <w:tc>
          <w:tcPr>
            <w:tcW w:w="10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自评得分</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产出指标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数量指标</w:t>
            </w:r>
          </w:p>
        </w:tc>
        <w:tc>
          <w:tcPr>
            <w:tcW w:w="21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上级下达任务完成量</w:t>
            </w:r>
          </w:p>
        </w:tc>
        <w:tc>
          <w:tcPr>
            <w:tcW w:w="13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99%</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19</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质量指标</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时效指标</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违规土地拆除</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2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99%</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19</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成本指标</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36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预算执行率指标（10分）</w:t>
            </w:r>
          </w:p>
        </w:tc>
        <w:tc>
          <w:tcPr>
            <w:tcW w:w="10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执行率</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执行率</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12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效益指标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经济效益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社会效益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群众对镇工作的满意度</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2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39</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可持续影响指标</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（10分）</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上级领导对工作的满意度</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2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1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36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716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总分</w:t>
            </w:r>
          </w:p>
        </w:tc>
        <w:tc>
          <w:tcPr>
            <w:tcW w:w="10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96</w:t>
            </w:r>
          </w:p>
        </w:tc>
      </w:tr>
      <w:tr>
        <w:tblPrEx>
          <w:tblCellMar>
            <w:top w:w="0" w:type="dxa"/>
            <w:left w:w="108" w:type="dxa"/>
            <w:bottom w:w="0" w:type="dxa"/>
            <w:right w:w="108" w:type="dxa"/>
          </w:tblCellMar>
        </w:tblPrEx>
        <w:trPr>
          <w:trHeight w:val="375" w:hRule="atLeast"/>
        </w:trPr>
        <w:tc>
          <w:tcPr>
            <w:tcW w:w="13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五、存在问题、原因及下一步整改措施</w:t>
            </w:r>
          </w:p>
        </w:tc>
        <w:tc>
          <w:tcPr>
            <w:tcW w:w="8220"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无</w:t>
            </w:r>
          </w:p>
        </w:tc>
      </w:tr>
      <w:tr>
        <w:tblPrEx>
          <w:tblCellMar>
            <w:top w:w="0" w:type="dxa"/>
            <w:left w:w="108" w:type="dxa"/>
            <w:bottom w:w="0" w:type="dxa"/>
            <w:right w:w="108" w:type="dxa"/>
          </w:tblCellMar>
        </w:tblPrEx>
        <w:trPr>
          <w:trHeight w:val="180" w:hRule="atLeast"/>
        </w:trPr>
        <w:tc>
          <w:tcPr>
            <w:tcW w:w="13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填报人：</w:t>
            </w:r>
          </w:p>
        </w:tc>
        <w:tc>
          <w:tcPr>
            <w:tcW w:w="14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成国林</w:t>
            </w: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联系电话：</w:t>
            </w:r>
          </w:p>
        </w:tc>
        <w:tc>
          <w:tcPr>
            <w:tcW w:w="1360"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8383150</w:t>
            </w:r>
          </w:p>
        </w:tc>
        <w:tc>
          <w:tcPr>
            <w:tcW w:w="112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r>
    </w:tbl>
    <w:p>
      <w:pPr>
        <w:ind w:left="142"/>
      </w:pPr>
    </w:p>
    <w:tbl>
      <w:tblPr>
        <w:tblStyle w:val="7"/>
        <w:tblW w:w="10060" w:type="dxa"/>
        <w:tblInd w:w="93" w:type="dxa"/>
        <w:tblLayout w:type="fixed"/>
        <w:tblCellMar>
          <w:top w:w="0" w:type="dxa"/>
          <w:left w:w="108" w:type="dxa"/>
          <w:bottom w:w="0" w:type="dxa"/>
          <w:right w:w="108" w:type="dxa"/>
        </w:tblCellMar>
      </w:tblPr>
      <w:tblGrid>
        <w:gridCol w:w="1540"/>
        <w:gridCol w:w="1300"/>
        <w:gridCol w:w="1260"/>
        <w:gridCol w:w="1360"/>
        <w:gridCol w:w="1280"/>
        <w:gridCol w:w="1080"/>
        <w:gridCol w:w="1160"/>
        <w:gridCol w:w="1080"/>
      </w:tblGrid>
      <w:tr>
        <w:tblPrEx>
          <w:tblCellMar>
            <w:top w:w="0" w:type="dxa"/>
            <w:left w:w="108" w:type="dxa"/>
            <w:bottom w:w="0" w:type="dxa"/>
            <w:right w:w="108" w:type="dxa"/>
          </w:tblCellMar>
        </w:tblPrEx>
        <w:trPr>
          <w:trHeight w:val="195" w:hRule="atLeast"/>
        </w:trPr>
        <w:tc>
          <w:tcPr>
            <w:tcW w:w="10060" w:type="dxa"/>
            <w:gridSpan w:val="8"/>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12"/>
                <w:szCs w:val="12"/>
              </w:rPr>
            </w:pPr>
            <w:r>
              <w:rPr>
                <w:rFonts w:hint="eastAsia" w:ascii="宋体" w:hAnsi="宋体" w:eastAsia="宋体" w:cs="宋体"/>
                <w:b/>
                <w:bCs/>
                <w:color w:val="000000"/>
                <w:kern w:val="0"/>
                <w:sz w:val="12"/>
                <w:szCs w:val="12"/>
              </w:rPr>
              <w:t>区级部门预算项目绩效自评表</w:t>
            </w:r>
          </w:p>
        </w:tc>
      </w:tr>
      <w:tr>
        <w:tblPrEx>
          <w:tblCellMar>
            <w:top w:w="0" w:type="dxa"/>
            <w:left w:w="108" w:type="dxa"/>
            <w:bottom w:w="0" w:type="dxa"/>
            <w:right w:w="108" w:type="dxa"/>
          </w:tblCellMar>
        </w:tblPrEx>
        <w:trPr>
          <w:trHeight w:val="180" w:hRule="atLeast"/>
        </w:trPr>
        <w:tc>
          <w:tcPr>
            <w:tcW w:w="10060" w:type="dxa"/>
            <w:gridSpan w:val="8"/>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2019年度）</w:t>
            </w:r>
          </w:p>
        </w:tc>
      </w:tr>
      <w:tr>
        <w:tblPrEx>
          <w:tblCellMar>
            <w:top w:w="0" w:type="dxa"/>
            <w:left w:w="108" w:type="dxa"/>
            <w:bottom w:w="0" w:type="dxa"/>
            <w:right w:w="108" w:type="dxa"/>
          </w:tblCellMar>
        </w:tblPrEx>
        <w:trPr>
          <w:trHeight w:val="180" w:hRule="atLeast"/>
        </w:trPr>
        <w:tc>
          <w:tcPr>
            <w:tcW w:w="154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填报单位：</w:t>
            </w:r>
          </w:p>
        </w:tc>
        <w:tc>
          <w:tcPr>
            <w:tcW w:w="2560" w:type="dxa"/>
            <w:gridSpan w:val="2"/>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c>
          <w:tcPr>
            <w:tcW w:w="13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2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240" w:type="dxa"/>
            <w:gridSpan w:val="2"/>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单位金额：万元</w:t>
            </w:r>
          </w:p>
        </w:tc>
      </w:tr>
      <w:tr>
        <w:tblPrEx>
          <w:tblCellMar>
            <w:top w:w="0" w:type="dxa"/>
            <w:left w:w="108" w:type="dxa"/>
            <w:bottom w:w="0" w:type="dxa"/>
            <w:right w:w="108" w:type="dxa"/>
          </w:tblCellMar>
        </w:tblPrEx>
        <w:trPr>
          <w:trHeight w:val="180" w:hRule="atLeast"/>
        </w:trPr>
        <w:tc>
          <w:tcPr>
            <w:tcW w:w="1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一、基本情况</w:t>
            </w:r>
          </w:p>
        </w:tc>
        <w:tc>
          <w:tcPr>
            <w:tcW w:w="13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项目名称</w:t>
            </w:r>
          </w:p>
        </w:tc>
        <w:tc>
          <w:tcPr>
            <w:tcW w:w="2620"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人居环境建设资金</w:t>
            </w:r>
          </w:p>
        </w:tc>
        <w:tc>
          <w:tcPr>
            <w:tcW w:w="128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实施（主管单位）</w:t>
            </w:r>
          </w:p>
        </w:tc>
        <w:tc>
          <w:tcPr>
            <w:tcW w:w="332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r>
      <w:tr>
        <w:tblPrEx>
          <w:tblCellMar>
            <w:top w:w="0" w:type="dxa"/>
            <w:left w:w="108" w:type="dxa"/>
            <w:bottom w:w="0" w:type="dxa"/>
            <w:right w:w="108" w:type="dxa"/>
          </w:tblCellMar>
        </w:tblPrEx>
        <w:trPr>
          <w:trHeight w:val="180" w:hRule="atLeast"/>
        </w:trPr>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二、预算执行</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2560"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预算安排情况（调整后）</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资金到位情况</w:t>
            </w:r>
          </w:p>
        </w:tc>
        <w:tc>
          <w:tcPr>
            <w:tcW w:w="22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资金执行情况</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预算执行进度</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预算数：</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60</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到位数：</w:t>
            </w:r>
          </w:p>
        </w:tc>
        <w:tc>
          <w:tcPr>
            <w:tcW w:w="12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60</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执行数：</w:t>
            </w:r>
          </w:p>
        </w:tc>
        <w:tc>
          <w:tcPr>
            <w:tcW w:w="1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60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trHeight w:val="360" w:hRule="atLeast"/>
        </w:trPr>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资金</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60</w:t>
            </w:r>
          </w:p>
        </w:tc>
        <w:tc>
          <w:tcPr>
            <w:tcW w:w="13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资金</w:t>
            </w:r>
          </w:p>
        </w:tc>
        <w:tc>
          <w:tcPr>
            <w:tcW w:w="12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60</w:t>
            </w:r>
          </w:p>
        </w:tc>
        <w:tc>
          <w:tcPr>
            <w:tcW w:w="1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资金</w:t>
            </w:r>
          </w:p>
        </w:tc>
        <w:tc>
          <w:tcPr>
            <w:tcW w:w="1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60</w:t>
            </w: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2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2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trHeight w:val="180" w:hRule="atLeast"/>
        </w:trPr>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三、目标完成</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392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年度预算目标</w:t>
            </w:r>
          </w:p>
        </w:tc>
        <w:tc>
          <w:tcPr>
            <w:tcW w:w="352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具体完成情况</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总体完成率</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92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解决人居环境脏乱差</w:t>
            </w:r>
          </w:p>
        </w:tc>
        <w:tc>
          <w:tcPr>
            <w:tcW w:w="352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工作顺利开展</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trHeight w:val="180" w:hRule="atLeast"/>
        </w:trPr>
        <w:tc>
          <w:tcPr>
            <w:tcW w:w="154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四、年度绩效指标完成情况</w:t>
            </w:r>
          </w:p>
        </w:tc>
        <w:tc>
          <w:tcPr>
            <w:tcW w:w="13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一级指标</w:t>
            </w:r>
          </w:p>
        </w:tc>
        <w:tc>
          <w:tcPr>
            <w:tcW w:w="12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二级指标</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三级指标</w:t>
            </w:r>
          </w:p>
        </w:tc>
        <w:tc>
          <w:tcPr>
            <w:tcW w:w="10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预期指标值</w:t>
            </w:r>
          </w:p>
        </w:tc>
        <w:tc>
          <w:tcPr>
            <w:tcW w:w="11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实际完成值</w:t>
            </w:r>
          </w:p>
        </w:tc>
        <w:tc>
          <w:tcPr>
            <w:tcW w:w="10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自评得分</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产出指标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2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数量指标</w:t>
            </w:r>
          </w:p>
        </w:tc>
        <w:tc>
          <w:tcPr>
            <w:tcW w:w="26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绿化面积</w:t>
            </w:r>
          </w:p>
        </w:tc>
        <w:tc>
          <w:tcPr>
            <w:tcW w:w="1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排水管网工程量</w:t>
            </w:r>
          </w:p>
        </w:tc>
        <w:tc>
          <w:tcPr>
            <w:tcW w:w="1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质量指标</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解决农村污水乱流</w:t>
            </w:r>
          </w:p>
        </w:tc>
        <w:tc>
          <w:tcPr>
            <w:tcW w:w="1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树木花草成活率</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95%</w:t>
            </w:r>
          </w:p>
        </w:tc>
        <w:tc>
          <w:tcPr>
            <w:tcW w:w="1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时效指标</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成本指标</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36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预算执行率指标（10分）</w:t>
            </w:r>
          </w:p>
        </w:tc>
        <w:tc>
          <w:tcPr>
            <w:tcW w:w="12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执行率</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执行率</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效益指标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2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经济效益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社会效益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群众对镇工作的满意度</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38</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可持续影响指标</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（10分）</w:t>
            </w:r>
          </w:p>
        </w:tc>
        <w:tc>
          <w:tcPr>
            <w:tcW w:w="12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上级领导对工作的满意度</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54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74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总分</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97</w:t>
            </w:r>
          </w:p>
        </w:tc>
      </w:tr>
      <w:tr>
        <w:tblPrEx>
          <w:tblCellMar>
            <w:top w:w="0" w:type="dxa"/>
            <w:left w:w="108" w:type="dxa"/>
            <w:bottom w:w="0" w:type="dxa"/>
            <w:right w:w="108" w:type="dxa"/>
          </w:tblCellMar>
        </w:tblPrEx>
        <w:trPr>
          <w:trHeight w:val="360" w:hRule="atLeast"/>
        </w:trPr>
        <w:tc>
          <w:tcPr>
            <w:tcW w:w="15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五、存在问题、原因及下一步整改措施</w:t>
            </w:r>
          </w:p>
        </w:tc>
        <w:tc>
          <w:tcPr>
            <w:tcW w:w="8520"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无</w:t>
            </w:r>
          </w:p>
        </w:tc>
      </w:tr>
      <w:tr>
        <w:tblPrEx>
          <w:tblCellMar>
            <w:top w:w="0" w:type="dxa"/>
            <w:left w:w="108" w:type="dxa"/>
            <w:bottom w:w="0" w:type="dxa"/>
            <w:right w:w="108" w:type="dxa"/>
          </w:tblCellMar>
        </w:tblPrEx>
        <w:trPr>
          <w:trHeight w:val="180" w:hRule="atLeast"/>
        </w:trPr>
        <w:tc>
          <w:tcPr>
            <w:tcW w:w="154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填报人：</w:t>
            </w:r>
          </w:p>
        </w:tc>
        <w:tc>
          <w:tcPr>
            <w:tcW w:w="130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成国林</w:t>
            </w:r>
          </w:p>
        </w:tc>
        <w:tc>
          <w:tcPr>
            <w:tcW w:w="12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3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2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联系电话：</w:t>
            </w:r>
          </w:p>
        </w:tc>
        <w:tc>
          <w:tcPr>
            <w:tcW w:w="1080"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8383150</w:t>
            </w:r>
          </w:p>
        </w:tc>
        <w:tc>
          <w:tcPr>
            <w:tcW w:w="116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r>
    </w:tbl>
    <w:p>
      <w:pPr>
        <w:ind w:left="142"/>
      </w:pPr>
    </w:p>
    <w:tbl>
      <w:tblPr>
        <w:tblStyle w:val="7"/>
        <w:tblW w:w="10300" w:type="dxa"/>
        <w:tblInd w:w="93" w:type="dxa"/>
        <w:tblLayout w:type="fixed"/>
        <w:tblCellMar>
          <w:top w:w="0" w:type="dxa"/>
          <w:left w:w="108" w:type="dxa"/>
          <w:bottom w:w="0" w:type="dxa"/>
          <w:right w:w="108" w:type="dxa"/>
        </w:tblCellMar>
      </w:tblPr>
      <w:tblGrid>
        <w:gridCol w:w="1420"/>
        <w:gridCol w:w="1580"/>
        <w:gridCol w:w="1080"/>
        <w:gridCol w:w="1600"/>
        <w:gridCol w:w="1080"/>
        <w:gridCol w:w="1400"/>
        <w:gridCol w:w="900"/>
        <w:gridCol w:w="1240"/>
      </w:tblGrid>
      <w:tr>
        <w:tblPrEx>
          <w:tblCellMar>
            <w:top w:w="0" w:type="dxa"/>
            <w:left w:w="108" w:type="dxa"/>
            <w:bottom w:w="0" w:type="dxa"/>
            <w:right w:w="108" w:type="dxa"/>
          </w:tblCellMar>
        </w:tblPrEx>
        <w:trPr>
          <w:trHeight w:val="312" w:hRule="atLeast"/>
        </w:trPr>
        <w:tc>
          <w:tcPr>
            <w:tcW w:w="10300" w:type="dxa"/>
            <w:gridSpan w:val="8"/>
            <w:vMerge w:val="restart"/>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16"/>
                <w:szCs w:val="16"/>
              </w:rPr>
            </w:pPr>
            <w:r>
              <w:rPr>
                <w:rFonts w:hint="eastAsia" w:ascii="宋体" w:hAnsi="宋体" w:eastAsia="宋体" w:cs="宋体"/>
                <w:b/>
                <w:bCs/>
                <w:color w:val="000000"/>
                <w:kern w:val="0"/>
                <w:sz w:val="16"/>
                <w:szCs w:val="16"/>
              </w:rPr>
              <w:t>区级部门预算项目绩效自评表</w:t>
            </w:r>
          </w:p>
        </w:tc>
      </w:tr>
      <w:tr>
        <w:tblPrEx>
          <w:tblCellMar>
            <w:top w:w="0" w:type="dxa"/>
            <w:left w:w="108" w:type="dxa"/>
            <w:bottom w:w="0" w:type="dxa"/>
            <w:right w:w="108" w:type="dxa"/>
          </w:tblCellMar>
        </w:tblPrEx>
        <w:trPr>
          <w:trHeight w:val="312" w:hRule="atLeast"/>
        </w:trPr>
        <w:tc>
          <w:tcPr>
            <w:tcW w:w="10300" w:type="dxa"/>
            <w:gridSpan w:val="8"/>
            <w:vMerge w:val="continue"/>
            <w:tcBorders>
              <w:top w:val="nil"/>
              <w:left w:val="nil"/>
              <w:bottom w:val="nil"/>
              <w:right w:val="nil"/>
            </w:tcBorders>
            <w:vAlign w:val="center"/>
          </w:tcPr>
          <w:p>
            <w:pPr>
              <w:widowControl/>
              <w:jc w:val="left"/>
              <w:rPr>
                <w:rFonts w:ascii="宋体" w:hAnsi="宋体" w:eastAsia="宋体" w:cs="宋体"/>
                <w:b/>
                <w:bCs/>
                <w:color w:val="000000"/>
                <w:kern w:val="0"/>
                <w:sz w:val="16"/>
                <w:szCs w:val="16"/>
              </w:rPr>
            </w:pPr>
          </w:p>
        </w:tc>
      </w:tr>
      <w:tr>
        <w:tblPrEx>
          <w:tblCellMar>
            <w:top w:w="0" w:type="dxa"/>
            <w:left w:w="108" w:type="dxa"/>
            <w:bottom w:w="0" w:type="dxa"/>
            <w:right w:w="108" w:type="dxa"/>
          </w:tblCellMar>
        </w:tblPrEx>
        <w:trPr>
          <w:trHeight w:val="180" w:hRule="atLeast"/>
        </w:trPr>
        <w:tc>
          <w:tcPr>
            <w:tcW w:w="10300" w:type="dxa"/>
            <w:gridSpan w:val="8"/>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2019年度）</w:t>
            </w:r>
          </w:p>
        </w:tc>
      </w:tr>
      <w:tr>
        <w:tblPrEx>
          <w:tblCellMar>
            <w:top w:w="0" w:type="dxa"/>
            <w:left w:w="108" w:type="dxa"/>
            <w:bottom w:w="0" w:type="dxa"/>
            <w:right w:w="108" w:type="dxa"/>
          </w:tblCellMar>
        </w:tblPrEx>
        <w:trPr>
          <w:trHeight w:val="180" w:hRule="atLeast"/>
        </w:trPr>
        <w:tc>
          <w:tcPr>
            <w:tcW w:w="142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填报单位：</w:t>
            </w:r>
          </w:p>
        </w:tc>
        <w:tc>
          <w:tcPr>
            <w:tcW w:w="2660" w:type="dxa"/>
            <w:gridSpan w:val="2"/>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c>
          <w:tcPr>
            <w:tcW w:w="160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40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140" w:type="dxa"/>
            <w:gridSpan w:val="2"/>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单位金额：万元</w:t>
            </w:r>
          </w:p>
        </w:tc>
      </w:tr>
      <w:tr>
        <w:tblPrEx>
          <w:tblCellMar>
            <w:top w:w="0" w:type="dxa"/>
            <w:left w:w="108" w:type="dxa"/>
            <w:bottom w:w="0" w:type="dxa"/>
            <w:right w:w="108" w:type="dxa"/>
          </w:tblCellMar>
        </w:tblPrEx>
        <w:trPr>
          <w:trHeight w:val="180" w:hRule="atLeast"/>
        </w:trPr>
        <w:tc>
          <w:tcPr>
            <w:tcW w:w="142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一、基本情况</w:t>
            </w:r>
          </w:p>
        </w:tc>
        <w:tc>
          <w:tcPr>
            <w:tcW w:w="15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项目名称</w:t>
            </w:r>
          </w:p>
        </w:tc>
        <w:tc>
          <w:tcPr>
            <w:tcW w:w="2680"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聘用人员工资及社保费</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实施（主管单位）</w:t>
            </w:r>
          </w:p>
        </w:tc>
        <w:tc>
          <w:tcPr>
            <w:tcW w:w="354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r>
      <w:tr>
        <w:tblPrEx>
          <w:tblCellMar>
            <w:top w:w="0" w:type="dxa"/>
            <w:left w:w="108" w:type="dxa"/>
            <w:bottom w:w="0" w:type="dxa"/>
            <w:right w:w="108" w:type="dxa"/>
          </w:tblCellMar>
        </w:tblPrEx>
        <w:trPr>
          <w:trHeight w:val="360"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二、预算执行</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2660"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预算安排情况（调整后）</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资金到位情况</w:t>
            </w:r>
          </w:p>
        </w:tc>
        <w:tc>
          <w:tcPr>
            <w:tcW w:w="230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资金执行情况</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预算执行进度</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预算数：</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28</w:t>
            </w:r>
          </w:p>
        </w:tc>
        <w:tc>
          <w:tcPr>
            <w:tcW w:w="16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到位数：</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28</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执行数：</w:t>
            </w:r>
          </w:p>
        </w:tc>
        <w:tc>
          <w:tcPr>
            <w:tcW w:w="9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28</w:t>
            </w: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trHeight w:val="195"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28</w:t>
            </w:r>
          </w:p>
        </w:tc>
        <w:tc>
          <w:tcPr>
            <w:tcW w:w="16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28</w:t>
            </w:r>
          </w:p>
        </w:tc>
        <w:tc>
          <w:tcPr>
            <w:tcW w:w="14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9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28</w:t>
            </w: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trHeight w:val="180"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三、目标完成</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42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年度预算目标</w:t>
            </w:r>
          </w:p>
        </w:tc>
        <w:tc>
          <w:tcPr>
            <w:tcW w:w="338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具体完成情况</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总体完成率</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42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保障聘用人员的工资及时足额发放，社会保险的缴纳</w:t>
            </w:r>
          </w:p>
        </w:tc>
        <w:tc>
          <w:tcPr>
            <w:tcW w:w="338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已顺利完成</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r>
      <w:tr>
        <w:tblPrEx>
          <w:tblCellMar>
            <w:top w:w="0" w:type="dxa"/>
            <w:left w:w="108" w:type="dxa"/>
            <w:bottom w:w="0" w:type="dxa"/>
            <w:right w:w="108" w:type="dxa"/>
          </w:tblCellMar>
        </w:tblPrEx>
        <w:trPr>
          <w:trHeight w:val="180" w:hRule="atLeast"/>
        </w:trPr>
        <w:tc>
          <w:tcPr>
            <w:tcW w:w="142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四、年度绩效指标完成情况</w:t>
            </w:r>
          </w:p>
        </w:tc>
        <w:tc>
          <w:tcPr>
            <w:tcW w:w="15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一级指标</w:t>
            </w:r>
          </w:p>
        </w:tc>
        <w:tc>
          <w:tcPr>
            <w:tcW w:w="10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二级指标</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三级指标</w:t>
            </w:r>
          </w:p>
        </w:tc>
        <w:tc>
          <w:tcPr>
            <w:tcW w:w="14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预期指标值</w:t>
            </w:r>
          </w:p>
        </w:tc>
        <w:tc>
          <w:tcPr>
            <w:tcW w:w="9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实际完成值</w:t>
            </w:r>
          </w:p>
        </w:tc>
        <w:tc>
          <w:tcPr>
            <w:tcW w:w="12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自评得分</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产出指标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数量指标</w:t>
            </w:r>
          </w:p>
        </w:tc>
        <w:tc>
          <w:tcPr>
            <w:tcW w:w="26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4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4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质量指标</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按时足额发放工资</w:t>
            </w:r>
          </w:p>
        </w:tc>
        <w:tc>
          <w:tcPr>
            <w:tcW w:w="14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95%</w:t>
            </w:r>
          </w:p>
        </w:tc>
        <w:tc>
          <w:tcPr>
            <w:tcW w:w="9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20</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工资发放，社保缴费及时率</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95%%</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20</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时效指标</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成本指标</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36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预算执行率指标（10分）</w:t>
            </w:r>
          </w:p>
        </w:tc>
        <w:tc>
          <w:tcPr>
            <w:tcW w:w="10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执行率</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执行率</w:t>
            </w:r>
          </w:p>
        </w:tc>
        <w:tc>
          <w:tcPr>
            <w:tcW w:w="14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9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效益指标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经济效益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社会效益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聘用人员对镇工作的满意度</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9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38</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可持续影响指标</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（10分）</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镇领导对工作的满意度</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9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5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6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4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76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总分</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r>
      <w:tr>
        <w:tblPrEx>
          <w:tblCellMar>
            <w:top w:w="0" w:type="dxa"/>
            <w:left w:w="108" w:type="dxa"/>
            <w:bottom w:w="0" w:type="dxa"/>
            <w:right w:w="108" w:type="dxa"/>
          </w:tblCellMar>
        </w:tblPrEx>
        <w:trPr>
          <w:trHeight w:val="315" w:hRule="atLeast"/>
        </w:trPr>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五、存在问题、原因及下一步整改措施</w:t>
            </w:r>
          </w:p>
        </w:tc>
        <w:tc>
          <w:tcPr>
            <w:tcW w:w="8880"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无</w:t>
            </w:r>
          </w:p>
        </w:tc>
      </w:tr>
      <w:tr>
        <w:tblPrEx>
          <w:tblCellMar>
            <w:top w:w="0" w:type="dxa"/>
            <w:left w:w="108" w:type="dxa"/>
            <w:bottom w:w="0" w:type="dxa"/>
            <w:right w:w="108" w:type="dxa"/>
          </w:tblCellMar>
        </w:tblPrEx>
        <w:trPr>
          <w:trHeight w:val="180" w:hRule="atLeast"/>
        </w:trPr>
        <w:tc>
          <w:tcPr>
            <w:tcW w:w="142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填报人：</w:t>
            </w:r>
          </w:p>
        </w:tc>
        <w:tc>
          <w:tcPr>
            <w:tcW w:w="15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成国林</w:t>
            </w: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60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联系电话：</w:t>
            </w:r>
          </w:p>
        </w:tc>
        <w:tc>
          <w:tcPr>
            <w:tcW w:w="1400"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8383150</w:t>
            </w:r>
          </w:p>
        </w:tc>
        <w:tc>
          <w:tcPr>
            <w:tcW w:w="90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24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r>
    </w:tbl>
    <w:p>
      <w:pPr>
        <w:ind w:left="142"/>
      </w:pPr>
    </w:p>
    <w:tbl>
      <w:tblPr>
        <w:tblStyle w:val="7"/>
        <w:tblW w:w="10220" w:type="dxa"/>
        <w:tblInd w:w="93" w:type="dxa"/>
        <w:tblLayout w:type="fixed"/>
        <w:tblCellMar>
          <w:top w:w="0" w:type="dxa"/>
          <w:left w:w="108" w:type="dxa"/>
          <w:bottom w:w="0" w:type="dxa"/>
          <w:right w:w="108" w:type="dxa"/>
        </w:tblCellMar>
      </w:tblPr>
      <w:tblGrid>
        <w:gridCol w:w="1080"/>
        <w:gridCol w:w="400"/>
        <w:gridCol w:w="680"/>
        <w:gridCol w:w="400"/>
        <w:gridCol w:w="680"/>
        <w:gridCol w:w="400"/>
        <w:gridCol w:w="660"/>
        <w:gridCol w:w="420"/>
        <w:gridCol w:w="1480"/>
        <w:gridCol w:w="260"/>
        <w:gridCol w:w="820"/>
        <w:gridCol w:w="260"/>
        <w:gridCol w:w="820"/>
        <w:gridCol w:w="40"/>
        <w:gridCol w:w="1240"/>
        <w:gridCol w:w="580"/>
      </w:tblGrid>
      <w:tr>
        <w:tblPrEx>
          <w:tblCellMar>
            <w:top w:w="0" w:type="dxa"/>
            <w:left w:w="108" w:type="dxa"/>
            <w:bottom w:w="0" w:type="dxa"/>
            <w:right w:w="108" w:type="dxa"/>
          </w:tblCellMar>
        </w:tblPrEx>
        <w:trPr>
          <w:gridAfter w:val="1"/>
          <w:wAfter w:w="580" w:type="dxa"/>
          <w:trHeight w:val="225" w:hRule="atLeast"/>
        </w:trPr>
        <w:tc>
          <w:tcPr>
            <w:tcW w:w="9640" w:type="dxa"/>
            <w:gridSpan w:val="15"/>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16"/>
                <w:szCs w:val="16"/>
              </w:rPr>
            </w:pPr>
            <w:r>
              <w:rPr>
                <w:rFonts w:hint="eastAsia" w:ascii="宋体" w:hAnsi="宋体" w:eastAsia="宋体" w:cs="宋体"/>
                <w:b/>
                <w:bCs/>
                <w:color w:val="000000"/>
                <w:kern w:val="0"/>
                <w:sz w:val="16"/>
                <w:szCs w:val="16"/>
              </w:rPr>
              <w:t>区级部门预算项目绩效自评表</w:t>
            </w:r>
          </w:p>
        </w:tc>
      </w:tr>
      <w:tr>
        <w:tblPrEx>
          <w:tblCellMar>
            <w:top w:w="0" w:type="dxa"/>
            <w:left w:w="108" w:type="dxa"/>
            <w:bottom w:w="0" w:type="dxa"/>
            <w:right w:w="108" w:type="dxa"/>
          </w:tblCellMar>
        </w:tblPrEx>
        <w:trPr>
          <w:gridAfter w:val="1"/>
          <w:wAfter w:w="580" w:type="dxa"/>
          <w:trHeight w:val="180" w:hRule="atLeast"/>
        </w:trPr>
        <w:tc>
          <w:tcPr>
            <w:tcW w:w="9640" w:type="dxa"/>
            <w:gridSpan w:val="15"/>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2019年度）</w:t>
            </w:r>
          </w:p>
        </w:tc>
      </w:tr>
      <w:tr>
        <w:tblPrEx>
          <w:tblCellMar>
            <w:top w:w="0" w:type="dxa"/>
            <w:left w:w="108" w:type="dxa"/>
            <w:bottom w:w="0" w:type="dxa"/>
            <w:right w:w="108" w:type="dxa"/>
          </w:tblCellMar>
        </w:tblPrEx>
        <w:trPr>
          <w:gridAfter w:val="1"/>
          <w:wAfter w:w="580" w:type="dxa"/>
          <w:trHeight w:val="180" w:hRule="atLeast"/>
        </w:trPr>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填报单位：</w:t>
            </w:r>
          </w:p>
        </w:tc>
        <w:tc>
          <w:tcPr>
            <w:tcW w:w="2160" w:type="dxa"/>
            <w:gridSpan w:val="4"/>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c>
          <w:tcPr>
            <w:tcW w:w="10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160"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100" w:type="dxa"/>
            <w:gridSpan w:val="3"/>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单位金额：万元</w:t>
            </w:r>
          </w:p>
        </w:tc>
      </w:tr>
      <w:tr>
        <w:tblPrEx>
          <w:tblCellMar>
            <w:top w:w="0" w:type="dxa"/>
            <w:left w:w="108" w:type="dxa"/>
            <w:bottom w:w="0" w:type="dxa"/>
            <w:right w:w="108" w:type="dxa"/>
          </w:tblCellMar>
        </w:tblPrEx>
        <w:trPr>
          <w:gridAfter w:val="1"/>
          <w:wAfter w:w="580" w:type="dxa"/>
          <w:trHeight w:val="414" w:hRule="atLeast"/>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一、基本情况</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项目名称</w:t>
            </w:r>
          </w:p>
        </w:tc>
        <w:tc>
          <w:tcPr>
            <w:tcW w:w="2140"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环境保护及环境卫生项目</w:t>
            </w:r>
          </w:p>
        </w:tc>
        <w:tc>
          <w:tcPr>
            <w:tcW w:w="216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实施（主管单位）</w:t>
            </w:r>
          </w:p>
        </w:tc>
        <w:tc>
          <w:tcPr>
            <w:tcW w:w="318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r>
      <w:tr>
        <w:tblPrEx>
          <w:tblCellMar>
            <w:top w:w="0" w:type="dxa"/>
            <w:left w:w="108" w:type="dxa"/>
            <w:bottom w:w="0" w:type="dxa"/>
            <w:right w:w="108" w:type="dxa"/>
          </w:tblCellMar>
        </w:tblPrEx>
        <w:trPr>
          <w:gridAfter w:val="1"/>
          <w:wAfter w:w="580" w:type="dxa"/>
          <w:trHeight w:val="180" w:hRule="atLeast"/>
        </w:trPr>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二、预算执行</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2160" w:type="dxa"/>
            <w:gridSpan w:val="4"/>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预算安排情况（调整后）</w:t>
            </w: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资金到位情况</w:t>
            </w:r>
          </w:p>
        </w:tc>
        <w:tc>
          <w:tcPr>
            <w:tcW w:w="194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资金执行情况</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预算执行进度</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预算数：</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20.78</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到位数：</w:t>
            </w:r>
          </w:p>
        </w:tc>
        <w:tc>
          <w:tcPr>
            <w:tcW w:w="2160"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20.78</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执行数：</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20.78</w:t>
            </w: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  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20.78</w:t>
            </w:r>
          </w:p>
        </w:tc>
        <w:tc>
          <w:tcPr>
            <w:tcW w:w="106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  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2160"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20.78</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   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20.78</w:t>
            </w: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21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gridAfter w:val="1"/>
          <w:wAfter w:w="580" w:type="dxa"/>
          <w:trHeight w:val="180" w:hRule="atLeast"/>
        </w:trPr>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三、目标完成</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322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年度预算目标</w:t>
            </w:r>
          </w:p>
        </w:tc>
        <w:tc>
          <w:tcPr>
            <w:tcW w:w="4100" w:type="dxa"/>
            <w:gridSpan w:val="7"/>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具体完成情况</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总体完成率</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依法治理环境卫生和环境污染</w:t>
            </w:r>
          </w:p>
        </w:tc>
        <w:tc>
          <w:tcPr>
            <w:tcW w:w="4100" w:type="dxa"/>
            <w:gridSpan w:val="7"/>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已顺利完成</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gridAfter w:val="1"/>
          <w:wAfter w:w="580" w:type="dxa"/>
          <w:trHeight w:val="180" w:hRule="atLeast"/>
        </w:trPr>
        <w:tc>
          <w:tcPr>
            <w:tcW w:w="108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四、年度绩效指标完成情况</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一级指标</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二级指标</w:t>
            </w: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三级指标</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预期指标值</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实际完成值</w:t>
            </w:r>
          </w:p>
        </w:tc>
        <w:tc>
          <w:tcPr>
            <w:tcW w:w="12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自评得分</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产出指标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数量指标</w:t>
            </w:r>
          </w:p>
        </w:tc>
        <w:tc>
          <w:tcPr>
            <w:tcW w:w="322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依法治理环境卫生村庄个数</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c>
          <w:tcPr>
            <w:tcW w:w="86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依法治理主干道环境卫生条数</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3</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3</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质量指标</w:t>
            </w: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时效指标</w:t>
            </w:r>
          </w:p>
        </w:tc>
        <w:tc>
          <w:tcPr>
            <w:tcW w:w="10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160"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8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240"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成本指标</w:t>
            </w: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36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预算执行率指标（10分）</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执行率</w:t>
            </w: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经费及时足额拨付</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效益指标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经济效益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社会效益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人居环境得到改善，生活质量得到提高惠及人数</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6.3万人</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6.3万人</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37</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可持续影响指标</w:t>
            </w: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（10分）</w:t>
            </w: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群众对工作的满意度</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2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86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2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gridAfter w:val="1"/>
          <w:wAfter w:w="580" w:type="dxa"/>
          <w:trHeight w:val="180" w:hRule="atLeast"/>
        </w:trPr>
        <w:tc>
          <w:tcPr>
            <w:tcW w:w="10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7320" w:type="dxa"/>
            <w:gridSpan w:val="1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总分</w:t>
            </w:r>
          </w:p>
        </w:tc>
        <w:tc>
          <w:tcPr>
            <w:tcW w:w="12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97</w:t>
            </w:r>
          </w:p>
        </w:tc>
      </w:tr>
      <w:tr>
        <w:tblPrEx>
          <w:tblCellMar>
            <w:top w:w="0" w:type="dxa"/>
            <w:left w:w="108" w:type="dxa"/>
            <w:bottom w:w="0" w:type="dxa"/>
            <w:right w:w="108" w:type="dxa"/>
          </w:tblCellMar>
        </w:tblPrEx>
        <w:trPr>
          <w:gridAfter w:val="1"/>
          <w:wAfter w:w="580" w:type="dxa"/>
          <w:trHeight w:val="540" w:hRule="atLeast"/>
        </w:trPr>
        <w:tc>
          <w:tcPr>
            <w:tcW w:w="10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五、存在问题、原因及下一步整改措施</w:t>
            </w:r>
          </w:p>
        </w:tc>
        <w:tc>
          <w:tcPr>
            <w:tcW w:w="8560" w:type="dxa"/>
            <w:gridSpan w:val="1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无</w:t>
            </w:r>
          </w:p>
        </w:tc>
      </w:tr>
      <w:tr>
        <w:tblPrEx>
          <w:tblCellMar>
            <w:top w:w="0" w:type="dxa"/>
            <w:left w:w="108" w:type="dxa"/>
            <w:bottom w:w="0" w:type="dxa"/>
            <w:right w:w="108" w:type="dxa"/>
          </w:tblCellMar>
        </w:tblPrEx>
        <w:trPr>
          <w:gridAfter w:val="1"/>
          <w:wAfter w:w="580" w:type="dxa"/>
          <w:trHeight w:val="180" w:hRule="atLeast"/>
        </w:trPr>
        <w:tc>
          <w:tcPr>
            <w:tcW w:w="10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填报人：</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成国林</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160"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联系电话：</w:t>
            </w:r>
          </w:p>
        </w:tc>
        <w:tc>
          <w:tcPr>
            <w:tcW w:w="1080" w:type="dxa"/>
            <w:gridSpan w:val="2"/>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8383150</w:t>
            </w:r>
          </w:p>
        </w:tc>
        <w:tc>
          <w:tcPr>
            <w:tcW w:w="86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24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trHeight w:val="312" w:hRule="atLeast"/>
        </w:trPr>
        <w:tc>
          <w:tcPr>
            <w:tcW w:w="10220" w:type="dxa"/>
            <w:gridSpan w:val="16"/>
            <w:vMerge w:val="restart"/>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16"/>
                <w:szCs w:val="16"/>
              </w:rPr>
            </w:pPr>
            <w:r>
              <w:rPr>
                <w:rFonts w:hint="eastAsia" w:ascii="宋体" w:hAnsi="宋体" w:eastAsia="宋体" w:cs="宋体"/>
                <w:b/>
                <w:bCs/>
                <w:color w:val="000000"/>
                <w:kern w:val="0"/>
                <w:sz w:val="16"/>
                <w:szCs w:val="16"/>
              </w:rPr>
              <w:t>区级部门预算项目绩效自评表</w:t>
            </w:r>
          </w:p>
        </w:tc>
      </w:tr>
      <w:tr>
        <w:tblPrEx>
          <w:tblCellMar>
            <w:top w:w="0" w:type="dxa"/>
            <w:left w:w="108" w:type="dxa"/>
            <w:bottom w:w="0" w:type="dxa"/>
            <w:right w:w="108" w:type="dxa"/>
          </w:tblCellMar>
        </w:tblPrEx>
        <w:trPr>
          <w:trHeight w:val="312" w:hRule="atLeast"/>
        </w:trPr>
        <w:tc>
          <w:tcPr>
            <w:tcW w:w="10220" w:type="dxa"/>
            <w:gridSpan w:val="16"/>
            <w:vMerge w:val="continue"/>
            <w:tcBorders>
              <w:top w:val="nil"/>
              <w:left w:val="nil"/>
              <w:bottom w:val="nil"/>
              <w:right w:val="nil"/>
            </w:tcBorders>
            <w:vAlign w:val="center"/>
          </w:tcPr>
          <w:p>
            <w:pPr>
              <w:widowControl/>
              <w:jc w:val="left"/>
              <w:rPr>
                <w:rFonts w:ascii="宋体" w:hAnsi="宋体" w:eastAsia="宋体" w:cs="宋体"/>
                <w:b/>
                <w:bCs/>
                <w:color w:val="000000"/>
                <w:kern w:val="0"/>
                <w:sz w:val="16"/>
                <w:szCs w:val="16"/>
              </w:rPr>
            </w:pPr>
          </w:p>
        </w:tc>
      </w:tr>
      <w:tr>
        <w:tblPrEx>
          <w:tblCellMar>
            <w:top w:w="0" w:type="dxa"/>
            <w:left w:w="108" w:type="dxa"/>
            <w:bottom w:w="0" w:type="dxa"/>
            <w:right w:w="108" w:type="dxa"/>
          </w:tblCellMar>
        </w:tblPrEx>
        <w:trPr>
          <w:trHeight w:val="270" w:hRule="atLeast"/>
        </w:trPr>
        <w:tc>
          <w:tcPr>
            <w:tcW w:w="10220" w:type="dxa"/>
            <w:gridSpan w:val="16"/>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2019年度）</w:t>
            </w:r>
          </w:p>
        </w:tc>
      </w:tr>
      <w:tr>
        <w:tblPrEx>
          <w:tblCellMar>
            <w:top w:w="0" w:type="dxa"/>
            <w:left w:w="108" w:type="dxa"/>
            <w:bottom w:w="0" w:type="dxa"/>
            <w:right w:w="108" w:type="dxa"/>
          </w:tblCellMar>
        </w:tblPrEx>
        <w:trPr>
          <w:trHeight w:val="270" w:hRule="atLeast"/>
        </w:trPr>
        <w:tc>
          <w:tcPr>
            <w:tcW w:w="14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填报单位：</w:t>
            </w:r>
          </w:p>
        </w:tc>
        <w:tc>
          <w:tcPr>
            <w:tcW w:w="2160" w:type="dxa"/>
            <w:gridSpan w:val="4"/>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4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2940" w:type="dxa"/>
            <w:gridSpan w:val="5"/>
            <w:tcBorders>
              <w:top w:val="nil"/>
              <w:left w:val="nil"/>
              <w:bottom w:val="single" w:color="auto" w:sz="4" w:space="0"/>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单位金额：万元</w:t>
            </w:r>
          </w:p>
        </w:tc>
      </w:tr>
      <w:tr>
        <w:tblPrEx>
          <w:tblCellMar>
            <w:top w:w="0" w:type="dxa"/>
            <w:left w:w="108" w:type="dxa"/>
            <w:bottom w:w="0" w:type="dxa"/>
            <w:right w:w="108" w:type="dxa"/>
          </w:tblCellMar>
        </w:tblPrEx>
        <w:trPr>
          <w:trHeight w:val="270" w:hRule="atLeast"/>
        </w:trPr>
        <w:tc>
          <w:tcPr>
            <w:tcW w:w="1480"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一、基本情况</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项目名称</w:t>
            </w:r>
          </w:p>
        </w:tc>
        <w:tc>
          <w:tcPr>
            <w:tcW w:w="2160"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2019年特色小镇规划项目</w:t>
            </w:r>
          </w:p>
        </w:tc>
        <w:tc>
          <w:tcPr>
            <w:tcW w:w="148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实施（主管单位）</w:t>
            </w:r>
          </w:p>
        </w:tc>
        <w:tc>
          <w:tcPr>
            <w:tcW w:w="4020" w:type="dxa"/>
            <w:gridSpan w:val="7"/>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贾市庄镇人民政府</w:t>
            </w:r>
          </w:p>
        </w:tc>
      </w:tr>
      <w:tr>
        <w:tblPrEx>
          <w:tblCellMar>
            <w:top w:w="0" w:type="dxa"/>
            <w:left w:w="108" w:type="dxa"/>
            <w:bottom w:w="0" w:type="dxa"/>
            <w:right w:w="108" w:type="dxa"/>
          </w:tblCellMar>
        </w:tblPrEx>
        <w:trPr>
          <w:trHeight w:val="270" w:hRule="atLeast"/>
        </w:trPr>
        <w:tc>
          <w:tcPr>
            <w:tcW w:w="14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2160" w:type="dxa"/>
            <w:gridSpan w:val="4"/>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预算安排情况（调整后）</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资金到位情况</w:t>
            </w:r>
          </w:p>
        </w:tc>
        <w:tc>
          <w:tcPr>
            <w:tcW w:w="2160"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资金执行情况</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预算执行进度</w:t>
            </w:r>
          </w:p>
        </w:tc>
      </w:tr>
      <w:tr>
        <w:tblPrEx>
          <w:tblCellMar>
            <w:top w:w="0" w:type="dxa"/>
            <w:left w:w="108" w:type="dxa"/>
            <w:bottom w:w="0" w:type="dxa"/>
            <w:right w:w="108" w:type="dxa"/>
          </w:tblCellMar>
        </w:tblPrEx>
        <w:trPr>
          <w:trHeight w:val="270" w:hRule="atLeast"/>
        </w:trPr>
        <w:tc>
          <w:tcPr>
            <w:tcW w:w="14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预算数：</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7.88</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到位数：</w:t>
            </w:r>
          </w:p>
        </w:tc>
        <w:tc>
          <w:tcPr>
            <w:tcW w:w="14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7.88</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执行数：</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7.88</w:t>
            </w:r>
          </w:p>
        </w:tc>
        <w:tc>
          <w:tcPr>
            <w:tcW w:w="1860" w:type="dxa"/>
            <w:gridSpan w:val="3"/>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trHeight w:val="255" w:hRule="atLeast"/>
        </w:trPr>
        <w:tc>
          <w:tcPr>
            <w:tcW w:w="14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 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7.88</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 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14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7.88</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其中：财政 资金</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 xml:space="preserve">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7.88</w:t>
            </w:r>
          </w:p>
        </w:tc>
        <w:tc>
          <w:tcPr>
            <w:tcW w:w="1860" w:type="dxa"/>
            <w:gridSpan w:val="3"/>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trHeight w:val="270" w:hRule="atLeast"/>
        </w:trPr>
        <w:tc>
          <w:tcPr>
            <w:tcW w:w="14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4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xml:space="preserve">     其他</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r>
      <w:tr>
        <w:tblPrEx>
          <w:tblCellMar>
            <w:top w:w="0" w:type="dxa"/>
            <w:left w:w="108" w:type="dxa"/>
            <w:bottom w:w="0" w:type="dxa"/>
            <w:right w:w="108" w:type="dxa"/>
          </w:tblCellMar>
        </w:tblPrEx>
        <w:trPr>
          <w:trHeight w:val="270" w:hRule="atLeast"/>
        </w:trPr>
        <w:tc>
          <w:tcPr>
            <w:tcW w:w="14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三、目标完成</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情况</w:t>
            </w:r>
          </w:p>
        </w:tc>
        <w:tc>
          <w:tcPr>
            <w:tcW w:w="3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年度预算目标</w:t>
            </w:r>
          </w:p>
        </w:tc>
        <w:tc>
          <w:tcPr>
            <w:tcW w:w="364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具体完成情况</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总体完成率</w:t>
            </w:r>
          </w:p>
        </w:tc>
      </w:tr>
      <w:tr>
        <w:tblPrEx>
          <w:tblCellMar>
            <w:top w:w="0" w:type="dxa"/>
            <w:left w:w="108" w:type="dxa"/>
            <w:bottom w:w="0" w:type="dxa"/>
            <w:right w:w="108" w:type="dxa"/>
          </w:tblCellMar>
        </w:tblPrEx>
        <w:trPr>
          <w:trHeight w:val="285" w:hRule="atLeast"/>
        </w:trPr>
        <w:tc>
          <w:tcPr>
            <w:tcW w:w="14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3240"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完成2019贾市庄镇特色小镇规划编制</w:t>
            </w:r>
          </w:p>
        </w:tc>
        <w:tc>
          <w:tcPr>
            <w:tcW w:w="3640" w:type="dxa"/>
            <w:gridSpan w:val="5"/>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已顺利完成</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r>
      <w:tr>
        <w:tblPrEx>
          <w:tblCellMar>
            <w:top w:w="0" w:type="dxa"/>
            <w:left w:w="108" w:type="dxa"/>
            <w:bottom w:w="0" w:type="dxa"/>
            <w:right w:w="108" w:type="dxa"/>
          </w:tblCellMar>
        </w:tblPrEx>
        <w:trPr>
          <w:trHeight w:val="270" w:hRule="atLeast"/>
        </w:trPr>
        <w:tc>
          <w:tcPr>
            <w:tcW w:w="1480"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四、年度绩效指标完成情况</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一级指标</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二级指标</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三级指标</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预期指标值</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实际完成值</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自评得分</w:t>
            </w:r>
          </w:p>
        </w:tc>
      </w:tr>
      <w:tr>
        <w:tblPrEx>
          <w:tblCellMar>
            <w:top w:w="0" w:type="dxa"/>
            <w:left w:w="108" w:type="dxa"/>
            <w:bottom w:w="0" w:type="dxa"/>
            <w:right w:w="108" w:type="dxa"/>
          </w:tblCellMar>
        </w:tblPrEx>
        <w:trPr>
          <w:trHeight w:val="19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产出指标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数量指标</w:t>
            </w:r>
          </w:p>
        </w:tc>
        <w:tc>
          <w:tcPr>
            <w:tcW w:w="256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3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3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27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质量指标</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按时完成特色小镇规划编制</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40</w:t>
            </w:r>
          </w:p>
        </w:tc>
      </w:tr>
      <w:tr>
        <w:tblPrEx>
          <w:tblCellMar>
            <w:top w:w="0" w:type="dxa"/>
            <w:left w:w="108" w:type="dxa"/>
            <w:bottom w:w="0" w:type="dxa"/>
            <w:right w:w="108" w:type="dxa"/>
          </w:tblCellMar>
        </w:tblPrEx>
        <w:trPr>
          <w:trHeight w:val="16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6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6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时效指标</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6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6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成本指标</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36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预算执行率指标（10分）</w:t>
            </w:r>
          </w:p>
        </w:tc>
        <w:tc>
          <w:tcPr>
            <w:tcW w:w="1080"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预算</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执行率</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编制费及时足额拨付</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100%</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18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效益指标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（40分）</w:t>
            </w: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经济效益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18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27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社会效益</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社会对规划编制的满意度</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38</w:t>
            </w:r>
          </w:p>
        </w:tc>
      </w:tr>
      <w:tr>
        <w:tblPrEx>
          <w:tblCellMar>
            <w:top w:w="0" w:type="dxa"/>
            <w:left w:w="108" w:type="dxa"/>
            <w:bottom w:w="0" w:type="dxa"/>
            <w:right w:w="108" w:type="dxa"/>
          </w:tblCellMar>
        </w:tblPrEx>
        <w:trPr>
          <w:trHeight w:val="7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7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7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可持续影响指标</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指标1</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7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75"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27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满意度指标</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（10分）</w:t>
            </w:r>
          </w:p>
        </w:tc>
        <w:tc>
          <w:tcPr>
            <w:tcW w:w="1080"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满意度</w:t>
            </w:r>
            <w:r>
              <w:rPr>
                <w:rFonts w:hint="eastAsia" w:ascii="宋体" w:hAnsi="宋体" w:eastAsia="宋体" w:cs="宋体"/>
                <w:color w:val="000000"/>
                <w:kern w:val="0"/>
                <w:sz w:val="12"/>
                <w:szCs w:val="12"/>
              </w:rPr>
              <w:br w:type="textWrapping"/>
            </w:r>
            <w:r>
              <w:rPr>
                <w:rFonts w:hint="eastAsia" w:ascii="宋体" w:hAnsi="宋体" w:eastAsia="宋体" w:cs="宋体"/>
                <w:color w:val="000000"/>
                <w:kern w:val="0"/>
                <w:sz w:val="12"/>
                <w:szCs w:val="12"/>
              </w:rPr>
              <w:t>指标</w:t>
            </w: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镇领导对工作的满意度</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10</w:t>
            </w:r>
          </w:p>
        </w:tc>
      </w:tr>
      <w:tr>
        <w:tblPrEx>
          <w:tblCellMar>
            <w:top w:w="0" w:type="dxa"/>
            <w:left w:w="108" w:type="dxa"/>
            <w:bottom w:w="0" w:type="dxa"/>
            <w:right w:w="108" w:type="dxa"/>
          </w:tblCellMar>
        </w:tblPrEx>
        <w:trPr>
          <w:trHeight w:val="27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指标2</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27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108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256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　</w:t>
            </w:r>
          </w:p>
        </w:tc>
      </w:tr>
      <w:tr>
        <w:tblPrEx>
          <w:tblCellMar>
            <w:top w:w="0" w:type="dxa"/>
            <w:left w:w="108" w:type="dxa"/>
            <w:bottom w:w="0" w:type="dxa"/>
            <w:right w:w="108" w:type="dxa"/>
          </w:tblCellMar>
        </w:tblPrEx>
        <w:trPr>
          <w:trHeight w:val="270" w:hRule="atLeast"/>
        </w:trPr>
        <w:tc>
          <w:tcPr>
            <w:tcW w:w="148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eastAsia="宋体" w:cs="宋体"/>
                <w:color w:val="000000"/>
                <w:kern w:val="0"/>
                <w:sz w:val="12"/>
                <w:szCs w:val="12"/>
              </w:rPr>
            </w:pPr>
          </w:p>
        </w:tc>
        <w:tc>
          <w:tcPr>
            <w:tcW w:w="6880" w:type="dxa"/>
            <w:gridSpan w:val="11"/>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总分</w:t>
            </w:r>
          </w:p>
        </w:tc>
        <w:tc>
          <w:tcPr>
            <w:tcW w:w="1860"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98</w:t>
            </w:r>
          </w:p>
        </w:tc>
      </w:tr>
      <w:tr>
        <w:tblPrEx>
          <w:tblCellMar>
            <w:top w:w="0" w:type="dxa"/>
            <w:left w:w="108" w:type="dxa"/>
            <w:bottom w:w="0" w:type="dxa"/>
            <w:right w:w="108" w:type="dxa"/>
          </w:tblCellMar>
        </w:tblPrEx>
        <w:trPr>
          <w:trHeight w:val="360" w:hRule="atLeast"/>
        </w:trPr>
        <w:tc>
          <w:tcPr>
            <w:tcW w:w="1480" w:type="dxa"/>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五、存在问题、原因及下一步整改措施</w:t>
            </w:r>
          </w:p>
        </w:tc>
        <w:tc>
          <w:tcPr>
            <w:tcW w:w="8740" w:type="dxa"/>
            <w:gridSpan w:val="1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12"/>
                <w:szCs w:val="12"/>
              </w:rPr>
            </w:pPr>
            <w:r>
              <w:rPr>
                <w:rFonts w:hint="eastAsia" w:ascii="宋体" w:hAnsi="宋体" w:eastAsia="宋体" w:cs="宋体"/>
                <w:color w:val="000000"/>
                <w:kern w:val="0"/>
                <w:sz w:val="12"/>
                <w:szCs w:val="12"/>
              </w:rPr>
              <w:t>无</w:t>
            </w:r>
          </w:p>
        </w:tc>
      </w:tr>
      <w:tr>
        <w:tblPrEx>
          <w:tblCellMar>
            <w:top w:w="0" w:type="dxa"/>
            <w:left w:w="108" w:type="dxa"/>
            <w:bottom w:w="0" w:type="dxa"/>
            <w:right w:w="108" w:type="dxa"/>
          </w:tblCellMar>
        </w:tblPrEx>
        <w:trPr>
          <w:trHeight w:val="270" w:hRule="atLeast"/>
        </w:trPr>
        <w:tc>
          <w:tcPr>
            <w:tcW w:w="14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填报人：</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成国林</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4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r>
              <w:rPr>
                <w:rFonts w:hint="eastAsia" w:ascii="宋体" w:hAnsi="宋体" w:eastAsia="宋体" w:cs="宋体"/>
                <w:color w:val="000000"/>
                <w:kern w:val="0"/>
                <w:sz w:val="12"/>
                <w:szCs w:val="12"/>
              </w:rPr>
              <w:t>联系电话：</w:t>
            </w:r>
          </w:p>
        </w:tc>
        <w:tc>
          <w:tcPr>
            <w:tcW w:w="1080" w:type="dxa"/>
            <w:gridSpan w:val="2"/>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12"/>
                <w:szCs w:val="12"/>
              </w:rPr>
            </w:pPr>
            <w:r>
              <w:rPr>
                <w:rFonts w:hint="eastAsia" w:ascii="宋体" w:hAnsi="宋体" w:eastAsia="宋体" w:cs="宋体"/>
                <w:color w:val="000000"/>
                <w:kern w:val="0"/>
                <w:sz w:val="12"/>
                <w:szCs w:val="12"/>
              </w:rPr>
              <w:t>8383150</w:t>
            </w:r>
          </w:p>
        </w:tc>
        <w:tc>
          <w:tcPr>
            <w:tcW w:w="1080" w:type="dxa"/>
            <w:gridSpan w:val="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c>
          <w:tcPr>
            <w:tcW w:w="1860"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12"/>
                <w:szCs w:val="12"/>
              </w:rPr>
            </w:pPr>
          </w:p>
        </w:tc>
      </w:tr>
    </w:tbl>
    <w:p/>
    <w:tbl>
      <w:tblPr>
        <w:tblStyle w:val="7"/>
        <w:tblW w:w="20658" w:type="dxa"/>
        <w:tblInd w:w="-176" w:type="dxa"/>
        <w:tblLayout w:type="fixed"/>
        <w:tblCellMar>
          <w:top w:w="0" w:type="dxa"/>
          <w:left w:w="108" w:type="dxa"/>
          <w:bottom w:w="0" w:type="dxa"/>
          <w:right w:w="108" w:type="dxa"/>
        </w:tblCellMar>
      </w:tblPr>
      <w:tblGrid>
        <w:gridCol w:w="11388"/>
        <w:gridCol w:w="1780"/>
        <w:gridCol w:w="1000"/>
        <w:gridCol w:w="1600"/>
        <w:gridCol w:w="920"/>
        <w:gridCol w:w="1320"/>
        <w:gridCol w:w="1130"/>
        <w:gridCol w:w="1520"/>
      </w:tblGrid>
      <w:tr>
        <w:tblPrEx>
          <w:tblCellMar>
            <w:top w:w="0" w:type="dxa"/>
            <w:left w:w="108" w:type="dxa"/>
            <w:bottom w:w="0" w:type="dxa"/>
            <w:right w:w="108" w:type="dxa"/>
          </w:tblCellMar>
        </w:tblPrEx>
        <w:trPr>
          <w:trHeight w:val="270" w:hRule="atLeast"/>
        </w:trPr>
        <w:tc>
          <w:tcPr>
            <w:tcW w:w="11388"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78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00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60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92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32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13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c>
          <w:tcPr>
            <w:tcW w:w="1520" w:type="dxa"/>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p>
        </w:tc>
      </w:tr>
    </w:tbl>
    <w:p>
      <w:pPr>
        <w:keepNext/>
        <w:keepLines/>
        <w:tabs>
          <w:tab w:val="left" w:pos="312"/>
        </w:tabs>
        <w:snapToGrid w:val="0"/>
        <w:spacing w:line="580" w:lineRule="exact"/>
        <w:outlineLvl w:val="1"/>
        <w:rPr>
          <w:rFonts w:ascii="仿宋" w:hAnsi="仿宋" w:eastAsia="仿宋" w:cs="仿宋_GB2312"/>
          <w:b/>
          <w:bCs/>
          <w:sz w:val="32"/>
          <w:szCs w:val="32"/>
        </w:rPr>
      </w:pPr>
      <w:r>
        <w:rPr>
          <w:rFonts w:hint="eastAsia" w:ascii="仿宋" w:hAnsi="仿宋" w:eastAsia="仿宋" w:cs="仿宋_GB2312"/>
          <w:b/>
          <w:bCs/>
          <w:sz w:val="32"/>
          <w:szCs w:val="32"/>
          <w:lang w:val="en-US" w:eastAsia="zh-CN"/>
        </w:rPr>
        <w:t>3.</w:t>
      </w:r>
      <w:r>
        <w:rPr>
          <w:rFonts w:hint="eastAsia" w:ascii="仿宋" w:hAnsi="仿宋" w:eastAsia="仿宋" w:cs="仿宋_GB2312"/>
          <w:b/>
          <w:bCs/>
          <w:sz w:val="32"/>
          <w:szCs w:val="32"/>
        </w:rPr>
        <w:t>财政评价项目绩效评价结果。</w:t>
      </w:r>
    </w:p>
    <w:p>
      <w:pPr>
        <w:keepNext/>
        <w:keepLines/>
        <w:snapToGrid w:val="0"/>
        <w:spacing w:line="580" w:lineRule="exact"/>
        <w:outlineLvl w:val="1"/>
        <w:rPr>
          <w:rFonts w:ascii="仿宋" w:hAnsi="仿宋" w:eastAsia="仿宋" w:cs="仿宋_GB2312"/>
          <w:b/>
          <w:bCs/>
          <w:sz w:val="32"/>
          <w:szCs w:val="32"/>
        </w:rPr>
      </w:pPr>
      <w:r>
        <w:rPr>
          <w:rFonts w:hint="eastAsia" w:ascii="仿宋" w:hAnsi="仿宋" w:eastAsia="仿宋" w:cs="仿宋_GB2312"/>
          <w:sz w:val="32"/>
          <w:szCs w:val="32"/>
        </w:rPr>
        <w:t>本部门无财政评价项目。</w:t>
      </w:r>
    </w:p>
    <w:p>
      <w:pPr>
        <w:adjustRightInd w:val="0"/>
        <w:snapToGrid w:val="0"/>
        <w:spacing w:line="580" w:lineRule="exact"/>
        <w:rPr>
          <w:rFonts w:ascii="仿宋" w:hAnsi="仿宋" w:eastAsia="仿宋" w:cs="仿宋_GB2312"/>
          <w:sz w:val="32"/>
          <w:szCs w:val="32"/>
        </w:rPr>
      </w:pPr>
    </w:p>
    <w:p>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七、其他重要事项的说明</w:t>
      </w:r>
    </w:p>
    <w:p>
      <w:pPr>
        <w:keepNext/>
        <w:keepLines/>
        <w:snapToGrid w:val="0"/>
        <w:spacing w:line="580" w:lineRule="exact"/>
        <w:ind w:firstLine="643" w:firstLineChars="200"/>
        <w:outlineLvl w:val="2"/>
        <w:rPr>
          <w:rFonts w:ascii="仿宋" w:hAnsi="仿宋" w:eastAsia="仿宋" w:cs="DengXian-Bold"/>
          <w:b/>
          <w:bCs/>
          <w:sz w:val="32"/>
          <w:szCs w:val="32"/>
        </w:rPr>
      </w:pPr>
      <w:r>
        <w:rPr>
          <w:rFonts w:hint="eastAsia" w:ascii="仿宋" w:hAnsi="仿宋" w:eastAsia="仿宋" w:cs="DengXian-Bold"/>
          <w:b/>
          <w:bCs/>
          <w:sz w:val="32"/>
          <w:szCs w:val="32"/>
        </w:rPr>
        <w:t>（一）机关运行经费情况</w:t>
      </w:r>
    </w:p>
    <w:p>
      <w:pPr>
        <w:adjustRightInd w:val="0"/>
        <w:snapToGrid w:val="0"/>
        <w:spacing w:line="580" w:lineRule="exact"/>
        <w:ind w:firstLine="640" w:firstLineChars="200"/>
        <w:rPr>
          <w:rFonts w:hint="eastAsia" w:ascii="仿宋" w:hAnsi="仿宋" w:eastAsia="仿宋" w:cs="DengXian-Regular"/>
          <w:sz w:val="32"/>
          <w:szCs w:val="32"/>
        </w:rPr>
      </w:pPr>
      <w:r>
        <w:rPr>
          <w:rFonts w:hint="eastAsia" w:ascii="仿宋" w:hAnsi="仿宋" w:eastAsia="仿宋" w:cs="DengXian-Regular"/>
          <w:sz w:val="32"/>
          <w:szCs w:val="32"/>
        </w:rPr>
        <w:t>本部门2019年度机关运行经费支出157.86万元，于年初预算书持平。</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较上年增加49.47万元，增加的主要原因是，2018年机关运行经费中不包含公务交通补贴</w:t>
      </w:r>
    </w:p>
    <w:p>
      <w:pPr>
        <w:keepNext/>
        <w:keepLines/>
        <w:snapToGrid w:val="0"/>
        <w:spacing w:line="580" w:lineRule="exact"/>
        <w:ind w:firstLine="643" w:firstLineChars="200"/>
        <w:outlineLvl w:val="2"/>
        <w:rPr>
          <w:rFonts w:ascii="仿宋" w:hAnsi="仿宋" w:eastAsia="仿宋" w:cs="DengXian-Bold"/>
          <w:b/>
          <w:bCs/>
          <w:sz w:val="32"/>
          <w:szCs w:val="32"/>
        </w:rPr>
      </w:pPr>
      <w:r>
        <w:rPr>
          <w:rFonts w:hint="eastAsia" w:ascii="仿宋" w:hAnsi="仿宋" w:eastAsia="仿宋"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仿宋" w:hAnsi="仿宋" w:eastAsia="仿宋" w:cs="DengXian-Bold"/>
          <w:b/>
          <w:bCs/>
          <w:sz w:val="32"/>
          <w:szCs w:val="32"/>
        </w:rPr>
      </w:pPr>
      <w:r>
        <w:rPr>
          <w:rFonts w:hint="eastAsia" w:ascii="仿宋" w:hAnsi="仿宋" w:eastAsia="仿宋"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2辆，比上年增加1辆，主要是公务用车。其中，副部（省）级及以上领导用车0辆，主要领导干部用车0辆，机要通信用车1辆，应急保障用车0辆，执法执勤用车0辆，特种专业技术用车0辆，离退休干部用车0辆，其他用车0辆。</w:t>
      </w:r>
    </w:p>
    <w:p>
      <w:pPr>
        <w:adjustRightInd w:val="0"/>
        <w:snapToGrid w:val="0"/>
        <w:spacing w:line="580" w:lineRule="exact"/>
        <w:ind w:firstLine="640" w:firstLineChars="200"/>
        <w:rPr>
          <w:rFonts w:ascii="仿宋" w:hAnsi="仿宋" w:eastAsia="仿宋" w:cs="仿宋"/>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万元以上通用设备0台（套），比上年持平，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万元以上专用设备0台（套）比上年持平。</w:t>
      </w:r>
      <w:r>
        <w:rPr>
          <w:rFonts w:ascii="仿宋" w:hAnsi="仿宋" w:eastAsia="仿宋" w:cs="仿宋"/>
          <w:sz w:val="32"/>
          <w:szCs w:val="32"/>
        </w:rPr>
        <w:t xml:space="preserve"> </w:t>
      </w:r>
    </w:p>
    <w:p>
      <w:pPr>
        <w:keepNext/>
        <w:keepLines/>
        <w:snapToGrid w:val="0"/>
        <w:spacing w:line="580" w:lineRule="exact"/>
        <w:ind w:firstLine="643" w:firstLineChars="200"/>
        <w:outlineLvl w:val="2"/>
        <w:rPr>
          <w:rFonts w:ascii="仿宋" w:hAnsi="仿宋" w:eastAsia="仿宋" w:cs="DengXian-Bold"/>
          <w:b/>
          <w:bCs/>
          <w:sz w:val="32"/>
          <w:szCs w:val="32"/>
        </w:rPr>
      </w:pPr>
      <w:r>
        <w:rPr>
          <w:rFonts w:hint="eastAsia" w:ascii="仿宋" w:hAnsi="仿宋" w:eastAsia="仿宋" w:cs="DengXian-Bold"/>
          <w:b/>
          <w:bCs/>
          <w:sz w:val="32"/>
          <w:szCs w:val="32"/>
        </w:rPr>
        <w:t>（四）其他需要说明的情况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1. 本部门2019年度部门政府性基金预算财政拨款、部门国有资本经营预算财政拨款无收支及结转结余情况，故08、09表以空表列示。</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 由于决算公开表格中金额数值应当保留两位小数，公开数据为四舍五入计算结果，个别数据合计项与分项之和存在小数点后差额，特此说明。</w:t>
      </w:r>
    </w:p>
    <w:p>
      <w:pPr>
        <w:jc w:val="center"/>
        <w:rPr>
          <w:rFonts w:ascii="仿宋" w:hAnsi="仿宋" w:eastAsia="仿宋" w:cs="黑体"/>
          <w:sz w:val="56"/>
          <w:szCs w:val="72"/>
        </w:rPr>
      </w:pPr>
    </w:p>
    <w:p>
      <w:pPr>
        <w:jc w:val="center"/>
        <w:rPr>
          <w:rFonts w:ascii="仿宋" w:hAnsi="仿宋" w:eastAsia="仿宋" w:cs="黑体"/>
          <w:sz w:val="56"/>
          <w:szCs w:val="72"/>
        </w:rPr>
        <w:sectPr>
          <w:type w:val="continuous"/>
          <w:pgSz w:w="11906" w:h="16838"/>
          <w:pgMar w:top="720" w:right="720" w:bottom="720" w:left="720" w:header="851" w:footer="992" w:gutter="0"/>
          <w:pgNumType w:fmt="numberInDash"/>
          <w:cols w:space="0" w:num="1"/>
          <w:titlePg/>
          <w:docGrid w:type="lines" w:linePitch="312" w:charSpace="0"/>
        </w:sectPr>
      </w:pPr>
    </w:p>
    <w:p>
      <w:pPr>
        <w:rPr>
          <w:rFonts w:ascii="仿宋" w:hAnsi="仿宋" w:eastAsia="仿宋"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r>
        <w:rPr>
          <w:rFonts w:ascii="仿宋" w:hAnsi="仿宋" w:eastAsia="仿宋" w:cs="黑体"/>
          <w:sz w:val="56"/>
          <w:szCs w:val="72"/>
        </w:rPr>
        <w:br w:type="page"/>
      </w:r>
    </w:p>
    <w:p>
      <w:pPr>
        <w:rPr>
          <w:rFonts w:ascii="仿宋" w:hAnsi="仿宋" w:eastAsia="仿宋" w:cs="黑体"/>
          <w:sz w:val="56"/>
          <w:szCs w:val="72"/>
        </w:rPr>
      </w:pPr>
    </w:p>
    <w:p>
      <w:pPr>
        <w:jc w:val="center"/>
        <w:rPr>
          <w:rFonts w:ascii="仿宋" w:hAnsi="仿宋" w:eastAsia="仿宋" w:cs="黑体"/>
          <w:sz w:val="56"/>
          <w:szCs w:val="72"/>
        </w:rPr>
      </w:pPr>
    </w:p>
    <w:p>
      <w:pPr>
        <w:jc w:val="center"/>
        <w:rPr>
          <w:rFonts w:ascii="仿宋" w:hAnsi="仿宋" w:eastAsia="仿宋" w:cs="黑体"/>
          <w:sz w:val="56"/>
          <w:szCs w:val="72"/>
        </w:rPr>
      </w:pPr>
    </w:p>
    <w:p>
      <w:pPr>
        <w:jc w:val="center"/>
        <w:rPr>
          <w:rFonts w:ascii="仿宋" w:hAnsi="仿宋" w:eastAsia="仿宋"/>
          <w:sz w:val="72"/>
        </w:rPr>
      </w:pPr>
      <w:r>
        <w:rPr>
          <w:rFonts w:ascii="仿宋" w:hAnsi="仿宋" w:eastAsia="仿宋"/>
          <w:sz w:val="72"/>
        </w:rPr>
        <mc:AlternateContent>
          <mc:Choice Requires="wps">
            <w:drawing>
              <wp:anchor distT="0" distB="0" distL="114300" distR="114300" simplePos="0" relativeHeight="25168588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4"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rPr>
                              <w:t>第三部分 相关名词解释</w:t>
                            </w:r>
                          </w:p>
                        </w:txbxContent>
                      </wps:txbx>
                      <wps:bodyPr anchor="ctr" anchorCtr="0" upright="1"/>
                    </wps:wsp>
                  </a:graphicData>
                </a:graphic>
              </wp:anchor>
            </w:drawing>
          </mc:Choice>
          <mc:Fallback>
            <w:pict>
              <v:shape id="文本框 5" o:spid="_x0000_s1026" o:spt="202" type="#_x0000_t202" style="position:absolute;left:0pt;margin-left:-80.45pt;margin-top:34.8pt;height:263.1pt;width:613.65pt;z-index:25168588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o:title="5%" focussize="0,0" r:id="rId32"/>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tabs>
          <w:tab w:val="left" w:pos="886"/>
        </w:tabs>
        <w:jc w:val="left"/>
        <w:rPr>
          <w:rFonts w:ascii="仿宋" w:hAnsi="仿宋" w:eastAsia="仿宋"/>
        </w:rPr>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（一）财政拨款收入：</w:t>
      </w:r>
      <w:r>
        <w:rPr>
          <w:rFonts w:hint="eastAsia" w:ascii="仿宋" w:hAnsi="仿宋" w:eastAsia="仿宋"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（二）事业收入：</w:t>
      </w:r>
      <w:r>
        <w:rPr>
          <w:rFonts w:hint="eastAsia" w:ascii="仿宋" w:hAnsi="仿宋" w:eastAsia="仿宋"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（三）其他收入：</w:t>
      </w:r>
      <w:r>
        <w:rPr>
          <w:rFonts w:hint="eastAsia" w:ascii="仿宋" w:hAnsi="仿宋" w:eastAsia="仿宋"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（四）用事业基金弥补收支差额：</w:t>
      </w:r>
      <w:r>
        <w:rPr>
          <w:rFonts w:hint="eastAsia" w:ascii="仿宋" w:hAnsi="仿宋" w:eastAsia="仿宋"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（五）年初结转和结余：</w:t>
      </w:r>
      <w:r>
        <w:rPr>
          <w:rFonts w:hint="eastAsia" w:ascii="仿宋" w:hAnsi="仿宋" w:eastAsia="仿宋"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（六）结余分配：</w:t>
      </w:r>
      <w:r>
        <w:rPr>
          <w:rFonts w:hint="eastAsia" w:ascii="仿宋" w:hAnsi="仿宋" w:eastAsia="仿宋"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（七）年末结转和结余：</w:t>
      </w:r>
      <w:r>
        <w:rPr>
          <w:rFonts w:hint="eastAsia" w:ascii="仿宋" w:hAnsi="仿宋" w:eastAsia="仿宋"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（八）基本支出：</w:t>
      </w:r>
      <w:r>
        <w:rPr>
          <w:rFonts w:hint="eastAsia" w:ascii="仿宋" w:hAnsi="仿宋" w:eastAsia="仿宋"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（九）项目支出：</w:t>
      </w:r>
      <w:r>
        <w:rPr>
          <w:rFonts w:hint="eastAsia" w:ascii="仿宋" w:hAnsi="仿宋" w:eastAsia="仿宋"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（十）基本建设支出：</w:t>
      </w:r>
      <w:r>
        <w:rPr>
          <w:rFonts w:hint="eastAsia" w:ascii="仿宋" w:hAnsi="仿宋" w:eastAsia="仿宋"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（十一）其他资本性支出：</w:t>
      </w:r>
      <w:r>
        <w:rPr>
          <w:rFonts w:hint="eastAsia" w:ascii="仿宋" w:hAnsi="仿宋" w:eastAsia="仿宋"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（十二）“三公”经费：</w:t>
      </w:r>
      <w:r>
        <w:rPr>
          <w:rFonts w:hint="eastAsia" w:ascii="仿宋" w:hAnsi="仿宋" w:eastAsia="仿宋"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（十三）其他交通费用：</w:t>
      </w:r>
      <w:r>
        <w:rPr>
          <w:rFonts w:hint="eastAsia" w:ascii="仿宋" w:hAnsi="仿宋" w:eastAsia="仿宋"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（十四）公务用车购置：</w:t>
      </w:r>
      <w:r>
        <w:rPr>
          <w:rFonts w:hint="eastAsia" w:ascii="仿宋" w:hAnsi="仿宋" w:eastAsia="仿宋" w:cs="Times New Roman"/>
          <w:color w:val="000000"/>
          <w:kern w:val="0"/>
          <w:sz w:val="32"/>
          <w:szCs w:val="32"/>
        </w:rPr>
        <w:t>填列单位公务用车车辆购置支出（含车辆购置税、牌照费）。</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（十五）其他交通工具购置：</w:t>
      </w:r>
      <w:r>
        <w:rPr>
          <w:rFonts w:hint="eastAsia" w:ascii="仿宋" w:hAnsi="仿宋" w:eastAsia="仿宋"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（十六）机关运行经费：</w:t>
      </w:r>
      <w:r>
        <w:rPr>
          <w:rFonts w:hint="eastAsia" w:ascii="仿宋" w:hAnsi="仿宋" w:eastAsia="仿宋"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 w:hAnsi="仿宋" w:eastAsia="仿宋" w:cs="ArialUnicodeMS"/>
          <w:kern w:val="0"/>
          <w:sz w:val="32"/>
          <w:szCs w:val="32"/>
        </w:rPr>
      </w:pPr>
      <w:r>
        <w:rPr>
          <w:rFonts w:hint="eastAsia" w:ascii="仿宋" w:hAnsi="仿宋" w:eastAsia="仿宋" w:cs="Times New Roman"/>
          <w:b/>
          <w:bCs/>
          <w:color w:val="000000"/>
          <w:kern w:val="0"/>
          <w:sz w:val="32"/>
          <w:szCs w:val="32"/>
        </w:rPr>
        <w:t>（十七）经费形式:</w:t>
      </w:r>
      <w:r>
        <w:rPr>
          <w:rFonts w:hint="eastAsia" w:ascii="仿宋" w:hAnsi="仿宋" w:eastAsia="仿宋" w:cs="Times New Roman"/>
          <w:color w:val="000000"/>
          <w:kern w:val="0"/>
          <w:sz w:val="32"/>
          <w:szCs w:val="32"/>
        </w:rPr>
        <w:t>按照经费来源，</w:t>
      </w:r>
      <w:r>
        <w:rPr>
          <w:rFonts w:hint="eastAsia" w:ascii="仿宋" w:hAnsi="仿宋" w:eastAsia="仿宋" w:cs="ArialUnicodeMS"/>
          <w:kern w:val="0"/>
          <w:sz w:val="32"/>
          <w:szCs w:val="32"/>
        </w:rPr>
        <w:t>可分为财政拨款、财政性资金基本保证、财政性资金定额或定项补助、财政性资金零补助四类。</w:t>
      </w: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tabs>
          <w:tab w:val="left" w:pos="235"/>
        </w:tabs>
        <w:jc w:val="left"/>
        <w:rPr>
          <w:rFonts w:ascii="仿宋" w:hAnsi="仿宋" w:eastAsia="仿宋"/>
        </w:rPr>
      </w:pPr>
    </w:p>
    <w:p>
      <w:pPr>
        <w:tabs>
          <w:tab w:val="left" w:pos="235"/>
        </w:tabs>
        <w:jc w:val="left"/>
        <w:rPr>
          <w:rFonts w:ascii="仿宋" w:hAnsi="仿宋" w:eastAsia="仿宋"/>
        </w:rPr>
      </w:pPr>
    </w:p>
    <w:p>
      <w:pPr>
        <w:tabs>
          <w:tab w:val="left" w:pos="235"/>
        </w:tabs>
        <w:jc w:val="left"/>
        <w:rPr>
          <w:rFonts w:ascii="仿宋" w:hAnsi="仿宋" w:eastAsia="仿宋"/>
        </w:rPr>
      </w:pPr>
    </w:p>
    <w:p>
      <w:pPr>
        <w:tabs>
          <w:tab w:val="left" w:pos="235"/>
        </w:tabs>
        <w:jc w:val="left"/>
        <w:rPr>
          <w:rFonts w:ascii="仿宋" w:hAnsi="仿宋" w:eastAsia="仿宋"/>
        </w:rPr>
      </w:pPr>
    </w:p>
    <w:p>
      <w:pPr>
        <w:tabs>
          <w:tab w:val="left" w:pos="235"/>
        </w:tabs>
        <w:jc w:val="left"/>
        <w:rPr>
          <w:rFonts w:ascii="仿宋" w:hAnsi="仿宋" w:eastAsia="仿宋"/>
        </w:rPr>
      </w:pPr>
    </w:p>
    <w:p>
      <w:pPr>
        <w:tabs>
          <w:tab w:val="left" w:pos="235"/>
        </w:tabs>
        <w:jc w:val="left"/>
        <w:rPr>
          <w:rFonts w:ascii="仿宋" w:hAnsi="仿宋" w:eastAsia="仿宋"/>
        </w:rPr>
        <w:sectPr>
          <w:headerReference r:id="rId26"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rPr>
          <w:rFonts w:ascii="仿宋" w:hAnsi="仿宋" w:eastAsia="仿宋"/>
        </w:rPr>
        <w:sectPr>
          <w:headerReference r:id="rId27" w:type="default"/>
          <w:pgSz w:w="11906" w:h="16838"/>
          <w:pgMar w:top="2098" w:right="1474" w:bottom="1985" w:left="1588" w:header="851" w:footer="992" w:gutter="0"/>
          <w:pgNumType w:fmt="numberInDash"/>
          <w:cols w:space="425" w:num="1"/>
          <w:docGrid w:type="lines" w:linePitch="312" w:charSpace="0"/>
        </w:sectPr>
      </w:pPr>
      <w:r>
        <w:rPr>
          <w:rFonts w:ascii="仿宋" w:hAnsi="仿宋" w:eastAsia="仿宋"/>
          <w:sz w:val="72"/>
        </w:rPr>
        <mc:AlternateContent>
          <mc:Choice Requires="wps">
            <w:drawing>
              <wp:anchor distT="0" distB="0" distL="114300" distR="114300" simplePos="0" relativeHeight="251686912"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7"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8691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o:title="5%" focussize="0,0" r:id="rId32"/>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mc:Fallback>
        </mc:AlternateContent>
      </w:r>
    </w:p>
    <w:p>
      <w:pPr>
        <w:rPr>
          <w:rFonts w:ascii="仿宋" w:hAnsi="仿宋" w:eastAsia="仿宋" w:cs="仿宋"/>
          <w:color w:val="FF0000"/>
          <w:sz w:val="32"/>
          <w:szCs w:val="32"/>
        </w:rPr>
      </w:pPr>
      <w:r>
        <w:rPr>
          <w:rFonts w:hint="eastAsia" w:ascii="仿宋" w:hAnsi="仿宋" w:eastAsia="仿宋"/>
          <w:sz w:val="32"/>
          <w:szCs w:val="32"/>
        </w:rPr>
        <w:t>详见附表</w:t>
      </w:r>
      <w:r>
        <w:rPr>
          <w:rFonts w:hint="eastAsia" w:ascii="仿宋" w:hAnsi="仿宋" w:eastAsia="仿宋" w:cs="仿宋"/>
          <w:color w:val="FF0000"/>
          <w:sz w:val="32"/>
          <w:szCs w:val="32"/>
        </w:rPr>
        <w:t>（附部门决算九张报表）</w:t>
      </w:r>
    </w:p>
    <w:p>
      <w:pPr>
        <w:tabs>
          <w:tab w:val="left" w:pos="886"/>
        </w:tabs>
        <w:ind w:firstLine="600" w:firstLineChars="200"/>
        <w:jc w:val="left"/>
        <w:rPr>
          <w:rFonts w:ascii="仿宋" w:hAnsi="仿宋" w:eastAsia="仿宋"/>
          <w:sz w:val="30"/>
          <w:szCs w:val="30"/>
        </w:rPr>
      </w:pPr>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MS Mincho">
    <w:altName w:val="Yu Gothic UI"/>
    <w:panose1 w:val="02020609040205080304"/>
    <w:charset w:val="80"/>
    <w:family w:val="modern"/>
    <w:pitch w:val="default"/>
    <w:sig w:usb0="00000000" w:usb1="00000000" w:usb2="00000012" w:usb3="00000000" w:csb0="4002009F" w:csb1="DFD70000"/>
  </w:font>
  <w:font w:name="TimesNewRomanPSMT">
    <w:altName w:val="Arial"/>
    <w:panose1 w:val="00000000000000000000"/>
    <w:charset w:val="00"/>
    <w:family w:val="swiss"/>
    <w:pitch w:val="default"/>
    <w:sig w:usb0="00000000" w:usb1="00000000" w:usb2="00000000" w:usb3="00000000" w:csb0="00000001" w:csb1="00000000"/>
  </w:font>
  <w:font w:name="ArialUnicodeMS">
    <w:altName w:val="Malgun Gothic"/>
    <w:panose1 w:val="00000000000000000000"/>
    <w:charset w:val="81"/>
    <w:family w:val="auto"/>
    <w:pitch w:val="default"/>
    <w:sig w:usb0="00000000" w:usb1="00000000" w:usb2="00000010" w:usb3="00000000" w:csb0="00080001" w:csb1="00000000"/>
  </w:font>
  <w:font w:name="Yu Gothic UI">
    <w:panose1 w:val="020B0500000000000000"/>
    <w:charset w:val="80"/>
    <w:family w:val="auto"/>
    <w:pitch w:val="default"/>
    <w:sig w:usb0="E00002FF" w:usb1="2AC7FDFF" w:usb2="00000016" w:usb3="00000000" w:csb0="2002009F"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667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5"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7667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4paM2gAAAAoBAAAPAAAAAAAAAAEAIAAAACIAAABkcnMv&#10;ZG93bnJldi54bWxQSwECFAAUAAAACACHTuJAADfsrDoCAABlBAAADgAAAAAAAAABACAAAAApAQAA&#10;ZHJzL2Uyb0RvYy54bWxQSwUGAAAAAAYABgBZAQAA1Q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3"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- 37 -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fd/c9kAAAAKAQAADwAAAAAAAAABACAAAAAiAAAAZHJzL2Rv&#10;d25yZXYueG1sUEsBAhQAFAAAAAgAh07iQLPOyts5AgAAZAQAAA4AAAAAAAAAAQAgAAAAKAEAAGRy&#10;cy9lMm9Eb2MueG1sUEsFBgAAAAAGAAYAWQEAANM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- 37 -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564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4"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- 36 -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564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1oC7uTgCAABjBAAADgAAAAAAAAABACAAAAAoAQAAZHJz&#10;L2Uyb0RvYy54bWxQSwUGAAAAAAYABgBZAQAA0g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- 36 -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27"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2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0"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7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Dsxve51wAAAAcBAAAPAAAAAAAAAAEAIAAAACIAAABkcnMvZG93bnJldi54&#10;bWxQSwECFAAUAAAACACHTuJAgT5MwVEDAACtCAAADgAAAAAAAAABACAAAAAmAQAAZHJzL2Uyb0Rv&#10;Yy54bWxQSwUGAAAAAAYABgBZAQAA6QY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26"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203"/>
                      </a:xfrm>
                    </wpg:grpSpPr>
                    <wps:wsp>
                      <wps:cNvPr id="23" name="矩形 2"/>
                      <wps:cNvSpPr/>
                      <wps:spPr>
                        <a:xfrm>
                          <a:off x="881" y="1538"/>
                          <a:ext cx="11925" cy="146"/>
                        </a:xfrm>
                        <a:prstGeom prst="rect">
                          <a:avLst/>
                        </a:prstGeom>
                        <a:solidFill>
                          <a:srgbClr val="FFD966"/>
                        </a:solidFill>
                        <a:ln w="12700">
                          <a:noFill/>
                        </a:ln>
                      </wps:spPr>
                      <wps:bodyPr anchor="ctr" anchorCtr="0" upright="1"/>
                    </wps:wsp>
                    <wps:wsp>
                      <wps:cNvPr id="24"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5"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3kidgNgAAAAIAQAADwAAAAAAAAABACAAAAAiAAAAZHJzL2Rvd25yZXYueG1sUEsB&#10;AhQAFAAAAAgAh07iQCRd1fdLAwAAsAgAAA4AAAAAAAAAAQAgAAAAJwEAAGRycy9lMm9Eb2MueG1s&#10;UEsFBgAAAAAGAAYAWQEAAOQ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35"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203"/>
                      </a:xfrm>
                    </wpg:grpSpPr>
                    <wps:wsp>
                      <wps:cNvPr id="31" name="矩形 2"/>
                      <wps:cNvSpPr/>
                      <wps:spPr>
                        <a:xfrm>
                          <a:off x="881" y="1538"/>
                          <a:ext cx="11925" cy="146"/>
                        </a:xfrm>
                        <a:prstGeom prst="rect">
                          <a:avLst/>
                        </a:prstGeom>
                        <a:solidFill>
                          <a:srgbClr val="FFD966"/>
                        </a:solidFill>
                        <a:ln w="12700">
                          <a:noFill/>
                        </a:ln>
                      </wps:spPr>
                      <wps:bodyPr anchor="ctr" anchorCtr="0" upright="1"/>
                    </wps:wsp>
                    <wps:wsp>
                      <wps:cNvPr id="32"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4" name="任意多边形 4"/>
                      <wps:cNvSpPr/>
                      <wps:spPr>
                        <a:xfrm>
                          <a:off x="10467" y="505"/>
                          <a:ext cx="2385" cy="1107"/>
                        </a:xfrm>
                        <a:custGeom>
                          <a:avLst/>
                          <a:gdLst>
                            <a:gd name="A1" fmla="val 0"/>
                            <a:gd name="A2"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8480;mso-width-relative:page;mso-height-relative:page;" coordorigin="881,505" coordsize="11971,1179203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39"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203"/>
                      </a:xfrm>
                    </wpg:grpSpPr>
                    <wps:wsp>
                      <wps:cNvPr id="36" name="矩形 2"/>
                      <wps:cNvSpPr/>
                      <wps:spPr>
                        <a:xfrm>
                          <a:off x="881" y="1538"/>
                          <a:ext cx="11925" cy="146"/>
                        </a:xfrm>
                        <a:prstGeom prst="rect">
                          <a:avLst/>
                        </a:prstGeom>
                        <a:solidFill>
                          <a:srgbClr val="FFD966"/>
                        </a:solidFill>
                        <a:ln w="12700">
                          <a:noFill/>
                        </a:ln>
                      </wps:spPr>
                      <wps:bodyPr anchor="ctr" anchorCtr="0" upright="1"/>
                    </wps:wsp>
                    <wps:wsp>
                      <wps:cNvPr id="37"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8"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S4iR2QAAAAkBAAAPAAAAAAAAAAEAIAAAACIAAABkcnMvZG93bnJl&#10;di54bWxQSwECFAAUAAAACACHTuJAzJrrkVIDAACwCAAADgAAAAAAAAABACAAAAAoAQAAZHJzL2Uy&#10;b0RvYy54bWxQSwUGAAAAAAYABgBZAQAA7AY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7Mb3udcAAAAHAQAADwAAAAAAAAABACAAAAAiAAAAZHJzL2Rvd25yZXYu&#10;eG1sUEsBAhQAFAAAAAgAh07iQBUqLRNSAwAAsAgAAA4AAAAAAAAAAQAgAAAAJgEAAGRycy9lMm9E&#10;b2MueG1sUEsFBgAAAAAGAAYAWQEAAOo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43"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203"/>
                      </a:xfrm>
                    </wpg:grpSpPr>
                    <wps:wsp>
                      <wps:cNvPr id="40" name="矩形 2"/>
                      <wps:cNvSpPr/>
                      <wps:spPr>
                        <a:xfrm>
                          <a:off x="881" y="1538"/>
                          <a:ext cx="11925" cy="146"/>
                        </a:xfrm>
                        <a:prstGeom prst="rect">
                          <a:avLst/>
                        </a:prstGeom>
                        <a:solidFill>
                          <a:srgbClr val="FFD966"/>
                        </a:solidFill>
                        <a:ln w="12700">
                          <a:noFill/>
                        </a:ln>
                      </wps:spPr>
                      <wps:bodyPr anchor="ctr" anchorCtr="0" upright="1"/>
                    </wps:wsp>
                    <wps:wsp>
                      <wps:cNvPr id="41"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2"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2816"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4"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203"/>
                      </a:xfrm>
                    </wpg:grpSpPr>
                    <wps:wsp>
                      <wps:cNvPr id="61" name="矩形 2"/>
                      <wps:cNvSpPr/>
                      <wps:spPr>
                        <a:xfrm>
                          <a:off x="881" y="1538"/>
                          <a:ext cx="11925" cy="146"/>
                        </a:xfrm>
                        <a:prstGeom prst="rect">
                          <a:avLst/>
                        </a:prstGeom>
                        <a:solidFill>
                          <a:srgbClr val="FFD966"/>
                        </a:solidFill>
                        <a:ln w="12700">
                          <a:noFill/>
                        </a:ln>
                      </wps:spPr>
                      <wps:bodyPr anchor="ctr" anchorCtr="0" upright="1"/>
                    </wps:wsp>
                    <wps:wsp>
                      <wps:cNvPr id="62"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3" name="任意多边形 4"/>
                      <wps:cNvSpPr/>
                      <wps:spPr>
                        <a:xfrm>
                          <a:off x="10467" y="505"/>
                          <a:ext cx="2385" cy="1107"/>
                        </a:xfrm>
                        <a:custGeom>
                          <a:avLst/>
                          <a:gdLst>
                            <a:gd name="A1" fmla="val 0"/>
                            <a:gd name="A2"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2816;mso-width-relative:page;mso-height-relative:page;" coordorigin="881,505" coordsize="11971,1179203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384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5"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384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P6FnAdsAAAAKAQAADwAAAAAAAAABACAA&#10;AAAiAAAAZHJzL2Rvd25yZXYueG1sUEsBAhQAFAAAAAgAh07iQNRApHpDAgAAdQQAAA4AAAAAAAAA&#10;AQAgAAAAKgEAAGRycy9lMm9Eb2MueG1sUEsFBgAAAAAGAAYAWQEAAN8FA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0768"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7"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203"/>
                      </a:xfrm>
                    </wpg:grpSpPr>
                    <wps:wsp>
                      <wps:cNvPr id="54" name="矩形 2"/>
                      <wps:cNvSpPr/>
                      <wps:spPr>
                        <a:xfrm>
                          <a:off x="881" y="1538"/>
                          <a:ext cx="11925" cy="146"/>
                        </a:xfrm>
                        <a:prstGeom prst="rect">
                          <a:avLst/>
                        </a:prstGeom>
                        <a:solidFill>
                          <a:srgbClr val="FFD966"/>
                        </a:solidFill>
                        <a:ln w="12700">
                          <a:noFill/>
                        </a:ln>
                      </wps:spPr>
                      <wps:bodyPr anchor="ctr" anchorCtr="0" upright="1"/>
                    </wps:wsp>
                    <wps:wsp>
                      <wps:cNvPr id="55"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6"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0768;mso-width-relative:page;mso-height-relative:page;" coordorigin="881,505" coordsize="11930,1179203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377825</wp:posOffset>
              </wp:positionV>
              <wp:extent cx="3556000" cy="406400"/>
              <wp:effectExtent l="0" t="0" r="0" b="0"/>
              <wp:wrapNone/>
              <wp:docPr id="58"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59"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0"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179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x6bsHtcAAAAHAQAADwAAAAAAAAABACAAAAAiAAAAZHJzL2Rvd25yZXYueG1sUEsBAhQAFAAA&#10;AAgAh07iQBb7bhB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7696" behindDoc="0" locked="0" layoutInCell="1" allowOverlap="1">
              <wp:simplePos x="0" y="0"/>
              <wp:positionH relativeFrom="page">
                <wp:posOffset>0</wp:posOffset>
              </wp:positionH>
              <wp:positionV relativeFrom="page">
                <wp:posOffset>0</wp:posOffset>
              </wp:positionV>
              <wp:extent cx="7575550" cy="483235"/>
              <wp:effectExtent l="0" t="0" r="0" b="0"/>
              <wp:wrapNone/>
              <wp:docPr id="49"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203"/>
                      </a:xfrm>
                    </wpg:grpSpPr>
                    <wps:wsp>
                      <wps:cNvPr id="46" name="矩形 2"/>
                      <wps:cNvSpPr/>
                      <wps:spPr>
                        <a:xfrm>
                          <a:off x="881" y="1538"/>
                          <a:ext cx="11925" cy="146"/>
                        </a:xfrm>
                        <a:prstGeom prst="rect">
                          <a:avLst/>
                        </a:prstGeom>
                        <a:solidFill>
                          <a:srgbClr val="FFD966"/>
                        </a:solidFill>
                        <a:ln w="12700">
                          <a:noFill/>
                        </a:ln>
                      </wps:spPr>
                      <wps:bodyPr anchor="ctr" anchorCtr="0" upright="1"/>
                    </wps:wsp>
                    <wps:wsp>
                      <wps:cNvPr id="47"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8"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77696;mso-width-relative:page;mso-height-relative:page;mso-width-percent:1000;" coordorigin="881,505" coordsize="11930,1179203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8720" behindDoc="0" locked="0" layoutInCell="1" allowOverlap="1">
              <wp:simplePos x="0" y="0"/>
              <wp:positionH relativeFrom="page">
                <wp:align>left</wp:align>
              </wp:positionH>
              <wp:positionV relativeFrom="page">
                <wp:posOffset>377825</wp:posOffset>
              </wp:positionV>
              <wp:extent cx="3228975" cy="406400"/>
              <wp:effectExtent l="0" t="0" r="0" b="0"/>
              <wp:wrapNone/>
              <wp:docPr id="50"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78720;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PCAQPtcAAAAHAQAADwAAAAAAAAABACAAAAAiAAAAZHJzL2Rvd25yZXYueG1sUEsBAhQA&#10;FAAAAAgAh07iQFTaGwVJAwAArQgAAA4AAAAAAAAAAQAgAAAAJgEAAGRycy9lMm9Eb2MueG1sUEsF&#10;BgAAAAAGAAYAWQEAAOEGA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5E44CE"/>
    <w:multiLevelType w:val="multilevel"/>
    <w:tmpl w:val="165E44CE"/>
    <w:lvl w:ilvl="0" w:tentative="0">
      <w:start w:val="1"/>
      <w:numFmt w:val="decimal"/>
      <w:pStyle w:val="15"/>
      <w:lvlText w:val="%1、"/>
      <w:lvlJc w:val="left"/>
      <w:pPr>
        <w:ind w:left="862" w:hanging="720"/>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rPr>
    </w:lvl>
    <w:lvl w:ilvl="1" w:tentative="0">
      <w:start w:val="1"/>
      <w:numFmt w:val="lowerLetter"/>
      <w:lvlText w:val="%2)"/>
      <w:lvlJc w:val="left"/>
      <w:pPr>
        <w:ind w:left="982" w:hanging="420"/>
      </w:pPr>
    </w:lvl>
    <w:lvl w:ilvl="2" w:tentative="0">
      <w:start w:val="1"/>
      <w:numFmt w:val="lowerRoman"/>
      <w:lvlText w:val="%3."/>
      <w:lvlJc w:val="right"/>
      <w:pPr>
        <w:ind w:left="1402" w:hanging="420"/>
      </w:pPr>
    </w:lvl>
    <w:lvl w:ilvl="3" w:tentative="0">
      <w:start w:val="1"/>
      <w:numFmt w:val="decimal"/>
      <w:lvlText w:val="%4."/>
      <w:lvlJc w:val="left"/>
      <w:pPr>
        <w:ind w:left="1822" w:hanging="420"/>
      </w:pPr>
    </w:lvl>
    <w:lvl w:ilvl="4" w:tentative="0">
      <w:start w:val="1"/>
      <w:numFmt w:val="lowerLetter"/>
      <w:lvlText w:val="%5)"/>
      <w:lvlJc w:val="left"/>
      <w:pPr>
        <w:ind w:left="2242" w:hanging="420"/>
      </w:pPr>
    </w:lvl>
    <w:lvl w:ilvl="5" w:tentative="0">
      <w:start w:val="1"/>
      <w:numFmt w:val="lowerRoman"/>
      <w:lvlText w:val="%6."/>
      <w:lvlJc w:val="right"/>
      <w:pPr>
        <w:ind w:left="2662" w:hanging="420"/>
      </w:pPr>
    </w:lvl>
    <w:lvl w:ilvl="6" w:tentative="0">
      <w:start w:val="1"/>
      <w:numFmt w:val="decimal"/>
      <w:lvlText w:val="%7."/>
      <w:lvlJc w:val="left"/>
      <w:pPr>
        <w:ind w:left="3082" w:hanging="420"/>
      </w:pPr>
    </w:lvl>
    <w:lvl w:ilvl="7" w:tentative="0">
      <w:start w:val="1"/>
      <w:numFmt w:val="lowerLetter"/>
      <w:lvlText w:val="%8)"/>
      <w:lvlJc w:val="left"/>
      <w:pPr>
        <w:ind w:left="3502" w:hanging="420"/>
      </w:pPr>
    </w:lvl>
    <w:lvl w:ilvl="8" w:tentative="0">
      <w:start w:val="1"/>
      <w:numFmt w:val="lowerRoman"/>
      <w:lvlText w:val="%9."/>
      <w:lvlJc w:val="right"/>
      <w:pPr>
        <w:ind w:left="392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gwYjgwMjJmNzAzMGJhOTNlOWU3ZDJjZTBkYWJhZGYifQ=="/>
  </w:docVars>
  <w:rsids>
    <w:rsidRoot w:val="6AAF1C96"/>
    <w:rsid w:val="00011612"/>
    <w:rsid w:val="0007063E"/>
    <w:rsid w:val="00073392"/>
    <w:rsid w:val="00073F4E"/>
    <w:rsid w:val="00083DCD"/>
    <w:rsid w:val="00086C89"/>
    <w:rsid w:val="000A39FB"/>
    <w:rsid w:val="000B3492"/>
    <w:rsid w:val="000F3882"/>
    <w:rsid w:val="00117746"/>
    <w:rsid w:val="00163F95"/>
    <w:rsid w:val="0017739D"/>
    <w:rsid w:val="00180A9A"/>
    <w:rsid w:val="001829C0"/>
    <w:rsid w:val="00184809"/>
    <w:rsid w:val="00192112"/>
    <w:rsid w:val="001929F9"/>
    <w:rsid w:val="001A1AD1"/>
    <w:rsid w:val="001A65E2"/>
    <w:rsid w:val="001B0127"/>
    <w:rsid w:val="001B1545"/>
    <w:rsid w:val="001C12D5"/>
    <w:rsid w:val="001C69F7"/>
    <w:rsid w:val="001D6F97"/>
    <w:rsid w:val="001E284B"/>
    <w:rsid w:val="001F6D78"/>
    <w:rsid w:val="0023513B"/>
    <w:rsid w:val="002650EC"/>
    <w:rsid w:val="002A6C46"/>
    <w:rsid w:val="002C19B5"/>
    <w:rsid w:val="003263E1"/>
    <w:rsid w:val="00334B86"/>
    <w:rsid w:val="003759DC"/>
    <w:rsid w:val="003A23FF"/>
    <w:rsid w:val="003A4EE8"/>
    <w:rsid w:val="003A7A93"/>
    <w:rsid w:val="003E1CD7"/>
    <w:rsid w:val="0040289A"/>
    <w:rsid w:val="00442CC2"/>
    <w:rsid w:val="00446244"/>
    <w:rsid w:val="00454483"/>
    <w:rsid w:val="00473C20"/>
    <w:rsid w:val="004918AD"/>
    <w:rsid w:val="00494A6E"/>
    <w:rsid w:val="004D61CB"/>
    <w:rsid w:val="005011D6"/>
    <w:rsid w:val="00503F2E"/>
    <w:rsid w:val="00544418"/>
    <w:rsid w:val="00552226"/>
    <w:rsid w:val="00566120"/>
    <w:rsid w:val="00582E6D"/>
    <w:rsid w:val="005954D5"/>
    <w:rsid w:val="005A4B2D"/>
    <w:rsid w:val="005A53FA"/>
    <w:rsid w:val="005C2271"/>
    <w:rsid w:val="005D1293"/>
    <w:rsid w:val="005E59F5"/>
    <w:rsid w:val="00620B89"/>
    <w:rsid w:val="00622F6C"/>
    <w:rsid w:val="00623797"/>
    <w:rsid w:val="006331A8"/>
    <w:rsid w:val="00644D5F"/>
    <w:rsid w:val="00657F86"/>
    <w:rsid w:val="006727AD"/>
    <w:rsid w:val="00677661"/>
    <w:rsid w:val="00691425"/>
    <w:rsid w:val="00693043"/>
    <w:rsid w:val="006A516E"/>
    <w:rsid w:val="006B0830"/>
    <w:rsid w:val="006D7FFB"/>
    <w:rsid w:val="007007DA"/>
    <w:rsid w:val="00716E2B"/>
    <w:rsid w:val="007346FC"/>
    <w:rsid w:val="007435E6"/>
    <w:rsid w:val="00770F18"/>
    <w:rsid w:val="00773B74"/>
    <w:rsid w:val="0078290C"/>
    <w:rsid w:val="0078578E"/>
    <w:rsid w:val="007C06CA"/>
    <w:rsid w:val="007C35ED"/>
    <w:rsid w:val="007D7583"/>
    <w:rsid w:val="007D7DF2"/>
    <w:rsid w:val="0080641D"/>
    <w:rsid w:val="008163FB"/>
    <w:rsid w:val="0082605B"/>
    <w:rsid w:val="00836B71"/>
    <w:rsid w:val="00855C36"/>
    <w:rsid w:val="00857DBE"/>
    <w:rsid w:val="008701BC"/>
    <w:rsid w:val="00883D92"/>
    <w:rsid w:val="00884CE1"/>
    <w:rsid w:val="008939C6"/>
    <w:rsid w:val="00893EDA"/>
    <w:rsid w:val="008A4BFF"/>
    <w:rsid w:val="008A5362"/>
    <w:rsid w:val="008B4D9A"/>
    <w:rsid w:val="008B5669"/>
    <w:rsid w:val="008D7ECC"/>
    <w:rsid w:val="008E3DED"/>
    <w:rsid w:val="008E6F87"/>
    <w:rsid w:val="008F21F1"/>
    <w:rsid w:val="008F221B"/>
    <w:rsid w:val="008F5A2D"/>
    <w:rsid w:val="00921602"/>
    <w:rsid w:val="0095659E"/>
    <w:rsid w:val="00957EA1"/>
    <w:rsid w:val="00966E5B"/>
    <w:rsid w:val="00980875"/>
    <w:rsid w:val="009B1B69"/>
    <w:rsid w:val="009B4EF0"/>
    <w:rsid w:val="009D271F"/>
    <w:rsid w:val="009E0541"/>
    <w:rsid w:val="009F45E0"/>
    <w:rsid w:val="00A17A6C"/>
    <w:rsid w:val="00A42059"/>
    <w:rsid w:val="00A703B0"/>
    <w:rsid w:val="00A821CD"/>
    <w:rsid w:val="00A929C2"/>
    <w:rsid w:val="00AB0C79"/>
    <w:rsid w:val="00AD097F"/>
    <w:rsid w:val="00AE150B"/>
    <w:rsid w:val="00B21F79"/>
    <w:rsid w:val="00B245F0"/>
    <w:rsid w:val="00B421DC"/>
    <w:rsid w:val="00B6042F"/>
    <w:rsid w:val="00B63D9F"/>
    <w:rsid w:val="00B844F4"/>
    <w:rsid w:val="00B86A71"/>
    <w:rsid w:val="00BA06A1"/>
    <w:rsid w:val="00BA4A59"/>
    <w:rsid w:val="00BA770A"/>
    <w:rsid w:val="00C01FC1"/>
    <w:rsid w:val="00C054DE"/>
    <w:rsid w:val="00C12BBB"/>
    <w:rsid w:val="00C24C5C"/>
    <w:rsid w:val="00C607C5"/>
    <w:rsid w:val="00C679A9"/>
    <w:rsid w:val="00C7541C"/>
    <w:rsid w:val="00C9157C"/>
    <w:rsid w:val="00CC0FAA"/>
    <w:rsid w:val="00CD0736"/>
    <w:rsid w:val="00CE66FF"/>
    <w:rsid w:val="00D0064C"/>
    <w:rsid w:val="00D1570F"/>
    <w:rsid w:val="00D22295"/>
    <w:rsid w:val="00D32830"/>
    <w:rsid w:val="00D44B54"/>
    <w:rsid w:val="00D507D8"/>
    <w:rsid w:val="00D87E78"/>
    <w:rsid w:val="00DB3568"/>
    <w:rsid w:val="00DB7153"/>
    <w:rsid w:val="00DB7F05"/>
    <w:rsid w:val="00DE2332"/>
    <w:rsid w:val="00DE246B"/>
    <w:rsid w:val="00E028C3"/>
    <w:rsid w:val="00E14F77"/>
    <w:rsid w:val="00E3076B"/>
    <w:rsid w:val="00E36978"/>
    <w:rsid w:val="00E82A1E"/>
    <w:rsid w:val="00EA05EC"/>
    <w:rsid w:val="00EB69FC"/>
    <w:rsid w:val="00EC06F4"/>
    <w:rsid w:val="00EE4E36"/>
    <w:rsid w:val="00F24D0B"/>
    <w:rsid w:val="00F25594"/>
    <w:rsid w:val="00F665F4"/>
    <w:rsid w:val="00F66822"/>
    <w:rsid w:val="00F67938"/>
    <w:rsid w:val="00FD11DF"/>
    <w:rsid w:val="00FD225F"/>
    <w:rsid w:val="05B00A30"/>
    <w:rsid w:val="0B011416"/>
    <w:rsid w:val="0C2029F1"/>
    <w:rsid w:val="10C925F6"/>
    <w:rsid w:val="127D5BEA"/>
    <w:rsid w:val="19730FB2"/>
    <w:rsid w:val="1A041B71"/>
    <w:rsid w:val="1B9379C9"/>
    <w:rsid w:val="2876287D"/>
    <w:rsid w:val="28D212E1"/>
    <w:rsid w:val="2E973248"/>
    <w:rsid w:val="30A02FB7"/>
    <w:rsid w:val="31C2036A"/>
    <w:rsid w:val="320D02A5"/>
    <w:rsid w:val="32D0590D"/>
    <w:rsid w:val="348E566F"/>
    <w:rsid w:val="3A226944"/>
    <w:rsid w:val="3A3B2DCA"/>
    <w:rsid w:val="3AEE6A48"/>
    <w:rsid w:val="3C1620AA"/>
    <w:rsid w:val="3D8F080F"/>
    <w:rsid w:val="40571904"/>
    <w:rsid w:val="44CE1FA4"/>
    <w:rsid w:val="487F73ED"/>
    <w:rsid w:val="4A347EAE"/>
    <w:rsid w:val="52600405"/>
    <w:rsid w:val="529B4319"/>
    <w:rsid w:val="57773DD6"/>
    <w:rsid w:val="578B79AB"/>
    <w:rsid w:val="5CCD3FD5"/>
    <w:rsid w:val="61FA5F9D"/>
    <w:rsid w:val="64CD6910"/>
    <w:rsid w:val="6789158D"/>
    <w:rsid w:val="67D81BA4"/>
    <w:rsid w:val="67EF4F7C"/>
    <w:rsid w:val="6AAF1C96"/>
    <w:rsid w:val="6CAD523B"/>
    <w:rsid w:val="6EA002E7"/>
    <w:rsid w:val="75681757"/>
    <w:rsid w:val="75A346A8"/>
    <w:rsid w:val="760020D9"/>
    <w:rsid w:val="79B9382C"/>
    <w:rsid w:val="7B043B76"/>
    <w:rsid w:val="7C041A6A"/>
    <w:rsid w:val="7E327570"/>
    <w:rsid w:val="7EC53FB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3"/>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autoRedefine/>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4"/>
    <w:autoRedefine/>
    <w:semiHidden/>
    <w:unhideWhenUsed/>
    <w:qFormat/>
    <w:uiPriority w:val="99"/>
    <w:rPr>
      <w:sz w:val="18"/>
      <w:szCs w:val="18"/>
    </w:rPr>
  </w:style>
  <w:style w:type="paragraph" w:styleId="5">
    <w:name w:val="footer"/>
    <w:basedOn w:val="1"/>
    <w:link w:val="11"/>
    <w:autoRedefine/>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autoRedefine/>
    <w:qFormat/>
    <w:uiPriority w:val="99"/>
    <w:rPr>
      <w:rFonts w:asciiTheme="minorHAnsi" w:hAnsiTheme="minorHAnsi" w:eastAsiaTheme="minorEastAsia"/>
      <w:sz w:val="18"/>
      <w:szCs w:val="18"/>
    </w:rPr>
  </w:style>
  <w:style w:type="character" w:customStyle="1" w:styleId="11">
    <w:name w:val="页脚 Char"/>
    <w:basedOn w:val="9"/>
    <w:link w:val="5"/>
    <w:autoRedefine/>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标题 1 Char"/>
    <w:basedOn w:val="9"/>
    <w:link w:val="2"/>
    <w:autoRedefine/>
    <w:qFormat/>
    <w:uiPriority w:val="9"/>
    <w:rPr>
      <w:rFonts w:asciiTheme="minorHAnsi" w:hAnsiTheme="minorHAnsi" w:eastAsiaTheme="minorEastAsia" w:cstheme="minorBidi"/>
      <w:b/>
      <w:bCs/>
      <w:kern w:val="44"/>
      <w:sz w:val="44"/>
      <w:szCs w:val="44"/>
    </w:rPr>
  </w:style>
  <w:style w:type="character" w:customStyle="1" w:styleId="14">
    <w:name w:val="批注框文本 Char"/>
    <w:basedOn w:val="9"/>
    <w:link w:val="4"/>
    <w:autoRedefine/>
    <w:semiHidden/>
    <w:qFormat/>
    <w:uiPriority w:val="99"/>
    <w:rPr>
      <w:rFonts w:asciiTheme="minorHAnsi" w:hAnsiTheme="minorHAnsi" w:eastAsiaTheme="minorEastAsia" w:cstheme="minorBidi"/>
      <w:kern w:val="2"/>
      <w:sz w:val="18"/>
      <w:szCs w:val="18"/>
    </w:rPr>
  </w:style>
  <w:style w:type="paragraph" w:styleId="15">
    <w:name w:val="List Paragraph"/>
    <w:basedOn w:val="1"/>
    <w:autoRedefine/>
    <w:unhideWhenUsed/>
    <w:qFormat/>
    <w:uiPriority w:val="99"/>
    <w:pPr>
      <w:numPr>
        <w:ilvl w:val="0"/>
        <w:numId w:val="1"/>
      </w:numPr>
      <w:adjustRightInd w:val="0"/>
      <w:snapToGrid w:val="0"/>
      <w:spacing w:line="580" w:lineRule="exact"/>
    </w:pPr>
    <w:rPr>
      <w:rFonts w:ascii="仿宋" w:hAnsi="仿宋" w:eastAsia="仿宋" w:cs="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5.xml"/><Relationship Id="rId36" Type="http://schemas.openxmlformats.org/officeDocument/2006/relationships/chart" Target="charts/chart4.xml"/><Relationship Id="rId35" Type="http://schemas.openxmlformats.org/officeDocument/2006/relationships/chart" Target="charts/chart3.xml"/><Relationship Id="rId34" Type="http://schemas.openxmlformats.org/officeDocument/2006/relationships/chart" Target="charts/chart2.xml"/><Relationship Id="rId33" Type="http://schemas.openxmlformats.org/officeDocument/2006/relationships/chart" Target="charts/chart1.xml"/><Relationship Id="rId32" Type="http://schemas.openxmlformats.org/officeDocument/2006/relationships/image" Target="media/image2.bmp"/><Relationship Id="rId31" Type="http://schemas.openxmlformats.org/officeDocument/2006/relationships/theme" Target="theme/theme1.xml"/><Relationship Id="rId30" Type="http://schemas.openxmlformats.org/officeDocument/2006/relationships/footer" Target="footer11.xml"/><Relationship Id="rId3" Type="http://schemas.openxmlformats.org/officeDocument/2006/relationships/header" Target="header1.xml"/><Relationship Id="rId29" Type="http://schemas.openxmlformats.org/officeDocument/2006/relationships/header" Target="header17.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cer\Desktop\&#26032;&#24314;%20Microsoft%20Office%20Excel%20&#24037;&#20316;&#34920;%20(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cer\Desktop\&#26032;&#24314;%20Microsoft%20Office%20Excel%20&#24037;&#20316;&#34920;%20(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cer\Desktop\&#26032;&#24314;%20Microsoft%20Office%20Excel%20&#24037;&#20316;&#34920;%20(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cer\Desktop\&#26032;&#24314;%20Microsoft%20Office%20Excel%20&#24037;&#20316;&#34920;%20(4).xlsx"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dPt>
          <c:dPt>
            <c:idx val="3"/>
            <c:bubble3D val="0"/>
          </c:dPt>
          <c:dLbls>
            <c:delete val="1"/>
          </c:dLbls>
          <c:cat>
            <c:strRef>
              <c:f>'[新建 Microsoft Office Excel 工作表 (4).xlsx]Sheet1'!$B$2:$B$5</c:f>
              <c:strCache>
                <c:ptCount val="4"/>
                <c:pt idx="0">
                  <c:v>2019年支出构成</c:v>
                </c:pt>
                <c:pt idx="2">
                  <c:v>基本支出</c:v>
                </c:pt>
                <c:pt idx="3">
                  <c:v>项目支出</c:v>
                </c:pt>
              </c:strCache>
            </c:strRef>
          </c:cat>
          <c:val>
            <c:numRef>
              <c:f>'[新建 Microsoft Office Excel 工作表 (4).xlsx]Sheet1'!$C$2:$C$5</c:f>
              <c:numCache>
                <c:formatCode>General</c:formatCode>
                <c:ptCount val="4"/>
                <c:pt idx="2">
                  <c:v>3644.09</c:v>
                </c:pt>
                <c:pt idx="3">
                  <c:v>134.74</c:v>
                </c:pt>
              </c:numCache>
            </c:numRef>
          </c:val>
        </c:ser>
        <c:ser>
          <c:idx val="1"/>
          <c:order val="1"/>
          <c:explosion val="0"/>
          <c:dPt>
            <c:idx val="0"/>
            <c:bubble3D val="0"/>
          </c:dPt>
          <c:dPt>
            <c:idx val="1"/>
            <c:bubble3D val="0"/>
          </c:dPt>
          <c:dPt>
            <c:idx val="2"/>
            <c:bubble3D val="0"/>
          </c:dPt>
          <c:dPt>
            <c:idx val="3"/>
            <c:bubble3D val="0"/>
          </c:dPt>
          <c:dLbls>
            <c:delete val="1"/>
          </c:dLbls>
          <c:cat>
            <c:strRef>
              <c:f>'[新建 Microsoft Office Excel 工作表 (4).xlsx]Sheet1'!$B$2:$B$5</c:f>
              <c:strCache>
                <c:ptCount val="4"/>
                <c:pt idx="0">
                  <c:v>2019年支出构成</c:v>
                </c:pt>
                <c:pt idx="2">
                  <c:v>基本支出</c:v>
                </c:pt>
                <c:pt idx="3">
                  <c:v>项目支出</c:v>
                </c:pt>
              </c:strCache>
            </c:strRef>
          </c:cat>
          <c:val>
            <c:numRef>
              <c:f>'[新建 Microsoft Office Excel 工作表 (4).xlsx]Sheet1'!$D$2:$D$5</c:f>
              <c:numCache>
                <c:formatCode>General</c:formatCode>
                <c:ptCount val="4"/>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elete val="1"/>
          </c:dLbls>
          <c:cat>
            <c:strRef>
              <c:f>Sheet1!$A$4:$A$7</c:f>
              <c:strCache>
                <c:ptCount val="4"/>
                <c:pt idx="0">
                  <c:v>年初预算收入</c:v>
                </c:pt>
                <c:pt idx="1">
                  <c:v>年初预算支出</c:v>
                </c:pt>
                <c:pt idx="2">
                  <c:v>决算收入</c:v>
                </c:pt>
                <c:pt idx="3">
                  <c:v>决算支出</c:v>
                </c:pt>
              </c:strCache>
            </c:strRef>
          </c:cat>
          <c:val>
            <c:numRef>
              <c:f>Sheet1!$B$4:$B$7</c:f>
              <c:numCache>
                <c:formatCode>General</c:formatCode>
                <c:ptCount val="4"/>
                <c:pt idx="0">
                  <c:v>4181.65</c:v>
                </c:pt>
                <c:pt idx="1">
                  <c:v>4181.65</c:v>
                </c:pt>
                <c:pt idx="2">
                  <c:v>3778.83</c:v>
                </c:pt>
                <c:pt idx="3">
                  <c:v>3778.83</c:v>
                </c:pt>
              </c:numCache>
            </c:numRef>
          </c:val>
        </c:ser>
        <c:dLbls>
          <c:showLegendKey val="0"/>
          <c:showVal val="0"/>
          <c:showCatName val="0"/>
          <c:showSerName val="0"/>
          <c:showPercent val="0"/>
          <c:showBubbleSize val="0"/>
        </c:dLbls>
        <c:gapWidth val="150"/>
        <c:axId val="160828416"/>
        <c:axId val="160838400"/>
      </c:barChart>
      <c:catAx>
        <c:axId val="160828416"/>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838400"/>
        <c:crosses val="autoZero"/>
        <c:auto val="1"/>
        <c:lblAlgn val="ctr"/>
        <c:lblOffset val="100"/>
        <c:noMultiLvlLbl val="0"/>
      </c:catAx>
      <c:valAx>
        <c:axId val="160838400"/>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828416"/>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elete val="1"/>
          </c:dLbls>
          <c:cat>
            <c:strRef>
              <c:f>Sheet1!$A$4:$A$7</c:f>
              <c:strCache>
                <c:ptCount val="4"/>
                <c:pt idx="0">
                  <c:v>年初预算收入</c:v>
                </c:pt>
                <c:pt idx="1">
                  <c:v>年初预算支出</c:v>
                </c:pt>
                <c:pt idx="2">
                  <c:v>决算收入</c:v>
                </c:pt>
                <c:pt idx="3">
                  <c:v>决算支出</c:v>
                </c:pt>
              </c:strCache>
            </c:strRef>
          </c:cat>
          <c:val>
            <c:numRef>
              <c:f>Sheet1!$B$4:$B$7</c:f>
              <c:numCache>
                <c:formatCode>General</c:formatCode>
                <c:ptCount val="4"/>
                <c:pt idx="0">
                  <c:v>4181.65</c:v>
                </c:pt>
                <c:pt idx="1">
                  <c:v>4181.65</c:v>
                </c:pt>
                <c:pt idx="2">
                  <c:v>3778.83</c:v>
                </c:pt>
                <c:pt idx="3">
                  <c:v>3778.83</c:v>
                </c:pt>
              </c:numCache>
            </c:numRef>
          </c:val>
        </c:ser>
        <c:dLbls>
          <c:showLegendKey val="0"/>
          <c:showVal val="0"/>
          <c:showCatName val="0"/>
          <c:showSerName val="0"/>
          <c:showPercent val="0"/>
          <c:showBubbleSize val="0"/>
        </c:dLbls>
        <c:gapWidth val="150"/>
        <c:axId val="160874496"/>
        <c:axId val="160876032"/>
      </c:barChart>
      <c:catAx>
        <c:axId val="160874496"/>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876032"/>
        <c:crosses val="autoZero"/>
        <c:auto val="1"/>
        <c:lblAlgn val="ctr"/>
        <c:lblOffset val="100"/>
        <c:noMultiLvlLbl val="0"/>
      </c:catAx>
      <c:valAx>
        <c:axId val="16087603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874496"/>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elete val="1"/>
          </c:dLbls>
          <c:cat>
            <c:strRef>
              <c:f>Sheet1!$A$4:$A$7</c:f>
              <c:strCache>
                <c:ptCount val="4"/>
                <c:pt idx="0">
                  <c:v>年初预算收入</c:v>
                </c:pt>
                <c:pt idx="1">
                  <c:v>年初预算支出</c:v>
                </c:pt>
                <c:pt idx="2">
                  <c:v>决算收入</c:v>
                </c:pt>
                <c:pt idx="3">
                  <c:v>决算支出</c:v>
                </c:pt>
              </c:strCache>
            </c:strRef>
          </c:cat>
          <c:val>
            <c:numRef>
              <c:f>Sheet1!$B$4:$B$7</c:f>
              <c:numCache>
                <c:formatCode>General</c:formatCode>
                <c:ptCount val="4"/>
                <c:pt idx="0">
                  <c:v>4181.65</c:v>
                </c:pt>
                <c:pt idx="1">
                  <c:v>4181.65</c:v>
                </c:pt>
                <c:pt idx="2">
                  <c:v>3778.83</c:v>
                </c:pt>
                <c:pt idx="3">
                  <c:v>3778.83</c:v>
                </c:pt>
              </c:numCache>
            </c:numRef>
          </c:val>
        </c:ser>
        <c:dLbls>
          <c:showLegendKey val="0"/>
          <c:showVal val="0"/>
          <c:showCatName val="0"/>
          <c:showSerName val="0"/>
          <c:showPercent val="0"/>
          <c:showBubbleSize val="0"/>
        </c:dLbls>
        <c:gapWidth val="150"/>
        <c:axId val="119046912"/>
        <c:axId val="119048448"/>
      </c:barChart>
      <c:catAx>
        <c:axId val="119046912"/>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19048448"/>
        <c:crosses val="autoZero"/>
        <c:auto val="1"/>
        <c:lblAlgn val="ctr"/>
        <c:lblOffset val="100"/>
        <c:noMultiLvlLbl val="0"/>
      </c:catAx>
      <c:valAx>
        <c:axId val="11904844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19046912"/>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财政拨款支出决算结构（按功能分类）</c:v>
                </c:pt>
              </c:strCache>
            </c:strRef>
          </c:tx>
          <c:explosion val="0"/>
          <c:dPt>
            <c:idx val="0"/>
            <c:bubble3D val="0"/>
          </c:dPt>
          <c:dPt>
            <c:idx val="1"/>
            <c:bubble3D val="0"/>
          </c:dPt>
          <c:dPt>
            <c:idx val="2"/>
            <c:bubble3D val="0"/>
          </c:dPt>
          <c:dPt>
            <c:idx val="3"/>
            <c:bubble3D val="0"/>
          </c:dPt>
          <c:dPt>
            <c:idx val="4"/>
            <c:bubble3D val="0"/>
          </c:dPt>
          <c:dPt>
            <c:idx val="5"/>
            <c:bubble3D val="0"/>
          </c:dPt>
          <c:dLbls>
            <c:delete val="1"/>
          </c:dLbls>
          <c:cat>
            <c:strRef>
              <c:f>Sheet1!$A$2:$A$7</c:f>
              <c:strCache>
                <c:ptCount val="6"/>
                <c:pt idx="0">
                  <c:v>一般公共服务（类）</c:v>
                </c:pt>
                <c:pt idx="1">
                  <c:v>教育（类）</c:v>
                </c:pt>
                <c:pt idx="2">
                  <c:v>社会保障和就业（类）</c:v>
                </c:pt>
                <c:pt idx="3">
                  <c:v>节能环保支出</c:v>
                </c:pt>
                <c:pt idx="4">
                  <c:v>城乡社区支出</c:v>
                </c:pt>
                <c:pt idx="5">
                  <c:v>灾害防治及应急管理</c:v>
                </c:pt>
              </c:strCache>
            </c:strRef>
          </c:cat>
          <c:val>
            <c:numRef>
              <c:f>Sheet1!$B$2:$B$7</c:f>
              <c:numCache>
                <c:formatCode>General</c:formatCode>
                <c:ptCount val="6"/>
                <c:pt idx="0">
                  <c:v>673.6</c:v>
                </c:pt>
                <c:pt idx="1">
                  <c:v>3014.27</c:v>
                </c:pt>
                <c:pt idx="2">
                  <c:v>0.8</c:v>
                </c:pt>
                <c:pt idx="3">
                  <c:v>60</c:v>
                </c:pt>
                <c:pt idx="4">
                  <c:v>28.66</c:v>
                </c:pt>
                <c:pt idx="5">
                  <c:v>1.5</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spPr>
    <a:ln w="6350" cap="flat" cmpd="sng" algn="ctr">
      <a:solidFill>
        <a:schemeClr val="accent1"/>
      </a:solid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CD7EA24-55F0-4C59-80F9-025BA227086C}">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37</Pages>
  <Words>11822</Words>
  <Characters>5966</Characters>
  <Lines>49</Lines>
  <Paragraphs>35</Paragraphs>
  <TotalTime>286</TotalTime>
  <ScaleCrop>false</ScaleCrop>
  <LinksUpToDate>false</LinksUpToDate>
  <CharactersWithSpaces>17753</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2020-10-24T04:45:00Z</dcterms:created>
  <dc:creator>王明新TIAD</dc:creator>
  <cp:lastModifiedBy>Cheng</cp:lastModifiedBy>
  <cp:lastPrinted>2020-07-30T02:37:00Z</cp:lastPrinted>
  <dcterms:modified xsi:type="dcterms:W3CDTF">2024-02-23T02:58:05Z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38B20FEF7F344E1F8B55D6FADEF64E1E_13</vt:lpwstr>
  </property>
</Properties>
</file>