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D95AB9">
      <w:pPr>
        <w:snapToGrid w:val="0"/>
        <w:spacing w:line="560" w:lineRule="exact"/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cs="宋体"/>
          <w:b/>
          <w:bCs/>
          <w:kern w:val="0"/>
          <w:sz w:val="44"/>
          <w:szCs w:val="44"/>
        </w:rPr>
        <w:t>贾市庄镇人民政府</w:t>
      </w:r>
    </w:p>
    <w:p w14:paraId="57565227"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28BDE2BD">
      <w:pPr>
        <w:snapToGrid w:val="0"/>
        <w:spacing w:line="560" w:lineRule="exact"/>
        <w:ind w:firstLine="643" w:firstLineChars="200"/>
        <w:rPr>
          <w:rFonts w:ascii="仿宋" w:hAnsi="仿宋" w:eastAsia="仿宋" w:cs="仿宋"/>
          <w:b/>
          <w:sz w:val="32"/>
          <w:szCs w:val="32"/>
        </w:rPr>
      </w:pPr>
    </w:p>
    <w:p w14:paraId="2D489925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一、部门基本情况</w:t>
      </w:r>
    </w:p>
    <w:p w14:paraId="2DA2DB4C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（一）部门基本情况及职责职能：</w:t>
      </w:r>
    </w:p>
    <w:p w14:paraId="7A18B130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1.机构设置：</w:t>
      </w:r>
    </w:p>
    <w:p w14:paraId="565803E0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我镇共有10个内设机构，分别为党政综合办公室、党建工作办公室、应急管理办公室、自然资源和生态环境办公室、镇纪委监察办公室、综合行政执法队、行政综合服务中心、退役军人服务站、农业综合服务中心、综合指挥和信息化网络中心.</w:t>
      </w:r>
    </w:p>
    <w:p w14:paraId="040E05B7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2.人员统计：</w:t>
      </w:r>
    </w:p>
    <w:p w14:paraId="478EFD54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截止到2022年12月31日，我单位共有在编人员53人，其中行政编制30人，事业编制23人。</w:t>
      </w:r>
    </w:p>
    <w:p w14:paraId="08368833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3.职责职能：</w:t>
      </w:r>
    </w:p>
    <w:p w14:paraId="338F2504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根据《石家庄市藁城区贾市庄镇人民政府职能配置、内设机构和人员编制规定》，石家庄市藁城区贾市庄镇人民政府的主要职责是：</w:t>
      </w:r>
    </w:p>
    <w:p w14:paraId="21CF0CD5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（1）宣传贯彻执行党的路线方针政策和党中央，上级党组织的决议，贯彻执行法律、法规、规章和上级政府的决定、命令，执行本级人民代表大会的决议。</w:t>
      </w:r>
    </w:p>
    <w:p w14:paraId="6E5ECBC4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（2）讨论和决定本镇经济建设、的治建设、文化建设、社会建设、生态文明建设和党的建设以及乡村振兴中的重大问题，</w:t>
      </w:r>
    </w:p>
    <w:p w14:paraId="0C9AA567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（3）执行本行政区域内的经济和社会发展计划、预算，管理本行政区域内的经济、教育、科学、文化、卫牛健康、体育事业和财政、统计、民政、司法行政等行政工作。落实本行政区域内发展规划、专项规划、区域规划、国土空间规划。</w:t>
      </w:r>
    </w:p>
    <w:p w14:paraId="2BF5444A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（4）领导本镇的基层治理，加强社会主义民主政治建设和精神文明建设，加强社会治安综合治理，做好应急管理、生态环保、乡村振兴、民生保障、脱贫致富、民族宗教、防范邪教等工作。承担民兵预备役、征兵、退役军人服务、拥军优属的工作。</w:t>
      </w:r>
    </w:p>
    <w:p w14:paraId="077302BC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（5）承办上级党委、政府交办的其他事项</w:t>
      </w:r>
    </w:p>
    <w:p w14:paraId="5D56D941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4.部门总体绩效目标：</w:t>
      </w:r>
    </w:p>
    <w:p w14:paraId="2FCAE8B9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2022年，以习近平新时代中国特色社会主义思想为指导，深入贯彻党的十九届和省委九届十三次、十四次全会精神，全面落实省委、市委和区委重大决策部署，动员全镇广大干部群众凝心聚力，为建设品质藁城增砖添瓦，在基层党建、常态化疫情防控、生态环境治理、社会稳定、经济发展、巩固脱贫攻坚成果、民生社会保障等方面甩开膀子、扑下身子真抓实干争先进位。为圆满完成藁城区委、区政府2022年各项工作目标、为全民建设经济强区品质藁城提供强有力的财政支持。</w:t>
      </w:r>
    </w:p>
    <w:p w14:paraId="22E6F101">
      <w:pPr>
        <w:pStyle w:val="1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</w:p>
    <w:p w14:paraId="2C28CC8A">
      <w:pPr>
        <w:pStyle w:val="10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5.部门整体支出概况:</w:t>
      </w:r>
    </w:p>
    <w:p w14:paraId="08BEC957">
      <w:pPr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2022年部门决算收支完成情况如下：</w:t>
      </w:r>
    </w:p>
    <w:p w14:paraId="48A9CAAC">
      <w:pPr>
        <w:pStyle w:val="10"/>
        <w:ind w:firstLine="640" w:firstLineChars="20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（1）</w:t>
      </w:r>
      <w:r>
        <w:rPr>
          <w:rFonts w:hint="eastAsia" w:ascii="仿宋" w:hAnsi="仿宋" w:eastAsia="仿宋" w:cs="仿宋"/>
          <w:sz w:val="32"/>
          <w:szCs w:val="32"/>
        </w:rPr>
        <w:t>全年收入为</w:t>
      </w:r>
      <w:r>
        <w:rPr>
          <w:rFonts w:hint="eastAsia" w:ascii="仿宋" w:hAnsi="仿宋" w:eastAsia="仿宋"/>
          <w:sz w:val="32"/>
          <w:szCs w:val="32"/>
          <w:lang w:eastAsia="zh-CN"/>
        </w:rPr>
        <w:t>16333622.82</w:t>
      </w:r>
      <w:r>
        <w:rPr>
          <w:rFonts w:hint="eastAsia" w:ascii="仿宋" w:hAnsi="仿宋" w:eastAsia="仿宋" w:cs="仿宋"/>
          <w:sz w:val="32"/>
          <w:szCs w:val="32"/>
        </w:rPr>
        <w:t>元，其中：财政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拨款</w:t>
      </w:r>
      <w:r>
        <w:rPr>
          <w:rFonts w:hint="eastAsia" w:ascii="仿宋" w:hAnsi="仿宋" w:eastAsia="仿宋" w:cs="仿宋"/>
          <w:sz w:val="32"/>
          <w:szCs w:val="32"/>
        </w:rPr>
        <w:t>收入</w:t>
      </w:r>
      <w:r>
        <w:rPr>
          <w:rFonts w:hint="eastAsia" w:ascii="仿宋" w:hAnsi="仿宋" w:eastAsia="仿宋"/>
          <w:sz w:val="32"/>
          <w:szCs w:val="32"/>
          <w:lang w:eastAsia="zh-CN"/>
        </w:rPr>
        <w:t>16333622.82</w:t>
      </w:r>
      <w:r>
        <w:rPr>
          <w:rFonts w:hint="eastAsia" w:ascii="仿宋" w:hAnsi="仿宋" w:eastAsia="仿宋" w:cs="仿宋"/>
          <w:sz w:val="32"/>
          <w:szCs w:val="32"/>
        </w:rPr>
        <w:t>元，非财政补助收入</w:t>
      </w:r>
      <w:r>
        <w:rPr>
          <w:rFonts w:hint="eastAsia" w:ascii="仿宋" w:hAnsi="仿宋" w:eastAsia="仿宋"/>
          <w:sz w:val="32"/>
          <w:szCs w:val="32"/>
          <w:lang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元。</w:t>
      </w:r>
    </w:p>
    <w:p w14:paraId="05C4BD8C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（2）全年支出为</w:t>
      </w:r>
      <w:r>
        <w:rPr>
          <w:rFonts w:hint="eastAsia" w:ascii="仿宋" w:hAnsi="仿宋" w:eastAsia="仿宋"/>
          <w:sz w:val="32"/>
          <w:szCs w:val="32"/>
        </w:rPr>
        <w:t>16333622.82元。其中：行政支出10191885.64元，项目支出6141737.18元。</w:t>
      </w:r>
    </w:p>
    <w:p w14:paraId="6D8E358A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（3）资金结存情况：财政拨款结转结余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元，其中财政拨款结转（项目结转）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元，财政结余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元，非财政拨款收入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元。</w:t>
      </w:r>
    </w:p>
    <w:p w14:paraId="55ADA52F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（二）整体支出绩效目标</w:t>
      </w:r>
    </w:p>
    <w:p w14:paraId="0D84D8CE">
      <w:pPr>
        <w:snapToGrid w:val="0"/>
        <w:spacing w:line="560" w:lineRule="exact"/>
        <w:ind w:firstLine="640" w:firstLineChars="200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1、部门总目标：</w:t>
      </w:r>
    </w:p>
    <w:p w14:paraId="0BE5CB7F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2021年，以习近平新时代中国特色社会主义思想为指导，深入贯彻党的十九届五中全会和省委九届十一次、十二次全会精神，全面落实省委、市委和区委重大决策部署，动员全镇广大干部群众凝心聚力，为建设品质藁城增砖添瓦，在基层党建、疫情常态化防控、生态环境治理，社会稳定、经济发展、巩固</w:t>
      </w:r>
      <w:r>
        <w:rPr>
          <w:rFonts w:hint="eastAsia" w:ascii="仿宋" w:hAnsi="仿宋" w:eastAsia="仿宋" w:cs="黑体"/>
          <w:sz w:val="32"/>
          <w:szCs w:val="32"/>
          <w:lang w:val="en-US" w:eastAsia="zh-CN"/>
        </w:rPr>
        <w:t>拓展</w:t>
      </w:r>
      <w:r>
        <w:rPr>
          <w:rFonts w:hint="eastAsia" w:ascii="仿宋" w:hAnsi="仿宋" w:eastAsia="仿宋" w:cs="黑体"/>
          <w:sz w:val="32"/>
          <w:szCs w:val="32"/>
        </w:rPr>
        <w:t>脱贫攻坚成果、民生社会保障等方面甩开膀子、扑下身子真抓实干争先进位。为圆满完成藁城区委、区政府2021年各项工作目标、为“十四五”开好局和全面建设经济强区品质藁城提供强有力的财政支撑。</w:t>
      </w:r>
    </w:p>
    <w:p w14:paraId="795052EF">
      <w:pPr>
        <w:pStyle w:val="2"/>
        <w:ind w:left="0" w:leftChars="0"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2、预决算公开：</w:t>
      </w:r>
    </w:p>
    <w:p w14:paraId="19A5C801">
      <w:pPr>
        <w:pStyle w:val="2"/>
        <w:ind w:left="0" w:leftChars="0"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2022年按要求在区政府网站“财政预决算公开专栏-部门决算”进行公开</w:t>
      </w:r>
      <w:r>
        <w:rPr>
          <w:rFonts w:hint="eastAsia"/>
        </w:rPr>
        <w:t>。</w:t>
      </w:r>
    </w:p>
    <w:p w14:paraId="7B8AA39C">
      <w:pPr>
        <w:numPr>
          <w:ilvl w:val="0"/>
          <w:numId w:val="1"/>
        </w:num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资产管理：</w:t>
      </w:r>
    </w:p>
    <w:p w14:paraId="5C94989C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本部门制定了详细的固定资产管理办法,</w:t>
      </w:r>
      <w:r>
        <w:rPr>
          <w:rFonts w:hint="eastAsia" w:ascii="仿宋" w:hAnsi="仿宋" w:eastAsia="仿宋" w:cs="仿宋"/>
          <w:sz w:val="32"/>
          <w:szCs w:val="32"/>
        </w:rPr>
        <w:t>严格执行《固定资产管理制度》，</w:t>
      </w:r>
      <w:r>
        <w:rPr>
          <w:rFonts w:hint="eastAsia" w:ascii="仿宋" w:hAnsi="仿宋" w:eastAsia="仿宋" w:cs="仿宋_GB2312"/>
          <w:sz w:val="32"/>
          <w:szCs w:val="32"/>
        </w:rPr>
        <w:t>对资产的购置、分配、保管、处置等细则进行规定，</w:t>
      </w:r>
      <w:r>
        <w:rPr>
          <w:rFonts w:hint="eastAsia" w:ascii="仿宋" w:hAnsi="仿宋" w:eastAsia="仿宋" w:cs="仿宋"/>
          <w:sz w:val="32"/>
          <w:szCs w:val="32"/>
        </w:rPr>
        <w:t>实行固定资产统一管理，专人负责固定资产分类，建立固定资产档案，登记固定资产账本及时录入固定资产系统，</w:t>
      </w:r>
      <w:r>
        <w:rPr>
          <w:rFonts w:hint="eastAsia" w:ascii="仿宋" w:hAnsi="仿宋" w:eastAsia="仿宋" w:cs="仿宋_GB2312"/>
          <w:sz w:val="32"/>
          <w:szCs w:val="32"/>
        </w:rPr>
        <w:t>同时加强资产的管理，对资产定期进行整理。</w:t>
      </w:r>
    </w:p>
    <w:p w14:paraId="1DD36F6F">
      <w:pPr>
        <w:numPr>
          <w:ilvl w:val="0"/>
          <w:numId w:val="1"/>
        </w:num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三公经费控制情况：</w:t>
      </w:r>
    </w:p>
    <w:p w14:paraId="3857C538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公款出国（境）费：本部门无公款出国（境）费。</w:t>
      </w:r>
    </w:p>
    <w:p w14:paraId="3EDC76AD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公务用车运行（维护）费：本部门全年费用支出4.4万元，在预算之内。严格执行公车管理规定，公务用车定点维修，定点加油，按要求上保险，严禁公车私用。</w:t>
      </w:r>
    </w:p>
    <w:p w14:paraId="44BF00D7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公务接待费用：本部门无公务接待费用支出。</w:t>
      </w:r>
    </w:p>
    <w:p w14:paraId="429364E6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5、内部管理制度建设：</w:t>
      </w:r>
    </w:p>
    <w:p w14:paraId="1D87A70C">
      <w:pPr>
        <w:pStyle w:val="2"/>
        <w:ind w:left="0" w:leftChars="0"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建立健全内部管理制度，预算业务管理层面，收支业务管理层面，政府采购业务管理层面，国有资产业务管理层面，建设项目业务管理层面，合同业务管理层面均已建立相关制度，内部管理制度建设较全面完善。</w:t>
      </w:r>
    </w:p>
    <w:p w14:paraId="08F35200">
      <w:pPr>
        <w:numPr>
          <w:ilvl w:val="0"/>
          <w:numId w:val="2"/>
        </w:num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项目绩效总目标完成情况： </w:t>
      </w:r>
    </w:p>
    <w:p w14:paraId="3C15889E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部门总体工作正常开展，所有预算项目均已纳入绩效评价范围，较好的完成了年初的</w:t>
      </w:r>
      <w:r>
        <w:rPr>
          <w:rFonts w:ascii="仿宋" w:hAnsi="仿宋" w:eastAsia="仿宋" w:cs="仿宋"/>
          <w:sz w:val="32"/>
          <w:szCs w:val="32"/>
        </w:rPr>
        <w:t>目标，</w:t>
      </w:r>
      <w:r>
        <w:rPr>
          <w:rFonts w:hint="eastAsia" w:ascii="仿宋" w:hAnsi="仿宋" w:eastAsia="仿宋" w:cs="仿宋"/>
          <w:sz w:val="32"/>
          <w:szCs w:val="32"/>
        </w:rPr>
        <w:t>专项资金和具体预算支出项目</w:t>
      </w:r>
      <w:r>
        <w:rPr>
          <w:rFonts w:ascii="仿宋" w:hAnsi="仿宋" w:eastAsia="仿宋" w:cs="仿宋"/>
          <w:sz w:val="32"/>
          <w:szCs w:val="32"/>
        </w:rPr>
        <w:t>各项指标也基本达到了预期指标值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038569E1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二、绩效自评工作开展情况</w:t>
      </w:r>
    </w:p>
    <w:p w14:paraId="39EA9409">
      <w:pPr>
        <w:pStyle w:val="5"/>
        <w:widowControl/>
        <w:shd w:val="clear" w:color="auto" w:fill="FFFFFF"/>
        <w:spacing w:before="0" w:beforeAutospacing="0" w:after="0" w:afterAutospacing="0" w:line="560" w:lineRule="exact"/>
        <w:ind w:left="426" w:leftChars="203" w:firstLine="160" w:firstLineChars="50"/>
        <w:jc w:val="both"/>
        <w:rPr>
          <w:rFonts w:ascii="楷体" w:hAnsi="楷体" w:eastAsia="楷体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仿宋"/>
          <w:color w:val="000000"/>
          <w:sz w:val="32"/>
          <w:szCs w:val="32"/>
          <w:shd w:val="clear" w:color="auto" w:fill="FFFFFF"/>
        </w:rPr>
        <w:t>(一)组织情况</w:t>
      </w:r>
    </w:p>
    <w:p w14:paraId="3C5A8D0A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为保证绩效管理工作的顺利开展，我镇成立了由镇长任组长，纪委书记、宣传委员、副镇长任组员的绩效管理工作领导小组，同时抽调了各部门的人员，设立了镇绩效办，具体负责绩效管理工作。</w:t>
      </w:r>
    </w:p>
    <w:p w14:paraId="3223DB64">
      <w:pPr>
        <w:pStyle w:val="5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仿宋"/>
          <w:color w:val="000000"/>
          <w:sz w:val="32"/>
          <w:szCs w:val="32"/>
          <w:shd w:val="clear" w:color="auto" w:fill="FFFFFF"/>
        </w:rPr>
        <w:t>(二)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实施过程</w:t>
      </w:r>
    </w:p>
    <w:p w14:paraId="300E8045">
      <w:pPr>
        <w:pStyle w:val="5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ascii="仿宋" w:hAnsi="仿宋" w:eastAsia="仿宋" w:cs="仿宋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在开展预算自评工作时，针对贾市庄镇工作实际，设计了能够体现项目特点的绩效评价指标体系，绩效指标权重根据本项目实际情况确定，总分设定为100分。通过主要负责人和主</w:t>
      </w:r>
      <w:r>
        <w:rPr>
          <w:rFonts w:hint="eastAsia" w:ascii="仿宋" w:hAnsi="仿宋" w:eastAsia="仿宋" w:cs="楷书"/>
          <w:color w:val="000000"/>
          <w:sz w:val="32"/>
          <w:szCs w:val="32"/>
        </w:rPr>
        <w:t>管科室对项目资金的使用情况开展绩效评价。主要对2022</w:t>
      </w:r>
      <w:r>
        <w:rPr>
          <w:rFonts w:hint="eastAsia" w:ascii="仿宋" w:hAnsi="仿宋" w:eastAsia="仿宋" w:cs="仿宋"/>
          <w:bCs/>
          <w:color w:val="000000"/>
          <w:sz w:val="32"/>
          <w:szCs w:val="32"/>
          <w:shd w:val="clear" w:color="auto" w:fill="FFFFFF"/>
        </w:rPr>
        <w:t>年度资金项目财政支出的经济性、效率性及效益性进行重点评价，并针对评价内容做出分析及合理化建议。</w:t>
      </w:r>
    </w:p>
    <w:p w14:paraId="770FDFBB">
      <w:pPr>
        <w:snapToGrid w:val="0"/>
        <w:spacing w:line="560" w:lineRule="exact"/>
        <w:ind w:firstLine="480" w:firstLineChars="150"/>
        <w:rPr>
          <w:rFonts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仿宋"/>
          <w:color w:val="000000"/>
          <w:kern w:val="0"/>
          <w:sz w:val="32"/>
          <w:szCs w:val="32"/>
          <w:shd w:val="clear" w:color="auto" w:fill="FFFFFF"/>
        </w:rPr>
        <w:t>（三）</w:t>
      </w:r>
      <w:r>
        <w:rPr>
          <w:rFonts w:hint="eastAsia" w:ascii="仿宋" w:hAnsi="仿宋" w:eastAsia="仿宋" w:cs="仿宋"/>
          <w:sz w:val="32"/>
          <w:szCs w:val="32"/>
        </w:rPr>
        <w:t>部门预算安排及资金分配拨付情况</w:t>
      </w:r>
    </w:p>
    <w:p w14:paraId="1094C7D7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2022年度我镇安排预算项目22项，涉及资金共614.173718万元，资金性质均为一般公共预算资金。截至2022年12月31日，到位资金614.173718万元，实际支出资金614.173718万元，支付依据合规合法，资金支出与预算相符。全部支出使用合法票据，无虚列项目成本，无进行大额现金支付现象，每笔资金均按规定标准执行。</w:t>
      </w:r>
    </w:p>
    <w:p w14:paraId="658E22A2">
      <w:pPr>
        <w:numPr>
          <w:ilvl w:val="0"/>
          <w:numId w:val="3"/>
        </w:numPr>
        <w:snapToGrid w:val="0"/>
        <w:spacing w:line="560" w:lineRule="exact"/>
        <w:ind w:firstLine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部门整体支出绩效目标实现情况及指标分析</w:t>
      </w:r>
    </w:p>
    <w:p w14:paraId="29EBE631">
      <w:pPr>
        <w:numPr>
          <w:ilvl w:val="0"/>
          <w:numId w:val="4"/>
        </w:numPr>
        <w:adjustRightInd w:val="0"/>
        <w:snapToGrid w:val="0"/>
        <w:spacing w:line="560" w:lineRule="exact"/>
        <w:rPr>
          <w:rFonts w:ascii="楷体" w:hAnsi="楷体" w:eastAsia="楷体" w:cs="楷体"/>
          <w:color w:val="000000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sz w:val="32"/>
          <w:szCs w:val="32"/>
        </w:rPr>
        <w:t>部门总体工作开展情况</w:t>
      </w:r>
    </w:p>
    <w:p w14:paraId="52925EC8">
      <w:pPr>
        <w:pStyle w:val="5"/>
        <w:widowControl/>
        <w:shd w:val="clear" w:color="auto" w:fill="FFFFFF"/>
        <w:spacing w:before="0" w:beforeAutospacing="0" w:after="0" w:afterAutospacing="0" w:line="560" w:lineRule="exact"/>
        <w:ind w:left="-10" w:leftChars="-5" w:firstLine="640" w:firstLineChars="200"/>
        <w:jc w:val="both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2022年贾市庄镇人民政府在区委、区政府的正确领导下，在区级各部门的帮助下，全镇上下紧紧围绕年初制定的目标，攻坚克难，团结一心，较好的完成了年初制定的各项工作目标。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通过加强预算收支管理，不断建立健全内部管理制度，梳理内部管理流程，部门整体支出管理水平得到提升。</w:t>
      </w:r>
    </w:p>
    <w:p w14:paraId="0DF56661">
      <w:pPr>
        <w:pStyle w:val="5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sz w:val="32"/>
          <w:szCs w:val="32"/>
        </w:rPr>
        <w:t>（二）专项资金和具体预算支出项目的预期绩效目标完成情况、存在问题及评价结论</w:t>
      </w:r>
    </w:p>
    <w:p w14:paraId="609544EF">
      <w:pPr>
        <w:pStyle w:val="5"/>
        <w:widowControl/>
        <w:shd w:val="clear" w:color="auto" w:fill="FFFFFF"/>
        <w:spacing w:before="0" w:beforeAutospacing="0" w:after="0" w:afterAutospacing="0" w:line="560" w:lineRule="exact"/>
        <w:ind w:left="149" w:leftChars="71" w:firstLine="480" w:firstLineChars="150"/>
        <w:jc w:val="both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2022年，我单位积极履职，强化管理，完成了各项专项资金和具体预算支出项目的预期绩效目标，并根据设定的绩效评价指标体系对各项目进行了绩效自评，具体情况详见下表：</w:t>
      </w:r>
    </w:p>
    <w:tbl>
      <w:tblPr>
        <w:tblStyle w:val="6"/>
        <w:tblW w:w="5019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0"/>
        <w:gridCol w:w="2130"/>
        <w:gridCol w:w="711"/>
        <w:gridCol w:w="708"/>
        <w:gridCol w:w="850"/>
        <w:gridCol w:w="850"/>
        <w:gridCol w:w="854"/>
        <w:gridCol w:w="423"/>
        <w:gridCol w:w="423"/>
        <w:gridCol w:w="708"/>
        <w:gridCol w:w="710"/>
        <w:gridCol w:w="390"/>
        <w:gridCol w:w="35"/>
      </w:tblGrid>
      <w:tr w14:paraId="7A974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pct"/>
          <w:trHeight w:val="450" w:hRule="atLeast"/>
        </w:trPr>
        <w:tc>
          <w:tcPr>
            <w:tcW w:w="4981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8E02F1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36"/>
                <w:szCs w:val="36"/>
              </w:rPr>
              <w:t>部门绩效自评结果汇总表</w:t>
            </w:r>
          </w:p>
          <w:p w14:paraId="3745FE65">
            <w:pPr>
              <w:widowControl/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主管部门：贾市庄镇人民政府</w:t>
            </w:r>
          </w:p>
          <w:p w14:paraId="242FE644">
            <w:pPr>
              <w:widowControl/>
              <w:ind w:firstLine="7040" w:firstLineChars="2200"/>
              <w:rPr>
                <w:rFonts w:ascii="宋体" w:hAnsi="宋体" w:cs="宋体"/>
                <w:b/>
                <w:bCs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单位：万元</w:t>
            </w:r>
          </w:p>
        </w:tc>
      </w:tr>
      <w:tr w14:paraId="17CA1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2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89F61F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11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0A734C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38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48F3AE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项目序号</w:t>
            </w:r>
          </w:p>
        </w:tc>
        <w:tc>
          <w:tcPr>
            <w:tcW w:w="38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C1541B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项目实施单位</w:t>
            </w:r>
          </w:p>
        </w:tc>
        <w:tc>
          <w:tcPr>
            <w:tcW w:w="45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326C5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预算调整数</w:t>
            </w:r>
          </w:p>
        </w:tc>
        <w:tc>
          <w:tcPr>
            <w:tcW w:w="45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F1AD7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到位数</w:t>
            </w:r>
          </w:p>
        </w:tc>
        <w:tc>
          <w:tcPr>
            <w:tcW w:w="4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6849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执行数</w:t>
            </w:r>
          </w:p>
        </w:tc>
        <w:tc>
          <w:tcPr>
            <w:tcW w:w="2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8D7B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结转下年资金数</w:t>
            </w:r>
          </w:p>
        </w:tc>
        <w:tc>
          <w:tcPr>
            <w:tcW w:w="2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84D0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结余交回财政数</w:t>
            </w:r>
          </w:p>
        </w:tc>
        <w:tc>
          <w:tcPr>
            <w:tcW w:w="38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2AA76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预算执行进度</w:t>
            </w:r>
          </w:p>
        </w:tc>
        <w:tc>
          <w:tcPr>
            <w:tcW w:w="38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8F37F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自评得分</w:t>
            </w:r>
          </w:p>
        </w:tc>
        <w:tc>
          <w:tcPr>
            <w:tcW w:w="228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DF170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自评结果应用意见</w:t>
            </w:r>
          </w:p>
        </w:tc>
      </w:tr>
      <w:tr w14:paraId="75852C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E80F49E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FC6EF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拨付原经贸系统关闭企业下放回乡的合同工、副业工涉军人员生活补贴（2022年））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602D2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2793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C8FB7F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039FA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2.928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53FC5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2.928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6CE5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2.928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4E72787">
            <w:pPr>
              <w:widowControl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3259E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EFDA481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57EBE2A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99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D5901C8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1B8E6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6594120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618E1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改厕资金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6F131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2794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D55E8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437F1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22.11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FA2DE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22.11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A5C49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22.11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9552DEB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B9EF8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5F72E37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043C317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99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F00E706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55344C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588E9A3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05773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耿家庄村污水管网入户等项目资金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7228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2795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594FF1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7C3C9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50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FC385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50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432BF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C2AA5B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4C473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B7361D6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380A358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99.5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6BB8F55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61AD1F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F9EDC11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EC1006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衡井、定魏、新藁贾路占地补偿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A38D3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2796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ACCA88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4D01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23.78572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989F5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23.78572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D8F88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23.78572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AFDC4F3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28B77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71B42AD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3CDD3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99.5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0E82D30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009B6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53F43F3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7224F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贾市庄镇2022年度学区工会经费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CCCA3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2797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1ACAA5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1E514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14.74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AFE47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14.74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BDE06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14.74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2234E0D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97372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2975B6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01E55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98.5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7A2ACD4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61437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884F312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6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15709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贾市庄镇2022年度政府工会经费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CC098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2798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A53A67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EEA4B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1.91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31567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1.91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EF6F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1.91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DA290C6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976FD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1F9D8DB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8A56A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98.5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5ABE61B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694FCC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5C90A0E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7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7E590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贾市庄镇路域环境深度治理资金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EB676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2799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52FFFC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57EA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100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3891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100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40E87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440978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15CD1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3F7E6D9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B1B86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99.5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15DACC9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6262C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E37CA73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8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92A7F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贾市庄镇马邱村2022年农村综合改革示范村建设项目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C13B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404664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D912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150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FCFA2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150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EF6F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150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B8CB81C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95C86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E2FC64D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4D95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98.5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424E636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0CFA3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90105D5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9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E4A25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贾市庄镇污水处理管网项目资金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5572C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2801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1A5F28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CC924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C92D1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4DBE1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72180D6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24D86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6E8D070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C23ED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E7CBDAC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2938A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F8EFF11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239B2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贾市庄镇综合工作经费（运转保障）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2C3D9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2802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18CA3B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8FE58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38.2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561D5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38.2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1CB6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38.2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EEEEF8D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57D2D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F48692C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C43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56257B2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3A9F6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137C758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11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4845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农村独生子女费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792E0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2803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9AA83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5FF05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4.5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5AF98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4.5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872DF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4.5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F31FD43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5105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CF089C7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F09F5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75216DD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3EBE7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824B023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12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7A9F7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农村环境治理（综合工作治理）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CAC56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2804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330A6F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1ED88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15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98E19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15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0706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15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8622073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3054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E523610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4F811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DFF9B86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66A34C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D08DB0E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13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B7F7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农村文化建设资金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B0B7A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2805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82DFF8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47013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A1C25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1F54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3EDE3D9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14720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680A6D2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C9D8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71D8613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6F50F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47E0221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14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815B6F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全区路域环境深度治理奖励资金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54020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2806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968656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1F704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70E04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12F76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A8FFD12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0C265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0AFF96C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2EE72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1EC57D7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2430F1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849F0A6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15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B8550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石财教[2021]123号关于提前下达2022年市县科技创新和科学普及专项资金预算（第二批）的通知（科技特派员工作站）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781BA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2807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5A2A4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0737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F29BD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E142F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306C031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F6D6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6B10A99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C7304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558D57D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31C56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719939F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16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AD153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石财农[2022]69号2022年中央农村综合改革转移支付预算的通知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418DE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2808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0D7652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5D03E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25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13E9F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25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246FD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25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4D6E709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1C7DF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5E211E9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C8229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99.5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471F940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5C2F0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3889A89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17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AC291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石财农【2021】88号关于提前下达2022年中央农村综合改革转移支付预算的通知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B458F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2809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D8A6DC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E280E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60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6BF94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60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31741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60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43F04D1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34ADC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CC7DCA4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AE5A5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99.5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10DCB6F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31A3A3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B5458E6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18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4A641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土地治理（综合工作治理）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640F2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2810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48849B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B31EB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9774E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584D4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D478566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0695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C240043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B7D53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98.5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6F182D2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3EDF8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52F6696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19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A9FE0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信访维稳（综合工作经费）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9202D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2811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DDCBFE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A70D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74F68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ED7A9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C4674E5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C964F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9C6F1FE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F57D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98.5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0494AAA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3F401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0DF216E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93A1C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政府机关占地补偿（综合工作经费）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CD76B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2812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3C6192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7F3E5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15BE5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C4C56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E701115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518F9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D1DC2F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8F8FB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99.5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30B6B1F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025E3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70E3EAB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21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C843F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政府聘用人员、联防队员工资（综合工作经费）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852B6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2813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1F2FBC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CE07D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24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2BB8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24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6008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24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BAA1A5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802C2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43C80D6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74DD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99.5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5B4FEB7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  <w:tr w14:paraId="47BAB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DDF82B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22</w:t>
            </w:r>
          </w:p>
        </w:tc>
        <w:tc>
          <w:tcPr>
            <w:tcW w:w="114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CD6C2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综合执法工作经费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BBB9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2814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A83379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贾市庄镇人民政府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D55E8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7</w:t>
            </w:r>
          </w:p>
        </w:tc>
        <w:tc>
          <w:tcPr>
            <w:tcW w:w="45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0B16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7</w:t>
            </w:r>
          </w:p>
        </w:tc>
        <w:tc>
          <w:tcPr>
            <w:tcW w:w="45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E1E62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7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A9AC8CC">
            <w:pPr>
              <w:widowControl/>
              <w:jc w:val="center"/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 w:val="22"/>
                <w:szCs w:val="22"/>
              </w:rPr>
              <w:t>0</w:t>
            </w:r>
          </w:p>
        </w:tc>
        <w:tc>
          <w:tcPr>
            <w:tcW w:w="2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8F910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0</w:t>
            </w:r>
          </w:p>
        </w:tc>
        <w:tc>
          <w:tcPr>
            <w:tcW w:w="38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EBA5FF6">
            <w:pPr>
              <w:widowControl/>
              <w:jc w:val="righ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ascii="Tahoma" w:hAnsi="Tahoma" w:cs="Tahoma"/>
                <w:color w:val="000000"/>
                <w:kern w:val="0"/>
                <w:szCs w:val="22"/>
              </w:rPr>
              <w:t>100%</w:t>
            </w:r>
          </w:p>
        </w:tc>
        <w:tc>
          <w:tcPr>
            <w:tcW w:w="38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D43BF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</w:rPr>
              <w:t>99</w:t>
            </w:r>
          </w:p>
        </w:tc>
        <w:tc>
          <w:tcPr>
            <w:tcW w:w="22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E4B5EA0">
            <w:pPr>
              <w:widowControl/>
              <w:jc w:val="left"/>
              <w:rPr>
                <w:rFonts w:ascii="Tahoma" w:hAnsi="Tahoma" w:cs="Tahoma"/>
                <w:color w:val="000000"/>
                <w:kern w:val="0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kern w:val="0"/>
                <w:szCs w:val="22"/>
              </w:rPr>
              <w:t>优秀</w:t>
            </w:r>
            <w:r>
              <w:rPr>
                <w:rFonts w:ascii="Tahoma" w:hAnsi="Tahoma" w:cs="Tahoma"/>
                <w:color w:val="000000"/>
                <w:kern w:val="0"/>
                <w:szCs w:val="22"/>
              </w:rPr>
              <w:t>　</w:t>
            </w:r>
          </w:p>
        </w:tc>
      </w:tr>
    </w:tbl>
    <w:p w14:paraId="4BBACCDA">
      <w:pPr>
        <w:numPr>
          <w:ilvl w:val="0"/>
          <w:numId w:val="3"/>
        </w:numPr>
        <w:snapToGrid w:val="0"/>
        <w:spacing w:line="560" w:lineRule="exact"/>
        <w:ind w:firstLine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评价结论和评价等级</w:t>
      </w:r>
    </w:p>
    <w:p w14:paraId="09AA9D17">
      <w:pPr>
        <w:adjustRightInd w:val="0"/>
        <w:snapToGrid w:val="0"/>
        <w:spacing w:line="560" w:lineRule="exact"/>
        <w:ind w:left="-10" w:leftChars="-5"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根据各项目执行情况和项目绩效情况，我单位各项资金项目绩效评价得分均在95分以上，因此，我单位2022年部门年度绩效自评等级为优秀。</w:t>
      </w:r>
    </w:p>
    <w:p w14:paraId="2B610E75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五、整改措施及结果应用</w:t>
      </w:r>
    </w:p>
    <w:p w14:paraId="41242766">
      <w:pPr>
        <w:snapToGrid w:val="0"/>
        <w:spacing w:line="560" w:lineRule="exact"/>
        <w:ind w:firstLine="640" w:firstLineChars="200"/>
        <w:rPr>
          <w:rFonts w:ascii="楷体" w:hAnsi="楷体" w:eastAsia="楷体" w:cs="黑体"/>
          <w:sz w:val="32"/>
          <w:szCs w:val="32"/>
        </w:rPr>
      </w:pPr>
      <w:r>
        <w:rPr>
          <w:rFonts w:hint="eastAsia" w:ascii="楷体" w:hAnsi="楷体" w:eastAsia="楷体" w:cs="黑体"/>
          <w:sz w:val="32"/>
          <w:szCs w:val="32"/>
        </w:rPr>
        <w:t>（一）存在问题</w:t>
      </w:r>
    </w:p>
    <w:p w14:paraId="3308590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从项目的实施情况来看，个别项目在资金安排、使用的过程中在某些方面存在不足，对于项目支出运行实践经验还有所欠缺，相关制度建设还有待进一步加强。</w:t>
      </w:r>
    </w:p>
    <w:p w14:paraId="2860EA3D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一些上级专项资金下达时间较短，支出时间较短。</w:t>
      </w:r>
    </w:p>
    <w:p w14:paraId="04EFDDD9">
      <w:pPr>
        <w:snapToGrid w:val="0"/>
        <w:spacing w:line="560" w:lineRule="exact"/>
        <w:ind w:firstLine="640" w:firstLineChars="200"/>
        <w:rPr>
          <w:rFonts w:ascii="楷体" w:hAnsi="楷体" w:eastAsia="楷体" w:cs="黑体"/>
          <w:sz w:val="32"/>
          <w:szCs w:val="32"/>
        </w:rPr>
      </w:pPr>
      <w:r>
        <w:rPr>
          <w:rFonts w:hint="eastAsia" w:ascii="楷体" w:hAnsi="楷体" w:eastAsia="楷体" w:cs="黑体"/>
          <w:sz w:val="32"/>
          <w:szCs w:val="32"/>
        </w:rPr>
        <w:t>（二）整改思路和工作措施</w:t>
      </w:r>
    </w:p>
    <w:p w14:paraId="7F9E6F3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针对存在的问题，在接下来的有关项目中我单位将尽量做到科学、合理的分配资金，在财政资金按时到位的情况下，有序进行各项工作，以确保各项工作保质完成。</w:t>
      </w:r>
    </w:p>
    <w:p w14:paraId="579B8C47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加强与上级业务部门对接，提前做好准备工作，资金下达后立即开展项目工作，加快执行进度，充分发挥项目资金效益。</w:t>
      </w:r>
    </w:p>
    <w:p w14:paraId="18BA713C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六、评价工作组人员名单及签字</w:t>
      </w:r>
    </w:p>
    <w:p w14:paraId="5FEC5700">
      <w:pPr>
        <w:adjustRightInd w:val="0"/>
        <w:snapToGrid w:val="0"/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组长： 程  洋—贾市庄镇党委副书记、镇长</w:t>
      </w:r>
    </w:p>
    <w:p w14:paraId="1056B597">
      <w:pPr>
        <w:adjustRightInd w:val="0"/>
        <w:snapToGrid w:val="0"/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成员：</w:t>
      </w:r>
      <w:r>
        <w:rPr>
          <w:rFonts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赵锁辉—贾市庄镇纪委书记</w:t>
      </w:r>
    </w:p>
    <w:p w14:paraId="57B78168">
      <w:pPr>
        <w:adjustRightInd w:val="0"/>
        <w:snapToGrid w:val="0"/>
        <w:spacing w:line="560" w:lineRule="exact"/>
        <w:ind w:firstLine="1920" w:firstLineChars="6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苏苗苗—贾市庄镇宣传、统战委员</w:t>
      </w:r>
    </w:p>
    <w:p w14:paraId="36B18403">
      <w:pPr>
        <w:adjustRightInd w:val="0"/>
        <w:snapToGrid w:val="0"/>
        <w:spacing w:line="560" w:lineRule="exact"/>
        <w:ind w:firstLine="1920" w:firstLineChars="6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逯世宽—贾市庄镇副镇长</w:t>
      </w:r>
    </w:p>
    <w:p w14:paraId="25B8800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田亚宁—贾市庄镇财政所会计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书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0DC17D"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24DCFC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- 9 -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OqXm5zwAAAAUBAAAPAAAAAAAAAAEAIAAAACIAAABkcnMvZG93bnJldi54bWxQSwEC&#10;FAAUAAAACACHTuJAdLiVLsQBAACrAwAADgAAAAAAAAABACAAAAAe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24DCFC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- 9 -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0041CF">
    <w:pPr>
      <w:pStyle w:val="4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85FF08"/>
    <w:multiLevelType w:val="singleLevel"/>
    <w:tmpl w:val="8F85FF08"/>
    <w:lvl w:ilvl="0" w:tentative="0">
      <w:start w:val="6"/>
      <w:numFmt w:val="decimal"/>
      <w:suff w:val="nothing"/>
      <w:lvlText w:val="%1、"/>
      <w:lvlJc w:val="left"/>
    </w:lvl>
  </w:abstractNum>
  <w:abstractNum w:abstractNumId="1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abstractNum w:abstractNumId="2">
    <w:nsid w:val="FD046867"/>
    <w:multiLevelType w:val="singleLevel"/>
    <w:tmpl w:val="FD046867"/>
    <w:lvl w:ilvl="0" w:tentative="0">
      <w:start w:val="3"/>
      <w:numFmt w:val="decimal"/>
      <w:suff w:val="nothing"/>
      <w:lvlText w:val="%1、"/>
      <w:lvlJc w:val="left"/>
    </w:lvl>
  </w:abstractNum>
  <w:abstractNum w:abstractNumId="3">
    <w:nsid w:val="7B9C5E82"/>
    <w:multiLevelType w:val="multilevel"/>
    <w:tmpl w:val="7B9C5E82"/>
    <w:lvl w:ilvl="0" w:tentative="0">
      <w:start w:val="1"/>
      <w:numFmt w:val="japaneseCounting"/>
      <w:lvlText w:val="（%1）"/>
      <w:lvlJc w:val="left"/>
      <w:pPr>
        <w:ind w:left="1550" w:hanging="108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0" w:hanging="420"/>
      </w:pPr>
    </w:lvl>
    <w:lvl w:ilvl="2" w:tentative="0">
      <w:start w:val="1"/>
      <w:numFmt w:val="lowerRoman"/>
      <w:lvlText w:val="%3."/>
      <w:lvlJc w:val="right"/>
      <w:pPr>
        <w:ind w:left="1730" w:hanging="420"/>
      </w:pPr>
    </w:lvl>
    <w:lvl w:ilvl="3" w:tentative="0">
      <w:start w:val="1"/>
      <w:numFmt w:val="decimal"/>
      <w:lvlText w:val="%4."/>
      <w:lvlJc w:val="left"/>
      <w:pPr>
        <w:ind w:left="2150" w:hanging="420"/>
      </w:pPr>
    </w:lvl>
    <w:lvl w:ilvl="4" w:tentative="0">
      <w:start w:val="1"/>
      <w:numFmt w:val="lowerLetter"/>
      <w:lvlText w:val="%5)"/>
      <w:lvlJc w:val="left"/>
      <w:pPr>
        <w:ind w:left="2570" w:hanging="420"/>
      </w:pPr>
    </w:lvl>
    <w:lvl w:ilvl="5" w:tentative="0">
      <w:start w:val="1"/>
      <w:numFmt w:val="lowerRoman"/>
      <w:lvlText w:val="%6."/>
      <w:lvlJc w:val="right"/>
      <w:pPr>
        <w:ind w:left="2990" w:hanging="420"/>
      </w:pPr>
    </w:lvl>
    <w:lvl w:ilvl="6" w:tentative="0">
      <w:start w:val="1"/>
      <w:numFmt w:val="decimal"/>
      <w:lvlText w:val="%7."/>
      <w:lvlJc w:val="left"/>
      <w:pPr>
        <w:ind w:left="3410" w:hanging="420"/>
      </w:pPr>
    </w:lvl>
    <w:lvl w:ilvl="7" w:tentative="0">
      <w:start w:val="1"/>
      <w:numFmt w:val="lowerLetter"/>
      <w:lvlText w:val="%8)"/>
      <w:lvlJc w:val="left"/>
      <w:pPr>
        <w:ind w:left="3830" w:hanging="420"/>
      </w:pPr>
    </w:lvl>
    <w:lvl w:ilvl="8" w:tentative="0">
      <w:start w:val="1"/>
      <w:numFmt w:val="lowerRoman"/>
      <w:lvlText w:val="%9."/>
      <w:lvlJc w:val="right"/>
      <w:pPr>
        <w:ind w:left="4250" w:hanging="42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00EF16A3"/>
    <w:rsid w:val="00077459"/>
    <w:rsid w:val="000D193E"/>
    <w:rsid w:val="000D29F1"/>
    <w:rsid w:val="001627CF"/>
    <w:rsid w:val="001646B1"/>
    <w:rsid w:val="00176210"/>
    <w:rsid w:val="001D2D4C"/>
    <w:rsid w:val="001D5D9D"/>
    <w:rsid w:val="00240A48"/>
    <w:rsid w:val="002E013E"/>
    <w:rsid w:val="002F5CD5"/>
    <w:rsid w:val="00316C27"/>
    <w:rsid w:val="00383AC5"/>
    <w:rsid w:val="003B412A"/>
    <w:rsid w:val="004222CC"/>
    <w:rsid w:val="00432709"/>
    <w:rsid w:val="0043554E"/>
    <w:rsid w:val="004919BA"/>
    <w:rsid w:val="00491FCD"/>
    <w:rsid w:val="004E6C05"/>
    <w:rsid w:val="004F6F9F"/>
    <w:rsid w:val="00546BCB"/>
    <w:rsid w:val="005874DF"/>
    <w:rsid w:val="005B610E"/>
    <w:rsid w:val="005C236C"/>
    <w:rsid w:val="005E6EC9"/>
    <w:rsid w:val="005F7517"/>
    <w:rsid w:val="005F768C"/>
    <w:rsid w:val="00656B2A"/>
    <w:rsid w:val="00665896"/>
    <w:rsid w:val="00670D60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2526E"/>
    <w:rsid w:val="008B5593"/>
    <w:rsid w:val="008C31C3"/>
    <w:rsid w:val="008E0E58"/>
    <w:rsid w:val="009167F2"/>
    <w:rsid w:val="00941865"/>
    <w:rsid w:val="00950C30"/>
    <w:rsid w:val="00966800"/>
    <w:rsid w:val="00986803"/>
    <w:rsid w:val="0099577A"/>
    <w:rsid w:val="009B4C32"/>
    <w:rsid w:val="009F1522"/>
    <w:rsid w:val="00A06D88"/>
    <w:rsid w:val="00A652E4"/>
    <w:rsid w:val="00AB70A8"/>
    <w:rsid w:val="00AF5C06"/>
    <w:rsid w:val="00B723C7"/>
    <w:rsid w:val="00B8177D"/>
    <w:rsid w:val="00B86365"/>
    <w:rsid w:val="00BE032C"/>
    <w:rsid w:val="00C242EC"/>
    <w:rsid w:val="00C61207"/>
    <w:rsid w:val="00CE156F"/>
    <w:rsid w:val="00D177C2"/>
    <w:rsid w:val="00D95701"/>
    <w:rsid w:val="00DE50A2"/>
    <w:rsid w:val="00DF6FF4"/>
    <w:rsid w:val="00E03726"/>
    <w:rsid w:val="00E17D5D"/>
    <w:rsid w:val="00E236B9"/>
    <w:rsid w:val="00E32644"/>
    <w:rsid w:val="00E61BFC"/>
    <w:rsid w:val="00E841B7"/>
    <w:rsid w:val="00EC41CF"/>
    <w:rsid w:val="00ED5E84"/>
    <w:rsid w:val="00EF16A3"/>
    <w:rsid w:val="00F57E52"/>
    <w:rsid w:val="00FB4297"/>
    <w:rsid w:val="00FE682E"/>
    <w:rsid w:val="051D4810"/>
    <w:rsid w:val="055B525F"/>
    <w:rsid w:val="132D2412"/>
    <w:rsid w:val="13B61930"/>
    <w:rsid w:val="1BAF1154"/>
    <w:rsid w:val="1C655171"/>
    <w:rsid w:val="1CC17867"/>
    <w:rsid w:val="20276775"/>
    <w:rsid w:val="37D3496D"/>
    <w:rsid w:val="3AEF6FE7"/>
    <w:rsid w:val="493B718D"/>
    <w:rsid w:val="53A42ADD"/>
    <w:rsid w:val="5C4A315B"/>
    <w:rsid w:val="661D3074"/>
    <w:rsid w:val="6BDE716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qFormat="1" w:uiPriority="99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semiHidden/>
    <w:unhideWhenUsed/>
    <w:qFormat/>
    <w:uiPriority w:val="99"/>
    <w:pPr>
      <w:ind w:left="420" w:leftChars="200"/>
    </w:pPr>
  </w:style>
  <w:style w:type="paragraph" w:styleId="3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autoRedefine/>
    <w:qFormat/>
    <w:uiPriority w:val="99"/>
    <w:rPr>
      <w:sz w:val="18"/>
      <w:szCs w:val="18"/>
    </w:rPr>
  </w:style>
  <w:style w:type="paragraph" w:customStyle="1" w:styleId="10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10</Pages>
  <Words>3669</Words>
  <Characters>4154</Characters>
  <Lines>32</Lines>
  <Paragraphs>9</Paragraphs>
  <TotalTime>572</TotalTime>
  <ScaleCrop>false</ScaleCrop>
  <LinksUpToDate>false</LinksUpToDate>
  <CharactersWithSpaces>4189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 </cp:lastModifiedBy>
  <cp:lastPrinted>2021-02-24T05:43:00Z</cp:lastPrinted>
  <dcterms:modified xsi:type="dcterms:W3CDTF">2024-09-21T07:03:43Z</dcterms:modified>
  <dc:title>附件2： 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B5AC0284828143CBAE04EE943B3ACD75_13</vt:lpwstr>
  </property>
</Properties>
</file>