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spacing w:before="0" w:after="0" w:line="240" w:lineRule="auto"/>
        <w:ind w:firstLine="0"/>
        <w:jc w:val="center"/>
        <w:outlineLvl w:val="9"/>
        <w:rPr>
          <w:sz w:val="44"/>
          <w:szCs w:val="44"/>
        </w:rPr>
      </w:pPr>
      <w:r>
        <w:rPr>
          <w:rFonts w:ascii="黑体" w:hAnsi="黑体" w:eastAsia="黑体" w:cs="黑体"/>
          <w:b/>
          <w:color w:val="000000"/>
          <w:sz w:val="30"/>
        </w:rPr>
        <w:t xml:space="preserve"> </w:t>
      </w:r>
      <w:r>
        <w:rPr>
          <w:rFonts w:ascii="黑体" w:hAnsi="黑体" w:eastAsia="黑体" w:cs="黑体"/>
          <w:b/>
          <w:color w:val="000000"/>
          <w:sz w:val="44"/>
          <w:szCs w:val="44"/>
        </w:rPr>
        <w:t xml:space="preserve"> </w:t>
      </w:r>
      <w:r>
        <w:rPr>
          <w:rFonts w:hint="eastAsia" w:ascii="黑体" w:hAnsi="黑体" w:eastAsia="黑体" w:cs="黑体"/>
          <w:b/>
          <w:color w:val="000000"/>
          <w:sz w:val="44"/>
          <w:szCs w:val="44"/>
          <w:lang w:val="en-US" w:eastAsia="zh-CN"/>
        </w:rPr>
        <w:t>藁城区委网信办</w:t>
      </w:r>
      <w:r>
        <w:rPr>
          <w:rFonts w:ascii="黑体" w:hAnsi="黑体" w:eastAsia="黑体" w:cs="黑体"/>
          <w:b/>
          <w:color w:val="000000"/>
          <w:sz w:val="44"/>
          <w:szCs w:val="44"/>
        </w:rPr>
        <w:t>部门所属单位</w:t>
      </w:r>
      <w:r>
        <w:rPr>
          <w:rFonts w:hint="eastAsia" w:ascii="黑体" w:hAnsi="黑体" w:eastAsia="黑体" w:cs="黑体"/>
          <w:b/>
          <w:color w:val="000000"/>
          <w:sz w:val="44"/>
          <w:szCs w:val="44"/>
          <w:lang w:val="en-US" w:eastAsia="zh-CN"/>
        </w:rPr>
        <w:t>2022年单位预算公开</w:t>
      </w:r>
    </w:p>
    <w:p>
      <w:pPr>
        <w:pStyle w:val="2"/>
        <w:tabs>
          <w:tab w:val="right" w:leader="dot" w:pos="14562"/>
        </w:tabs>
      </w:pPr>
    </w:p>
    <w:p>
      <w:pPr>
        <w:pStyle w:val="2"/>
        <w:tabs>
          <w:tab w:val="right" w:leader="dot" w:pos="14562"/>
        </w:tabs>
      </w:pPr>
    </w:p>
    <w:p>
      <w:pPr>
        <w:pStyle w:val="3"/>
        <w:tabs>
          <w:tab w:val="right" w:leader="dot" w:pos="14572"/>
        </w:tabs>
      </w:pPr>
      <w:r>
        <w:fldChar w:fldCharType="begin"/>
      </w:r>
      <w:r>
        <w:instrText xml:space="preserve">TOC \o "4-4" \h \z \u</w:instrText>
      </w:r>
      <w:r>
        <w:fldChar w:fldCharType="separate"/>
      </w:r>
      <w:r>
        <w:rPr>
          <w:sz w:val="32"/>
          <w:szCs w:val="32"/>
        </w:rPr>
        <w:fldChar w:fldCharType="begin"/>
      </w:r>
      <w:r>
        <w:rPr>
          <w:sz w:val="32"/>
          <w:szCs w:val="32"/>
        </w:rPr>
        <w:instrText xml:space="preserve"> HYPERLINK \l _Toc8330 </w:instrText>
      </w:r>
      <w:r>
        <w:rPr>
          <w:sz w:val="32"/>
          <w:szCs w:val="32"/>
        </w:rPr>
        <w:fldChar w:fldCharType="separate"/>
      </w:r>
      <w:r>
        <w:rPr>
          <w:rFonts w:ascii="方正小标宋_GBK" w:hAnsi="方正小标宋_GBK" w:eastAsia="方正小标宋_GBK" w:cs="方正小标宋_GBK"/>
          <w:sz w:val="32"/>
          <w:szCs w:val="32"/>
        </w:rPr>
        <w:t>一、中共石家庄市藁城区委网络安全和信息化委员会办公室本级收支预算</w:t>
      </w:r>
      <w:r>
        <w:rPr>
          <w:sz w:val="32"/>
          <w:szCs w:val="32"/>
        </w:rPr>
        <w:tab/>
      </w:r>
      <w:r>
        <w:rPr>
          <w:sz w:val="32"/>
          <w:szCs w:val="32"/>
        </w:rPr>
        <w:fldChar w:fldCharType="begin"/>
      </w:r>
      <w:r>
        <w:rPr>
          <w:sz w:val="32"/>
          <w:szCs w:val="32"/>
        </w:rPr>
        <w:instrText xml:space="preserve"> PAGEREF _Toc8330 \h </w:instrText>
      </w:r>
      <w:r>
        <w:rPr>
          <w:sz w:val="32"/>
          <w:szCs w:val="32"/>
        </w:rPr>
        <w:fldChar w:fldCharType="separate"/>
      </w:r>
      <w:r>
        <w:rPr>
          <w:sz w:val="32"/>
          <w:szCs w:val="32"/>
        </w:rPr>
        <w:t>3</w:t>
      </w:r>
      <w:r>
        <w:rPr>
          <w:sz w:val="32"/>
          <w:szCs w:val="32"/>
        </w:rPr>
        <w:fldChar w:fldCharType="end"/>
      </w:r>
      <w:r>
        <w:rPr>
          <w:sz w:val="32"/>
          <w:szCs w:val="32"/>
        </w:rP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 xml:space="preserve">  部门所属单位预算</w:t>
      </w:r>
    </w:p>
    <w:p>
      <w:pPr>
        <w:spacing w:before="0" w:after="0"/>
        <w:ind w:firstLine="0"/>
        <w:jc w:val="center"/>
        <w:outlineLvl w:val="3"/>
      </w:pPr>
      <w:bookmarkStart w:id="0" w:name="_Toc8330"/>
      <w:r>
        <w:rPr>
          <w:rFonts w:ascii="方正小标宋_GBK" w:hAnsi="方正小标宋_GBK" w:eastAsia="方正小标宋_GBK" w:cs="方正小标宋_GBK"/>
          <w:b w:val="0"/>
          <w:color w:val="000000"/>
          <w:sz w:val="44"/>
        </w:rPr>
        <w:t>一、中共石家庄市藁城区委网络安全和信息化委员会办公室本级收支预算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6"/>
            </w:pPr>
            <w:r>
              <w:t>224001中共石家庄市藁城区委网络安全和信息化委员会办公室本级</w:t>
            </w:r>
          </w:p>
        </w:tc>
        <w:tc>
          <w:tcPr>
            <w:tcW w:w="2126" w:type="dxa"/>
            <w:tcBorders>
              <w:top w:val="single" w:color="FFFFFF" w:sz="6" w:space="0"/>
              <w:left w:val="single" w:color="FFFFFF" w:sz="6" w:space="0"/>
              <w:right w:val="single" w:color="FFFFFF" w:sz="6" w:space="0"/>
            </w:tcBorders>
            <w:vAlign w:val="center"/>
          </w:tcPr>
          <w:p>
            <w:pPr>
              <w:pStyle w:val="7"/>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1" w:type="dxa"/>
            <w:gridSpan w:val="2"/>
            <w:vAlign w:val="center"/>
          </w:tcPr>
          <w:p>
            <w:pPr>
              <w:pStyle w:val="9"/>
            </w:pPr>
            <w:r>
              <w:t>收入</w:t>
            </w:r>
          </w:p>
        </w:tc>
        <w:tc>
          <w:tcPr>
            <w:tcW w:w="6661" w:type="dxa"/>
            <w:gridSpan w:val="2"/>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5"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4535" w:type="dxa"/>
            <w:vAlign w:val="center"/>
          </w:tcPr>
          <w:p>
            <w:pPr>
              <w:pStyle w:val="11"/>
            </w:pPr>
            <w:r>
              <w:t>一、一般公共预算拨款收入</w:t>
            </w:r>
          </w:p>
        </w:tc>
        <w:tc>
          <w:tcPr>
            <w:tcW w:w="2126" w:type="dxa"/>
            <w:vAlign w:val="center"/>
          </w:tcPr>
          <w:p>
            <w:pPr>
              <w:pStyle w:val="12"/>
            </w:pPr>
            <w:r>
              <w:t>242.09</w:t>
            </w:r>
          </w:p>
        </w:tc>
        <w:tc>
          <w:tcPr>
            <w:tcW w:w="4535" w:type="dxa"/>
            <w:vAlign w:val="center"/>
          </w:tcPr>
          <w:p>
            <w:pPr>
              <w:pStyle w:val="11"/>
            </w:pPr>
            <w:r>
              <w:t>一、一般公共服务支出</w:t>
            </w:r>
          </w:p>
        </w:tc>
        <w:tc>
          <w:tcPr>
            <w:tcW w:w="2126" w:type="dxa"/>
            <w:vAlign w:val="center"/>
          </w:tcPr>
          <w:p>
            <w:pPr>
              <w:pStyle w:val="12"/>
            </w:pPr>
            <w:r>
              <w:t>242.09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4535" w:type="dxa"/>
            <w:vAlign w:val="center"/>
          </w:tcPr>
          <w:p>
            <w:pPr>
              <w:pStyle w:val="11"/>
            </w:pPr>
            <w:r>
              <w:t>二、政府性基金预算拨款收入</w:t>
            </w:r>
          </w:p>
        </w:tc>
        <w:tc>
          <w:tcPr>
            <w:tcW w:w="2126" w:type="dxa"/>
            <w:vAlign w:val="center"/>
          </w:tcPr>
          <w:p>
            <w:pPr>
              <w:pStyle w:val="12"/>
            </w:pPr>
          </w:p>
        </w:tc>
        <w:tc>
          <w:tcPr>
            <w:tcW w:w="4535" w:type="dxa"/>
            <w:vAlign w:val="center"/>
          </w:tcPr>
          <w:p>
            <w:pPr>
              <w:pStyle w:val="11"/>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4535" w:type="dxa"/>
            <w:vAlign w:val="center"/>
          </w:tcPr>
          <w:p>
            <w:pPr>
              <w:pStyle w:val="11"/>
            </w:pPr>
            <w:r>
              <w:t>三、国有资本经营预算拨款收入</w:t>
            </w:r>
          </w:p>
        </w:tc>
        <w:tc>
          <w:tcPr>
            <w:tcW w:w="2126" w:type="dxa"/>
            <w:vAlign w:val="center"/>
          </w:tcPr>
          <w:p>
            <w:pPr>
              <w:pStyle w:val="12"/>
            </w:pPr>
          </w:p>
        </w:tc>
        <w:tc>
          <w:tcPr>
            <w:tcW w:w="4535" w:type="dxa"/>
            <w:vAlign w:val="center"/>
          </w:tcPr>
          <w:p>
            <w:pPr>
              <w:pStyle w:val="11"/>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4535" w:type="dxa"/>
            <w:vAlign w:val="center"/>
          </w:tcPr>
          <w:p>
            <w:pPr>
              <w:pStyle w:val="11"/>
            </w:pPr>
            <w:r>
              <w:t>四、财政专户管理资金收入</w:t>
            </w:r>
          </w:p>
        </w:tc>
        <w:tc>
          <w:tcPr>
            <w:tcW w:w="2126" w:type="dxa"/>
            <w:vAlign w:val="center"/>
          </w:tcPr>
          <w:p>
            <w:pPr>
              <w:pStyle w:val="12"/>
            </w:pPr>
          </w:p>
        </w:tc>
        <w:tc>
          <w:tcPr>
            <w:tcW w:w="4535" w:type="dxa"/>
            <w:vAlign w:val="center"/>
          </w:tcPr>
          <w:p>
            <w:pPr>
              <w:pStyle w:val="11"/>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4535" w:type="dxa"/>
            <w:vAlign w:val="center"/>
          </w:tcPr>
          <w:p>
            <w:pPr>
              <w:pStyle w:val="11"/>
            </w:pPr>
            <w:r>
              <w:t>五、事业收入</w:t>
            </w:r>
          </w:p>
        </w:tc>
        <w:tc>
          <w:tcPr>
            <w:tcW w:w="2126" w:type="dxa"/>
            <w:vAlign w:val="center"/>
          </w:tcPr>
          <w:p>
            <w:pPr>
              <w:pStyle w:val="12"/>
            </w:pPr>
          </w:p>
        </w:tc>
        <w:tc>
          <w:tcPr>
            <w:tcW w:w="4535" w:type="dxa"/>
            <w:vAlign w:val="center"/>
          </w:tcPr>
          <w:p>
            <w:pPr>
              <w:pStyle w:val="11"/>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4535" w:type="dxa"/>
            <w:vAlign w:val="center"/>
          </w:tcPr>
          <w:p>
            <w:pPr>
              <w:pStyle w:val="11"/>
            </w:pPr>
            <w:r>
              <w:t>六、事业单位经营收入</w:t>
            </w:r>
          </w:p>
        </w:tc>
        <w:tc>
          <w:tcPr>
            <w:tcW w:w="2126" w:type="dxa"/>
            <w:vAlign w:val="center"/>
          </w:tcPr>
          <w:p>
            <w:pPr>
              <w:pStyle w:val="12"/>
            </w:pPr>
          </w:p>
        </w:tc>
        <w:tc>
          <w:tcPr>
            <w:tcW w:w="4535" w:type="dxa"/>
            <w:vAlign w:val="center"/>
          </w:tcPr>
          <w:p>
            <w:pPr>
              <w:pStyle w:val="11"/>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4535" w:type="dxa"/>
            <w:vAlign w:val="center"/>
          </w:tcPr>
          <w:p>
            <w:pPr>
              <w:pStyle w:val="11"/>
            </w:pPr>
            <w:r>
              <w:t>七、上级补助收入</w:t>
            </w:r>
          </w:p>
        </w:tc>
        <w:tc>
          <w:tcPr>
            <w:tcW w:w="2126" w:type="dxa"/>
            <w:vAlign w:val="center"/>
          </w:tcPr>
          <w:p>
            <w:pPr>
              <w:pStyle w:val="12"/>
            </w:pPr>
          </w:p>
        </w:tc>
        <w:tc>
          <w:tcPr>
            <w:tcW w:w="4535" w:type="dxa"/>
            <w:vAlign w:val="center"/>
          </w:tcPr>
          <w:p>
            <w:pPr>
              <w:pStyle w:val="11"/>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4535" w:type="dxa"/>
            <w:vAlign w:val="center"/>
          </w:tcPr>
          <w:p>
            <w:pPr>
              <w:pStyle w:val="11"/>
            </w:pPr>
            <w:r>
              <w:t>八、附属单位上缴收入</w:t>
            </w:r>
          </w:p>
        </w:tc>
        <w:tc>
          <w:tcPr>
            <w:tcW w:w="2126" w:type="dxa"/>
            <w:vAlign w:val="center"/>
          </w:tcPr>
          <w:p>
            <w:pPr>
              <w:pStyle w:val="12"/>
            </w:pPr>
          </w:p>
        </w:tc>
        <w:tc>
          <w:tcPr>
            <w:tcW w:w="4535" w:type="dxa"/>
            <w:vAlign w:val="center"/>
          </w:tcPr>
          <w:p>
            <w:pPr>
              <w:pStyle w:val="11"/>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4535" w:type="dxa"/>
            <w:vAlign w:val="center"/>
          </w:tcPr>
          <w:p>
            <w:pPr>
              <w:pStyle w:val="11"/>
            </w:pPr>
            <w:r>
              <w:t>九、其他收入</w:t>
            </w:r>
          </w:p>
        </w:tc>
        <w:tc>
          <w:tcPr>
            <w:tcW w:w="2126" w:type="dxa"/>
            <w:vAlign w:val="center"/>
          </w:tcPr>
          <w:p>
            <w:pPr>
              <w:pStyle w:val="12"/>
            </w:pPr>
          </w:p>
        </w:tc>
        <w:tc>
          <w:tcPr>
            <w:tcW w:w="4535" w:type="dxa"/>
            <w:vAlign w:val="center"/>
          </w:tcPr>
          <w:p>
            <w:pPr>
              <w:pStyle w:val="11"/>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4535" w:type="dxa"/>
            <w:vAlign w:val="center"/>
          </w:tcPr>
          <w:p>
            <w:pPr>
              <w:pStyle w:val="11"/>
            </w:pPr>
          </w:p>
        </w:tc>
        <w:tc>
          <w:tcPr>
            <w:tcW w:w="2126" w:type="dxa"/>
            <w:vAlign w:val="center"/>
          </w:tcPr>
          <w:p>
            <w:pPr>
              <w:pStyle w:val="12"/>
            </w:pPr>
          </w:p>
        </w:tc>
        <w:tc>
          <w:tcPr>
            <w:tcW w:w="4535" w:type="dxa"/>
            <w:vAlign w:val="center"/>
          </w:tcPr>
          <w:p>
            <w:pPr>
              <w:pStyle w:val="11"/>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4535" w:type="dxa"/>
            <w:vAlign w:val="center"/>
          </w:tcPr>
          <w:p>
            <w:pPr>
              <w:pStyle w:val="13"/>
            </w:pPr>
            <w:r>
              <w:t>本年收入合计</w:t>
            </w:r>
          </w:p>
        </w:tc>
        <w:tc>
          <w:tcPr>
            <w:tcW w:w="2126" w:type="dxa"/>
            <w:vAlign w:val="center"/>
          </w:tcPr>
          <w:p>
            <w:pPr>
              <w:pStyle w:val="14"/>
            </w:pPr>
            <w:r>
              <w:t>242.09</w:t>
            </w:r>
          </w:p>
        </w:tc>
        <w:tc>
          <w:tcPr>
            <w:tcW w:w="4535" w:type="dxa"/>
            <w:vAlign w:val="center"/>
          </w:tcPr>
          <w:p>
            <w:pPr>
              <w:pStyle w:val="13"/>
            </w:pPr>
            <w:r>
              <w:t>本年支出合计</w:t>
            </w:r>
          </w:p>
        </w:tc>
        <w:tc>
          <w:tcPr>
            <w:tcW w:w="2126" w:type="dxa"/>
            <w:vAlign w:val="center"/>
          </w:tcPr>
          <w:p>
            <w:pPr>
              <w:pStyle w:val="14"/>
            </w:pPr>
            <w:r>
              <w:t>242.09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4535" w:type="dxa"/>
            <w:vAlign w:val="center"/>
          </w:tcPr>
          <w:p>
            <w:pPr>
              <w:pStyle w:val="11"/>
            </w:pPr>
            <w:r>
              <w:t>上年结转结余</w:t>
            </w:r>
          </w:p>
        </w:tc>
        <w:tc>
          <w:tcPr>
            <w:tcW w:w="2126" w:type="dxa"/>
            <w:vAlign w:val="center"/>
          </w:tcPr>
          <w:p>
            <w:pPr>
              <w:pStyle w:val="12"/>
            </w:pPr>
          </w:p>
        </w:tc>
        <w:tc>
          <w:tcPr>
            <w:tcW w:w="4535" w:type="dxa"/>
            <w:vAlign w:val="center"/>
          </w:tcPr>
          <w:p>
            <w:pPr>
              <w:pStyle w:val="11"/>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4535" w:type="dxa"/>
            <w:vAlign w:val="center"/>
          </w:tcPr>
          <w:p>
            <w:pPr>
              <w:pStyle w:val="13"/>
            </w:pPr>
            <w:r>
              <w:t>收入总计</w:t>
            </w:r>
          </w:p>
        </w:tc>
        <w:tc>
          <w:tcPr>
            <w:tcW w:w="2126" w:type="dxa"/>
            <w:vAlign w:val="center"/>
          </w:tcPr>
          <w:p>
            <w:pPr>
              <w:pStyle w:val="14"/>
            </w:pPr>
            <w:r>
              <w:t>242.09</w:t>
            </w:r>
          </w:p>
        </w:tc>
        <w:tc>
          <w:tcPr>
            <w:tcW w:w="4535" w:type="dxa"/>
            <w:vAlign w:val="center"/>
          </w:tcPr>
          <w:p>
            <w:pPr>
              <w:pStyle w:val="13"/>
            </w:pPr>
            <w:r>
              <w:t>支出总计</w:t>
            </w:r>
          </w:p>
        </w:tc>
        <w:tc>
          <w:tcPr>
            <w:tcW w:w="2126" w:type="dxa"/>
            <w:vAlign w:val="center"/>
          </w:tcPr>
          <w:p>
            <w:pPr>
              <w:pStyle w:val="14"/>
            </w:pPr>
            <w:r>
              <w:t>242.09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6"/>
            </w:pPr>
            <w:r>
              <w:t>224001中共石家庄市藁城区委网络安全和信息化委员会办公室本级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1"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242.09</w:t>
            </w:r>
          </w:p>
        </w:tc>
        <w:tc>
          <w:tcPr>
            <w:tcW w:w="1134" w:type="dxa"/>
            <w:vAlign w:val="center"/>
          </w:tcPr>
          <w:p>
            <w:pPr>
              <w:pStyle w:val="14"/>
            </w:pPr>
            <w:r>
              <w:t>242.09</w:t>
            </w:r>
          </w:p>
        </w:tc>
        <w:tc>
          <w:tcPr>
            <w:tcW w:w="1134" w:type="dxa"/>
            <w:vAlign w:val="center"/>
          </w:tcPr>
          <w:p>
            <w:pPr>
              <w:pStyle w:val="14"/>
            </w:pPr>
            <w:r>
              <w:t>242.09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w:t>
            </w:r>
          </w:p>
        </w:tc>
        <w:tc>
          <w:tcPr>
            <w:tcW w:w="992" w:type="dxa"/>
            <w:vAlign w:val="center"/>
          </w:tcPr>
          <w:p>
            <w:pPr>
              <w:pStyle w:val="11"/>
            </w:pPr>
            <w:r>
              <w:t>201</w:t>
            </w:r>
          </w:p>
        </w:tc>
        <w:tc>
          <w:tcPr>
            <w:tcW w:w="1559" w:type="dxa"/>
            <w:vAlign w:val="center"/>
          </w:tcPr>
          <w:p>
            <w:pPr>
              <w:pStyle w:val="11"/>
            </w:pPr>
            <w:r>
              <w:t>一般公共服务支出</w:t>
            </w:r>
          </w:p>
        </w:tc>
        <w:tc>
          <w:tcPr>
            <w:tcW w:w="1134" w:type="dxa"/>
            <w:vAlign w:val="center"/>
          </w:tcPr>
          <w:p>
            <w:pPr>
              <w:pStyle w:val="12"/>
            </w:pPr>
            <w:r>
              <w:t>242.09</w:t>
            </w:r>
          </w:p>
        </w:tc>
        <w:tc>
          <w:tcPr>
            <w:tcW w:w="1134" w:type="dxa"/>
            <w:vAlign w:val="center"/>
          </w:tcPr>
          <w:p>
            <w:pPr>
              <w:pStyle w:val="12"/>
            </w:pPr>
            <w:r>
              <w:t>242.09</w:t>
            </w:r>
          </w:p>
        </w:tc>
        <w:tc>
          <w:tcPr>
            <w:tcW w:w="1134" w:type="dxa"/>
            <w:vAlign w:val="center"/>
          </w:tcPr>
          <w:p>
            <w:pPr>
              <w:pStyle w:val="12"/>
            </w:pPr>
            <w:r>
              <w:t>242.09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w:t>
            </w:r>
          </w:p>
        </w:tc>
        <w:tc>
          <w:tcPr>
            <w:tcW w:w="992" w:type="dxa"/>
            <w:vAlign w:val="center"/>
          </w:tcPr>
          <w:p>
            <w:pPr>
              <w:pStyle w:val="11"/>
            </w:pPr>
            <w:r>
              <w:t>20137</w:t>
            </w:r>
          </w:p>
        </w:tc>
        <w:tc>
          <w:tcPr>
            <w:tcW w:w="1559" w:type="dxa"/>
            <w:vAlign w:val="center"/>
          </w:tcPr>
          <w:p>
            <w:pPr>
              <w:pStyle w:val="11"/>
            </w:pPr>
            <w:r>
              <w:t>网信事务</w:t>
            </w:r>
          </w:p>
        </w:tc>
        <w:tc>
          <w:tcPr>
            <w:tcW w:w="1134" w:type="dxa"/>
            <w:vAlign w:val="center"/>
          </w:tcPr>
          <w:p>
            <w:pPr>
              <w:pStyle w:val="12"/>
            </w:pPr>
            <w:r>
              <w:t>242.09</w:t>
            </w:r>
          </w:p>
        </w:tc>
        <w:tc>
          <w:tcPr>
            <w:tcW w:w="1134" w:type="dxa"/>
            <w:vAlign w:val="center"/>
          </w:tcPr>
          <w:p>
            <w:pPr>
              <w:pStyle w:val="12"/>
            </w:pPr>
            <w:r>
              <w:t>242.09</w:t>
            </w:r>
          </w:p>
        </w:tc>
        <w:tc>
          <w:tcPr>
            <w:tcW w:w="1134" w:type="dxa"/>
            <w:vAlign w:val="center"/>
          </w:tcPr>
          <w:p>
            <w:pPr>
              <w:pStyle w:val="12"/>
            </w:pPr>
            <w:r>
              <w:t>242.09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4</w:t>
            </w:r>
          </w:p>
        </w:tc>
        <w:tc>
          <w:tcPr>
            <w:tcW w:w="992" w:type="dxa"/>
            <w:vAlign w:val="center"/>
          </w:tcPr>
          <w:p>
            <w:pPr>
              <w:pStyle w:val="11"/>
            </w:pPr>
            <w:r>
              <w:t>2013701</w:t>
            </w:r>
          </w:p>
        </w:tc>
        <w:tc>
          <w:tcPr>
            <w:tcW w:w="1559" w:type="dxa"/>
            <w:vAlign w:val="center"/>
          </w:tcPr>
          <w:p>
            <w:pPr>
              <w:pStyle w:val="11"/>
            </w:pPr>
            <w:r>
              <w:t>行政运行</w:t>
            </w:r>
          </w:p>
        </w:tc>
        <w:tc>
          <w:tcPr>
            <w:tcW w:w="1134" w:type="dxa"/>
            <w:vAlign w:val="center"/>
          </w:tcPr>
          <w:p>
            <w:pPr>
              <w:pStyle w:val="12"/>
            </w:pPr>
            <w:r>
              <w:t>148.27</w:t>
            </w:r>
          </w:p>
        </w:tc>
        <w:tc>
          <w:tcPr>
            <w:tcW w:w="1134" w:type="dxa"/>
            <w:vAlign w:val="center"/>
          </w:tcPr>
          <w:p>
            <w:pPr>
              <w:pStyle w:val="12"/>
            </w:pPr>
            <w:r>
              <w:t>148.27</w:t>
            </w:r>
          </w:p>
        </w:tc>
        <w:tc>
          <w:tcPr>
            <w:tcW w:w="1134" w:type="dxa"/>
            <w:vAlign w:val="center"/>
          </w:tcPr>
          <w:p>
            <w:pPr>
              <w:pStyle w:val="12"/>
            </w:pPr>
            <w:r>
              <w:t>148.27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5</w:t>
            </w:r>
          </w:p>
        </w:tc>
        <w:tc>
          <w:tcPr>
            <w:tcW w:w="992" w:type="dxa"/>
            <w:vAlign w:val="center"/>
          </w:tcPr>
          <w:p>
            <w:pPr>
              <w:pStyle w:val="11"/>
            </w:pPr>
            <w:r>
              <w:t>2013702</w:t>
            </w:r>
          </w:p>
        </w:tc>
        <w:tc>
          <w:tcPr>
            <w:tcW w:w="1559" w:type="dxa"/>
            <w:vAlign w:val="center"/>
          </w:tcPr>
          <w:p>
            <w:pPr>
              <w:pStyle w:val="11"/>
            </w:pPr>
            <w:r>
              <w:t>一般行政管理事务</w:t>
            </w:r>
          </w:p>
        </w:tc>
        <w:tc>
          <w:tcPr>
            <w:tcW w:w="1134" w:type="dxa"/>
            <w:vAlign w:val="center"/>
          </w:tcPr>
          <w:p>
            <w:pPr>
              <w:pStyle w:val="12"/>
            </w:pPr>
            <w:r>
              <w:t>9.85</w:t>
            </w:r>
          </w:p>
        </w:tc>
        <w:tc>
          <w:tcPr>
            <w:tcW w:w="1134" w:type="dxa"/>
            <w:vAlign w:val="center"/>
          </w:tcPr>
          <w:p>
            <w:pPr>
              <w:pStyle w:val="12"/>
            </w:pPr>
            <w:r>
              <w:t>9.85</w:t>
            </w:r>
          </w:p>
        </w:tc>
        <w:tc>
          <w:tcPr>
            <w:tcW w:w="1134" w:type="dxa"/>
            <w:vAlign w:val="center"/>
          </w:tcPr>
          <w:p>
            <w:pPr>
              <w:pStyle w:val="12"/>
            </w:pPr>
            <w:r>
              <w:t>9.85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6</w:t>
            </w:r>
          </w:p>
        </w:tc>
        <w:tc>
          <w:tcPr>
            <w:tcW w:w="992" w:type="dxa"/>
            <w:vAlign w:val="center"/>
          </w:tcPr>
          <w:p>
            <w:pPr>
              <w:pStyle w:val="11"/>
            </w:pPr>
            <w:r>
              <w:t>2013704</w:t>
            </w:r>
          </w:p>
        </w:tc>
        <w:tc>
          <w:tcPr>
            <w:tcW w:w="1559" w:type="dxa"/>
            <w:vAlign w:val="center"/>
          </w:tcPr>
          <w:p>
            <w:pPr>
              <w:pStyle w:val="11"/>
            </w:pPr>
            <w:r>
              <w:t>信息安全事务</w:t>
            </w:r>
          </w:p>
        </w:tc>
        <w:tc>
          <w:tcPr>
            <w:tcW w:w="1134" w:type="dxa"/>
            <w:vAlign w:val="center"/>
          </w:tcPr>
          <w:p>
            <w:pPr>
              <w:pStyle w:val="12"/>
            </w:pPr>
            <w:r>
              <w:t>83.96</w:t>
            </w:r>
          </w:p>
        </w:tc>
        <w:tc>
          <w:tcPr>
            <w:tcW w:w="1134" w:type="dxa"/>
            <w:vAlign w:val="center"/>
          </w:tcPr>
          <w:p>
            <w:pPr>
              <w:pStyle w:val="12"/>
            </w:pPr>
            <w:r>
              <w:t>83.96</w:t>
            </w:r>
          </w:p>
        </w:tc>
        <w:tc>
          <w:tcPr>
            <w:tcW w:w="1134" w:type="dxa"/>
            <w:vAlign w:val="center"/>
          </w:tcPr>
          <w:p>
            <w:pPr>
              <w:pStyle w:val="12"/>
            </w:pPr>
            <w:r>
              <w:t>83.96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6"/>
            </w:pPr>
            <w:r>
              <w:t>224001中共石家庄市藁城区委网络安全和信息化委员会办公室本级</w:t>
            </w:r>
          </w:p>
        </w:tc>
        <w:tc>
          <w:tcPr>
            <w:tcW w:w="2721" w:type="dxa"/>
            <w:gridSpan w:val="2"/>
            <w:tcBorders>
              <w:top w:val="single" w:color="FFFFFF" w:sz="6" w:space="0"/>
              <w:left w:val="single" w:color="FFFFFF" w:sz="6" w:space="0"/>
              <w:right w:val="single" w:color="FFFFFF" w:sz="6" w:space="0"/>
            </w:tcBorders>
            <w:vAlign w:val="center"/>
          </w:tcPr>
          <w:p>
            <w:pPr>
              <w:pStyle w:val="7"/>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8"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5"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5"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992" w:type="dxa"/>
            <w:vAlign w:val="center"/>
          </w:tcPr>
          <w:p>
            <w:pPr>
              <w:pStyle w:val="15"/>
            </w:pPr>
          </w:p>
        </w:tc>
        <w:tc>
          <w:tcPr>
            <w:tcW w:w="4535" w:type="dxa"/>
            <w:vAlign w:val="center"/>
          </w:tcPr>
          <w:p>
            <w:pPr>
              <w:pStyle w:val="13"/>
            </w:pPr>
            <w:r>
              <w:t>合计</w:t>
            </w:r>
          </w:p>
        </w:tc>
        <w:tc>
          <w:tcPr>
            <w:tcW w:w="1361" w:type="dxa"/>
            <w:vAlign w:val="center"/>
          </w:tcPr>
          <w:p>
            <w:pPr>
              <w:pStyle w:val="14"/>
            </w:pPr>
            <w:r>
              <w:t>242.09</w:t>
            </w:r>
          </w:p>
        </w:tc>
        <w:tc>
          <w:tcPr>
            <w:tcW w:w="1361" w:type="dxa"/>
            <w:vAlign w:val="center"/>
          </w:tcPr>
          <w:p>
            <w:pPr>
              <w:pStyle w:val="14"/>
            </w:pPr>
            <w:r>
              <w:t>148.27</w:t>
            </w:r>
          </w:p>
        </w:tc>
        <w:tc>
          <w:tcPr>
            <w:tcW w:w="1361" w:type="dxa"/>
            <w:vAlign w:val="center"/>
          </w:tcPr>
          <w:p>
            <w:pPr>
              <w:pStyle w:val="14"/>
            </w:pPr>
            <w:r>
              <w:t>93.82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992" w:type="dxa"/>
            <w:vAlign w:val="center"/>
          </w:tcPr>
          <w:p>
            <w:pPr>
              <w:pStyle w:val="11"/>
            </w:pPr>
            <w:r>
              <w:t>201</w:t>
            </w:r>
          </w:p>
        </w:tc>
        <w:tc>
          <w:tcPr>
            <w:tcW w:w="4535" w:type="dxa"/>
            <w:vAlign w:val="center"/>
          </w:tcPr>
          <w:p>
            <w:pPr>
              <w:pStyle w:val="11"/>
            </w:pPr>
            <w:r>
              <w:t>一般公共服务支出</w:t>
            </w:r>
          </w:p>
        </w:tc>
        <w:tc>
          <w:tcPr>
            <w:tcW w:w="1361" w:type="dxa"/>
            <w:vAlign w:val="center"/>
          </w:tcPr>
          <w:p>
            <w:pPr>
              <w:pStyle w:val="12"/>
            </w:pPr>
            <w:r>
              <w:t>242.09</w:t>
            </w:r>
          </w:p>
        </w:tc>
        <w:tc>
          <w:tcPr>
            <w:tcW w:w="1361" w:type="dxa"/>
            <w:vAlign w:val="center"/>
          </w:tcPr>
          <w:p>
            <w:pPr>
              <w:pStyle w:val="12"/>
            </w:pPr>
            <w:r>
              <w:t>148.27</w:t>
            </w:r>
          </w:p>
        </w:tc>
        <w:tc>
          <w:tcPr>
            <w:tcW w:w="1361" w:type="dxa"/>
            <w:vAlign w:val="center"/>
          </w:tcPr>
          <w:p>
            <w:pPr>
              <w:pStyle w:val="12"/>
            </w:pPr>
            <w:r>
              <w:t>93.82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992" w:type="dxa"/>
            <w:vAlign w:val="center"/>
          </w:tcPr>
          <w:p>
            <w:pPr>
              <w:pStyle w:val="11"/>
            </w:pPr>
            <w:r>
              <w:t>20137</w:t>
            </w:r>
          </w:p>
        </w:tc>
        <w:tc>
          <w:tcPr>
            <w:tcW w:w="4535" w:type="dxa"/>
            <w:vAlign w:val="center"/>
          </w:tcPr>
          <w:p>
            <w:pPr>
              <w:pStyle w:val="11"/>
            </w:pPr>
            <w:r>
              <w:t>网信事务</w:t>
            </w:r>
          </w:p>
        </w:tc>
        <w:tc>
          <w:tcPr>
            <w:tcW w:w="1361" w:type="dxa"/>
            <w:vAlign w:val="center"/>
          </w:tcPr>
          <w:p>
            <w:pPr>
              <w:pStyle w:val="12"/>
            </w:pPr>
            <w:r>
              <w:t>242.09</w:t>
            </w:r>
          </w:p>
        </w:tc>
        <w:tc>
          <w:tcPr>
            <w:tcW w:w="1361" w:type="dxa"/>
            <w:vAlign w:val="center"/>
          </w:tcPr>
          <w:p>
            <w:pPr>
              <w:pStyle w:val="12"/>
            </w:pPr>
            <w:r>
              <w:t>148.27</w:t>
            </w:r>
          </w:p>
        </w:tc>
        <w:tc>
          <w:tcPr>
            <w:tcW w:w="1361" w:type="dxa"/>
            <w:vAlign w:val="center"/>
          </w:tcPr>
          <w:p>
            <w:pPr>
              <w:pStyle w:val="12"/>
            </w:pPr>
            <w:r>
              <w:t>93.82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992" w:type="dxa"/>
            <w:vAlign w:val="center"/>
          </w:tcPr>
          <w:p>
            <w:pPr>
              <w:pStyle w:val="11"/>
            </w:pPr>
            <w:r>
              <w:t>2013701</w:t>
            </w:r>
          </w:p>
        </w:tc>
        <w:tc>
          <w:tcPr>
            <w:tcW w:w="4535" w:type="dxa"/>
            <w:vAlign w:val="center"/>
          </w:tcPr>
          <w:p>
            <w:pPr>
              <w:pStyle w:val="11"/>
            </w:pPr>
            <w:r>
              <w:t>行政运行</w:t>
            </w:r>
          </w:p>
        </w:tc>
        <w:tc>
          <w:tcPr>
            <w:tcW w:w="1361" w:type="dxa"/>
            <w:vAlign w:val="center"/>
          </w:tcPr>
          <w:p>
            <w:pPr>
              <w:pStyle w:val="12"/>
            </w:pPr>
            <w:r>
              <w:t>148.27</w:t>
            </w:r>
          </w:p>
        </w:tc>
        <w:tc>
          <w:tcPr>
            <w:tcW w:w="1361" w:type="dxa"/>
            <w:vAlign w:val="center"/>
          </w:tcPr>
          <w:p>
            <w:pPr>
              <w:pStyle w:val="12"/>
            </w:pPr>
            <w:r>
              <w:t>148.27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992" w:type="dxa"/>
            <w:vAlign w:val="center"/>
          </w:tcPr>
          <w:p>
            <w:pPr>
              <w:pStyle w:val="11"/>
            </w:pPr>
            <w:r>
              <w:t>2013702</w:t>
            </w:r>
          </w:p>
        </w:tc>
        <w:tc>
          <w:tcPr>
            <w:tcW w:w="4535" w:type="dxa"/>
            <w:vAlign w:val="center"/>
          </w:tcPr>
          <w:p>
            <w:pPr>
              <w:pStyle w:val="11"/>
            </w:pPr>
            <w:r>
              <w:t>一般行政管理事务</w:t>
            </w:r>
          </w:p>
        </w:tc>
        <w:tc>
          <w:tcPr>
            <w:tcW w:w="1361" w:type="dxa"/>
            <w:vAlign w:val="center"/>
          </w:tcPr>
          <w:p>
            <w:pPr>
              <w:pStyle w:val="12"/>
            </w:pPr>
            <w:r>
              <w:t>9.85</w:t>
            </w:r>
          </w:p>
        </w:tc>
        <w:tc>
          <w:tcPr>
            <w:tcW w:w="1361" w:type="dxa"/>
            <w:vAlign w:val="center"/>
          </w:tcPr>
          <w:p>
            <w:pPr>
              <w:pStyle w:val="12"/>
            </w:pPr>
          </w:p>
        </w:tc>
        <w:tc>
          <w:tcPr>
            <w:tcW w:w="1361" w:type="dxa"/>
            <w:vAlign w:val="center"/>
          </w:tcPr>
          <w:p>
            <w:pPr>
              <w:pStyle w:val="12"/>
            </w:pPr>
            <w:r>
              <w:t>9.85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992" w:type="dxa"/>
            <w:vAlign w:val="center"/>
          </w:tcPr>
          <w:p>
            <w:pPr>
              <w:pStyle w:val="11"/>
            </w:pPr>
            <w:r>
              <w:t>2013704</w:t>
            </w:r>
          </w:p>
        </w:tc>
        <w:tc>
          <w:tcPr>
            <w:tcW w:w="4535" w:type="dxa"/>
            <w:vAlign w:val="center"/>
          </w:tcPr>
          <w:p>
            <w:pPr>
              <w:pStyle w:val="11"/>
            </w:pPr>
            <w:r>
              <w:t>信息安全事务</w:t>
            </w:r>
          </w:p>
        </w:tc>
        <w:tc>
          <w:tcPr>
            <w:tcW w:w="1361" w:type="dxa"/>
            <w:vAlign w:val="center"/>
          </w:tcPr>
          <w:p>
            <w:pPr>
              <w:pStyle w:val="12"/>
            </w:pPr>
            <w:r>
              <w:t>83.96</w:t>
            </w:r>
          </w:p>
        </w:tc>
        <w:tc>
          <w:tcPr>
            <w:tcW w:w="1361" w:type="dxa"/>
            <w:vAlign w:val="center"/>
          </w:tcPr>
          <w:p>
            <w:pPr>
              <w:pStyle w:val="12"/>
            </w:pPr>
          </w:p>
        </w:tc>
        <w:tc>
          <w:tcPr>
            <w:tcW w:w="1361" w:type="dxa"/>
            <w:vAlign w:val="center"/>
          </w:tcPr>
          <w:p>
            <w:pPr>
              <w:pStyle w:val="12"/>
            </w:pPr>
            <w:r>
              <w:t>83.96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6"/>
            </w:pPr>
            <w:r>
              <w:t>224001中共石家庄市藁城区委网络安全和信息化委员会办公室本级</w:t>
            </w:r>
          </w:p>
        </w:tc>
        <w:tc>
          <w:tcPr>
            <w:tcW w:w="3402" w:type="dxa"/>
            <w:tcBorders>
              <w:top w:val="single" w:color="FFFFFF" w:sz="6" w:space="0"/>
              <w:left w:val="single" w:color="FFFFFF" w:sz="6" w:space="0"/>
              <w:right w:val="single" w:color="FFFFFF" w:sz="6" w:space="0"/>
            </w:tcBorders>
            <w:vAlign w:val="center"/>
          </w:tcPr>
          <w:p>
            <w:pPr>
              <w:pStyle w:val="7"/>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3402" w:type="dxa"/>
            <w:vAlign w:val="center"/>
          </w:tcPr>
          <w:p>
            <w:pPr>
              <w:pStyle w:val="11"/>
            </w:pPr>
            <w:r>
              <w:t>一、一般公共预算拨款</w:t>
            </w:r>
          </w:p>
        </w:tc>
        <w:tc>
          <w:tcPr>
            <w:tcW w:w="1474" w:type="dxa"/>
            <w:vAlign w:val="center"/>
          </w:tcPr>
          <w:p>
            <w:pPr>
              <w:pStyle w:val="12"/>
            </w:pPr>
            <w:r>
              <w:t>242.09</w:t>
            </w:r>
          </w:p>
        </w:tc>
        <w:tc>
          <w:tcPr>
            <w:tcW w:w="3402" w:type="dxa"/>
            <w:vAlign w:val="center"/>
          </w:tcPr>
          <w:p>
            <w:pPr>
              <w:pStyle w:val="11"/>
            </w:pPr>
            <w:r>
              <w:t>一、一般公共服务支出</w:t>
            </w:r>
          </w:p>
        </w:tc>
        <w:tc>
          <w:tcPr>
            <w:tcW w:w="1474" w:type="dxa"/>
            <w:vAlign w:val="center"/>
          </w:tcPr>
          <w:p>
            <w:pPr>
              <w:pStyle w:val="12"/>
            </w:pPr>
            <w:r>
              <w:t>242.09</w:t>
            </w:r>
          </w:p>
        </w:tc>
        <w:tc>
          <w:tcPr>
            <w:tcW w:w="1474" w:type="dxa"/>
            <w:vAlign w:val="center"/>
          </w:tcPr>
          <w:p>
            <w:pPr>
              <w:pStyle w:val="12"/>
            </w:pPr>
            <w:r>
              <w:t>242.09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3402" w:type="dxa"/>
            <w:vAlign w:val="center"/>
          </w:tcPr>
          <w:p>
            <w:pPr>
              <w:pStyle w:val="13"/>
            </w:pPr>
            <w:r>
              <w:t>本年收入合计</w:t>
            </w:r>
          </w:p>
        </w:tc>
        <w:tc>
          <w:tcPr>
            <w:tcW w:w="1474" w:type="dxa"/>
            <w:vAlign w:val="center"/>
          </w:tcPr>
          <w:p>
            <w:pPr>
              <w:pStyle w:val="14"/>
            </w:pPr>
            <w:r>
              <w:t>242.09</w:t>
            </w:r>
          </w:p>
        </w:tc>
        <w:tc>
          <w:tcPr>
            <w:tcW w:w="3402" w:type="dxa"/>
            <w:vAlign w:val="center"/>
          </w:tcPr>
          <w:p>
            <w:pPr>
              <w:pStyle w:val="13"/>
            </w:pPr>
            <w:r>
              <w:t>本年支出合计</w:t>
            </w:r>
          </w:p>
        </w:tc>
        <w:tc>
          <w:tcPr>
            <w:tcW w:w="1474" w:type="dxa"/>
            <w:vAlign w:val="center"/>
          </w:tcPr>
          <w:p>
            <w:pPr>
              <w:pStyle w:val="14"/>
            </w:pPr>
            <w:r>
              <w:t>242.09</w:t>
            </w:r>
          </w:p>
        </w:tc>
        <w:tc>
          <w:tcPr>
            <w:tcW w:w="1474" w:type="dxa"/>
            <w:vAlign w:val="center"/>
          </w:tcPr>
          <w:p>
            <w:pPr>
              <w:pStyle w:val="14"/>
            </w:pPr>
            <w:r>
              <w:t>242.09</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3402" w:type="dxa"/>
            <w:vAlign w:val="center"/>
          </w:tcPr>
          <w:p>
            <w:pPr>
              <w:pStyle w:val="11"/>
            </w:pPr>
            <w:r>
              <w:t>年初财政拨款结转和结余</w:t>
            </w:r>
          </w:p>
        </w:tc>
        <w:tc>
          <w:tcPr>
            <w:tcW w:w="1474" w:type="dxa"/>
            <w:vAlign w:val="center"/>
          </w:tcPr>
          <w:p>
            <w:pPr>
              <w:pStyle w:val="12"/>
            </w:pPr>
          </w:p>
        </w:tc>
        <w:tc>
          <w:tcPr>
            <w:tcW w:w="3402" w:type="dxa"/>
            <w:vAlign w:val="center"/>
          </w:tcPr>
          <w:p>
            <w:pPr>
              <w:pStyle w:val="11"/>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3402" w:type="dxa"/>
            <w:vAlign w:val="center"/>
          </w:tcPr>
          <w:p>
            <w:pPr>
              <w:pStyle w:val="11"/>
            </w:pPr>
            <w:r>
              <w:t>一、一般公共预算拨款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35</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36</w:t>
            </w:r>
          </w:p>
        </w:tc>
        <w:tc>
          <w:tcPr>
            <w:tcW w:w="3402" w:type="dxa"/>
            <w:vAlign w:val="center"/>
          </w:tcPr>
          <w:p>
            <w:pPr>
              <w:pStyle w:val="13"/>
            </w:pPr>
            <w:r>
              <w:t>收入总计</w:t>
            </w:r>
          </w:p>
        </w:tc>
        <w:tc>
          <w:tcPr>
            <w:tcW w:w="1474" w:type="dxa"/>
            <w:vAlign w:val="center"/>
          </w:tcPr>
          <w:p>
            <w:pPr>
              <w:pStyle w:val="14"/>
            </w:pPr>
            <w:r>
              <w:t>242.09</w:t>
            </w:r>
          </w:p>
        </w:tc>
        <w:tc>
          <w:tcPr>
            <w:tcW w:w="3402" w:type="dxa"/>
            <w:vAlign w:val="center"/>
          </w:tcPr>
          <w:p>
            <w:pPr>
              <w:pStyle w:val="13"/>
            </w:pPr>
            <w:r>
              <w:t>支出总计</w:t>
            </w:r>
          </w:p>
        </w:tc>
        <w:tc>
          <w:tcPr>
            <w:tcW w:w="1474" w:type="dxa"/>
            <w:vAlign w:val="center"/>
          </w:tcPr>
          <w:p>
            <w:pPr>
              <w:pStyle w:val="14"/>
            </w:pPr>
            <w:r>
              <w:t>242.09</w:t>
            </w:r>
          </w:p>
        </w:tc>
        <w:tc>
          <w:tcPr>
            <w:tcW w:w="1474" w:type="dxa"/>
            <w:vAlign w:val="center"/>
          </w:tcPr>
          <w:p>
            <w:pPr>
              <w:pStyle w:val="14"/>
            </w:pPr>
            <w:r>
              <w:t>242.09</w:t>
            </w:r>
          </w:p>
        </w:tc>
        <w:tc>
          <w:tcPr>
            <w:tcW w:w="1474" w:type="dxa"/>
            <w:vAlign w:val="center"/>
          </w:tcPr>
          <w:p>
            <w:pPr>
              <w:pStyle w:val="14"/>
            </w:pP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224001中共石家庄市藁城区委网络安全和信息化委员会办公室本级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242.09</w:t>
            </w:r>
          </w:p>
        </w:tc>
        <w:tc>
          <w:tcPr>
            <w:tcW w:w="2551" w:type="dxa"/>
            <w:vAlign w:val="center"/>
          </w:tcPr>
          <w:p>
            <w:pPr>
              <w:pStyle w:val="14"/>
            </w:pPr>
            <w:r>
              <w:t>148.27</w:t>
            </w:r>
          </w:p>
        </w:tc>
        <w:tc>
          <w:tcPr>
            <w:tcW w:w="2551" w:type="dxa"/>
            <w:vAlign w:val="center"/>
          </w:tcPr>
          <w:p>
            <w:pPr>
              <w:pStyle w:val="14"/>
            </w:pPr>
            <w:r>
              <w:t>93.82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201</w:t>
            </w:r>
          </w:p>
        </w:tc>
        <w:tc>
          <w:tcPr>
            <w:tcW w:w="4535" w:type="dxa"/>
            <w:vAlign w:val="center"/>
          </w:tcPr>
          <w:p>
            <w:pPr>
              <w:pStyle w:val="11"/>
            </w:pPr>
            <w:r>
              <w:t>一般公共服务支出</w:t>
            </w:r>
          </w:p>
        </w:tc>
        <w:tc>
          <w:tcPr>
            <w:tcW w:w="2551" w:type="dxa"/>
            <w:vAlign w:val="center"/>
          </w:tcPr>
          <w:p>
            <w:pPr>
              <w:pStyle w:val="12"/>
            </w:pPr>
            <w:r>
              <w:t>242.09</w:t>
            </w:r>
          </w:p>
        </w:tc>
        <w:tc>
          <w:tcPr>
            <w:tcW w:w="2551" w:type="dxa"/>
            <w:vAlign w:val="center"/>
          </w:tcPr>
          <w:p>
            <w:pPr>
              <w:pStyle w:val="12"/>
            </w:pPr>
            <w:r>
              <w:t>148.27</w:t>
            </w:r>
          </w:p>
        </w:tc>
        <w:tc>
          <w:tcPr>
            <w:tcW w:w="2551" w:type="dxa"/>
            <w:vAlign w:val="center"/>
          </w:tcPr>
          <w:p>
            <w:pPr>
              <w:pStyle w:val="12"/>
            </w:pPr>
            <w:r>
              <w:t>93.82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20137</w:t>
            </w:r>
          </w:p>
        </w:tc>
        <w:tc>
          <w:tcPr>
            <w:tcW w:w="4535" w:type="dxa"/>
            <w:vAlign w:val="center"/>
          </w:tcPr>
          <w:p>
            <w:pPr>
              <w:pStyle w:val="11"/>
            </w:pPr>
            <w:r>
              <w:t>网信事务</w:t>
            </w:r>
          </w:p>
        </w:tc>
        <w:tc>
          <w:tcPr>
            <w:tcW w:w="2551" w:type="dxa"/>
            <w:vAlign w:val="center"/>
          </w:tcPr>
          <w:p>
            <w:pPr>
              <w:pStyle w:val="12"/>
            </w:pPr>
            <w:r>
              <w:t>242.09</w:t>
            </w:r>
          </w:p>
        </w:tc>
        <w:tc>
          <w:tcPr>
            <w:tcW w:w="2551" w:type="dxa"/>
            <w:vAlign w:val="center"/>
          </w:tcPr>
          <w:p>
            <w:pPr>
              <w:pStyle w:val="12"/>
            </w:pPr>
            <w:r>
              <w:t>148.27</w:t>
            </w:r>
          </w:p>
        </w:tc>
        <w:tc>
          <w:tcPr>
            <w:tcW w:w="2551" w:type="dxa"/>
            <w:vAlign w:val="center"/>
          </w:tcPr>
          <w:p>
            <w:pPr>
              <w:pStyle w:val="12"/>
            </w:pPr>
            <w:r>
              <w:t>93.82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2013701</w:t>
            </w:r>
          </w:p>
        </w:tc>
        <w:tc>
          <w:tcPr>
            <w:tcW w:w="4535" w:type="dxa"/>
            <w:vAlign w:val="center"/>
          </w:tcPr>
          <w:p>
            <w:pPr>
              <w:pStyle w:val="11"/>
            </w:pPr>
            <w:r>
              <w:t>行政运行</w:t>
            </w:r>
          </w:p>
        </w:tc>
        <w:tc>
          <w:tcPr>
            <w:tcW w:w="2551" w:type="dxa"/>
            <w:vAlign w:val="center"/>
          </w:tcPr>
          <w:p>
            <w:pPr>
              <w:pStyle w:val="12"/>
            </w:pPr>
            <w:r>
              <w:t>148.27</w:t>
            </w:r>
          </w:p>
        </w:tc>
        <w:tc>
          <w:tcPr>
            <w:tcW w:w="2551" w:type="dxa"/>
            <w:vAlign w:val="center"/>
          </w:tcPr>
          <w:p>
            <w:pPr>
              <w:pStyle w:val="12"/>
            </w:pPr>
            <w:r>
              <w:t>148.27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2013702</w:t>
            </w:r>
          </w:p>
        </w:tc>
        <w:tc>
          <w:tcPr>
            <w:tcW w:w="4535" w:type="dxa"/>
            <w:vAlign w:val="center"/>
          </w:tcPr>
          <w:p>
            <w:pPr>
              <w:pStyle w:val="11"/>
            </w:pPr>
            <w:r>
              <w:t>一般行政管理事务</w:t>
            </w:r>
          </w:p>
        </w:tc>
        <w:tc>
          <w:tcPr>
            <w:tcW w:w="2551" w:type="dxa"/>
            <w:vAlign w:val="center"/>
          </w:tcPr>
          <w:p>
            <w:pPr>
              <w:pStyle w:val="12"/>
            </w:pPr>
            <w:r>
              <w:t>9.85</w:t>
            </w:r>
          </w:p>
        </w:tc>
        <w:tc>
          <w:tcPr>
            <w:tcW w:w="2551" w:type="dxa"/>
            <w:vAlign w:val="center"/>
          </w:tcPr>
          <w:p>
            <w:pPr>
              <w:pStyle w:val="12"/>
            </w:pPr>
          </w:p>
        </w:tc>
        <w:tc>
          <w:tcPr>
            <w:tcW w:w="2551" w:type="dxa"/>
            <w:vAlign w:val="center"/>
          </w:tcPr>
          <w:p>
            <w:pPr>
              <w:pStyle w:val="12"/>
            </w:pPr>
            <w:r>
              <w:t>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2013704</w:t>
            </w:r>
          </w:p>
        </w:tc>
        <w:tc>
          <w:tcPr>
            <w:tcW w:w="4535" w:type="dxa"/>
            <w:vAlign w:val="center"/>
          </w:tcPr>
          <w:p>
            <w:pPr>
              <w:pStyle w:val="11"/>
            </w:pPr>
            <w:r>
              <w:t>信息安全事务</w:t>
            </w:r>
          </w:p>
        </w:tc>
        <w:tc>
          <w:tcPr>
            <w:tcW w:w="2551" w:type="dxa"/>
            <w:vAlign w:val="center"/>
          </w:tcPr>
          <w:p>
            <w:pPr>
              <w:pStyle w:val="12"/>
            </w:pPr>
            <w:r>
              <w:t>83.96</w:t>
            </w:r>
          </w:p>
        </w:tc>
        <w:tc>
          <w:tcPr>
            <w:tcW w:w="2551" w:type="dxa"/>
            <w:vAlign w:val="center"/>
          </w:tcPr>
          <w:p>
            <w:pPr>
              <w:pStyle w:val="12"/>
            </w:pPr>
          </w:p>
        </w:tc>
        <w:tc>
          <w:tcPr>
            <w:tcW w:w="2551" w:type="dxa"/>
            <w:vAlign w:val="center"/>
          </w:tcPr>
          <w:p>
            <w:pPr>
              <w:pStyle w:val="12"/>
            </w:pPr>
            <w:r>
              <w:t>83.96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224001中共石家庄市藁城区委网络安全和信息化委员会办公室本级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4" w:type="dxa"/>
            <w:gridSpan w:val="3"/>
            <w:vAlign w:val="center"/>
          </w:tcPr>
          <w:p>
            <w:pPr>
              <w:pStyle w:val="9"/>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1" w:type="dxa"/>
            <w:vAlign w:val="center"/>
          </w:tcPr>
          <w:p>
            <w:pPr>
              <w:pStyle w:val="9"/>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148.27</w:t>
            </w:r>
          </w:p>
        </w:tc>
        <w:tc>
          <w:tcPr>
            <w:tcW w:w="2551" w:type="dxa"/>
            <w:vAlign w:val="center"/>
          </w:tcPr>
          <w:p>
            <w:pPr>
              <w:pStyle w:val="14"/>
            </w:pPr>
            <w:r>
              <w:t>136.80</w:t>
            </w:r>
          </w:p>
        </w:tc>
        <w:tc>
          <w:tcPr>
            <w:tcW w:w="2551" w:type="dxa"/>
            <w:vAlign w:val="center"/>
          </w:tcPr>
          <w:p>
            <w:pPr>
              <w:pStyle w:val="14"/>
            </w:pPr>
            <w:r>
              <w:t>11.47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2"/>
            </w:pPr>
            <w:r>
              <w:t>136.79</w:t>
            </w:r>
          </w:p>
        </w:tc>
        <w:tc>
          <w:tcPr>
            <w:tcW w:w="2551" w:type="dxa"/>
            <w:vAlign w:val="center"/>
          </w:tcPr>
          <w:p>
            <w:pPr>
              <w:pStyle w:val="12"/>
            </w:pPr>
            <w:r>
              <w:t>136.79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2"/>
            </w:pPr>
            <w:r>
              <w:t>30.03</w:t>
            </w:r>
          </w:p>
        </w:tc>
        <w:tc>
          <w:tcPr>
            <w:tcW w:w="2551" w:type="dxa"/>
            <w:vAlign w:val="center"/>
          </w:tcPr>
          <w:p>
            <w:pPr>
              <w:pStyle w:val="12"/>
            </w:pPr>
            <w:r>
              <w:t>30.03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2"/>
            </w:pPr>
            <w:r>
              <w:t>51.57</w:t>
            </w:r>
          </w:p>
        </w:tc>
        <w:tc>
          <w:tcPr>
            <w:tcW w:w="2551" w:type="dxa"/>
            <w:vAlign w:val="center"/>
          </w:tcPr>
          <w:p>
            <w:pPr>
              <w:pStyle w:val="12"/>
            </w:pPr>
            <w:r>
              <w:t>51.57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30103</w:t>
            </w:r>
          </w:p>
        </w:tc>
        <w:tc>
          <w:tcPr>
            <w:tcW w:w="4535" w:type="dxa"/>
            <w:vAlign w:val="center"/>
          </w:tcPr>
          <w:p>
            <w:pPr>
              <w:pStyle w:val="11"/>
            </w:pPr>
            <w:r>
              <w:t>奖金</w:t>
            </w:r>
          </w:p>
        </w:tc>
        <w:tc>
          <w:tcPr>
            <w:tcW w:w="2551" w:type="dxa"/>
            <w:vAlign w:val="center"/>
          </w:tcPr>
          <w:p>
            <w:pPr>
              <w:pStyle w:val="12"/>
            </w:pPr>
            <w:r>
              <w:t>1.77</w:t>
            </w:r>
          </w:p>
        </w:tc>
        <w:tc>
          <w:tcPr>
            <w:tcW w:w="2551" w:type="dxa"/>
            <w:vAlign w:val="center"/>
          </w:tcPr>
          <w:p>
            <w:pPr>
              <w:pStyle w:val="12"/>
            </w:pPr>
            <w:r>
              <w:t>1.77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2"/>
            </w:pPr>
            <w:r>
              <w:t>8.52</w:t>
            </w:r>
          </w:p>
        </w:tc>
        <w:tc>
          <w:tcPr>
            <w:tcW w:w="2551" w:type="dxa"/>
            <w:vAlign w:val="center"/>
          </w:tcPr>
          <w:p>
            <w:pPr>
              <w:pStyle w:val="12"/>
            </w:pPr>
            <w:r>
              <w:t>8.52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2"/>
            </w:pPr>
            <w:r>
              <w:t>12.02</w:t>
            </w:r>
          </w:p>
        </w:tc>
        <w:tc>
          <w:tcPr>
            <w:tcW w:w="2551" w:type="dxa"/>
            <w:vAlign w:val="center"/>
          </w:tcPr>
          <w:p>
            <w:pPr>
              <w:pStyle w:val="12"/>
            </w:pPr>
            <w:r>
              <w:t>12.02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2"/>
            </w:pPr>
            <w:r>
              <w:t>6.31</w:t>
            </w:r>
          </w:p>
        </w:tc>
        <w:tc>
          <w:tcPr>
            <w:tcW w:w="2551" w:type="dxa"/>
            <w:vAlign w:val="center"/>
          </w:tcPr>
          <w:p>
            <w:pPr>
              <w:pStyle w:val="12"/>
            </w:pPr>
            <w:r>
              <w:t>6.31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30111</w:t>
            </w:r>
          </w:p>
        </w:tc>
        <w:tc>
          <w:tcPr>
            <w:tcW w:w="4535" w:type="dxa"/>
            <w:vAlign w:val="center"/>
          </w:tcPr>
          <w:p>
            <w:pPr>
              <w:pStyle w:val="11"/>
            </w:pPr>
            <w:r>
              <w:t>公务员医疗补助缴费</w:t>
            </w:r>
          </w:p>
        </w:tc>
        <w:tc>
          <w:tcPr>
            <w:tcW w:w="2551" w:type="dxa"/>
            <w:vAlign w:val="center"/>
          </w:tcPr>
          <w:p>
            <w:pPr>
              <w:pStyle w:val="12"/>
            </w:pPr>
            <w:r>
              <w:t>4.88</w:t>
            </w:r>
          </w:p>
        </w:tc>
        <w:tc>
          <w:tcPr>
            <w:tcW w:w="2551" w:type="dxa"/>
            <w:vAlign w:val="center"/>
          </w:tcPr>
          <w:p>
            <w:pPr>
              <w:pStyle w:val="12"/>
            </w:pPr>
            <w:r>
              <w:t>4.88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2"/>
            </w:pPr>
            <w:r>
              <w:t>11.70</w:t>
            </w:r>
          </w:p>
        </w:tc>
        <w:tc>
          <w:tcPr>
            <w:tcW w:w="2551" w:type="dxa"/>
            <w:vAlign w:val="center"/>
          </w:tcPr>
          <w:p>
            <w:pPr>
              <w:pStyle w:val="12"/>
            </w:pPr>
            <w:r>
              <w:t>11.70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2"/>
            </w:pPr>
            <w:r>
              <w:t>9.97</w:t>
            </w:r>
          </w:p>
        </w:tc>
        <w:tc>
          <w:tcPr>
            <w:tcW w:w="2551" w:type="dxa"/>
            <w:vAlign w:val="center"/>
          </w:tcPr>
          <w:p>
            <w:pPr>
              <w:pStyle w:val="12"/>
            </w:pPr>
            <w:r>
              <w:t>9.97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2"/>
            </w:pPr>
            <w:r>
              <w:t>11.47</w:t>
            </w:r>
          </w:p>
        </w:tc>
        <w:tc>
          <w:tcPr>
            <w:tcW w:w="2551" w:type="dxa"/>
            <w:vAlign w:val="center"/>
          </w:tcPr>
          <w:p>
            <w:pPr>
              <w:pStyle w:val="12"/>
            </w:pPr>
          </w:p>
        </w:tc>
        <w:tc>
          <w:tcPr>
            <w:tcW w:w="2551" w:type="dxa"/>
            <w:vAlign w:val="center"/>
          </w:tcPr>
          <w:p>
            <w:pPr>
              <w:pStyle w:val="12"/>
            </w:pPr>
            <w:r>
              <w:t>11.47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30201</w:t>
            </w:r>
          </w:p>
        </w:tc>
        <w:tc>
          <w:tcPr>
            <w:tcW w:w="4535" w:type="dxa"/>
            <w:vAlign w:val="center"/>
          </w:tcPr>
          <w:p>
            <w:pPr>
              <w:pStyle w:val="11"/>
            </w:pPr>
            <w:r>
              <w:t>办公费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30207</w:t>
            </w:r>
          </w:p>
        </w:tc>
        <w:tc>
          <w:tcPr>
            <w:tcW w:w="4535" w:type="dxa"/>
            <w:vAlign w:val="center"/>
          </w:tcPr>
          <w:p>
            <w:pPr>
              <w:pStyle w:val="11"/>
            </w:pPr>
            <w:r>
              <w:t>邮电费</w:t>
            </w:r>
          </w:p>
        </w:tc>
        <w:tc>
          <w:tcPr>
            <w:tcW w:w="2551" w:type="dxa"/>
            <w:vAlign w:val="center"/>
          </w:tcPr>
          <w:p>
            <w:pPr>
              <w:pStyle w:val="12"/>
            </w:pPr>
            <w:r>
              <w:t>3.12</w:t>
            </w:r>
          </w:p>
        </w:tc>
        <w:tc>
          <w:tcPr>
            <w:tcW w:w="2551" w:type="dxa"/>
            <w:vAlign w:val="center"/>
          </w:tcPr>
          <w:p>
            <w:pPr>
              <w:pStyle w:val="12"/>
            </w:pPr>
          </w:p>
        </w:tc>
        <w:tc>
          <w:tcPr>
            <w:tcW w:w="2551" w:type="dxa"/>
            <w:vAlign w:val="center"/>
          </w:tcPr>
          <w:p>
            <w:pPr>
              <w:pStyle w:val="12"/>
            </w:pPr>
            <w:r>
              <w:t>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2"/>
            </w:pPr>
            <w:r>
              <w:t>0.67</w:t>
            </w:r>
          </w:p>
        </w:tc>
        <w:tc>
          <w:tcPr>
            <w:tcW w:w="2551" w:type="dxa"/>
            <w:vAlign w:val="center"/>
          </w:tcPr>
          <w:p>
            <w:pPr>
              <w:pStyle w:val="12"/>
            </w:pPr>
          </w:p>
        </w:tc>
        <w:tc>
          <w:tcPr>
            <w:tcW w:w="2551" w:type="dxa"/>
            <w:vAlign w:val="center"/>
          </w:tcPr>
          <w:p>
            <w:pPr>
              <w:pStyle w:val="12"/>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2"/>
            </w:pPr>
            <w:r>
              <w:t>0.75</w:t>
            </w:r>
          </w:p>
        </w:tc>
        <w:tc>
          <w:tcPr>
            <w:tcW w:w="2551" w:type="dxa"/>
            <w:vAlign w:val="center"/>
          </w:tcPr>
          <w:p>
            <w:pPr>
              <w:pStyle w:val="12"/>
            </w:pPr>
          </w:p>
        </w:tc>
        <w:tc>
          <w:tcPr>
            <w:tcW w:w="2551" w:type="dxa"/>
            <w:vAlign w:val="center"/>
          </w:tcPr>
          <w:p>
            <w:pPr>
              <w:pStyle w:val="12"/>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30239</w:t>
            </w:r>
          </w:p>
        </w:tc>
        <w:tc>
          <w:tcPr>
            <w:tcW w:w="4535" w:type="dxa"/>
            <w:vAlign w:val="center"/>
          </w:tcPr>
          <w:p>
            <w:pPr>
              <w:pStyle w:val="11"/>
            </w:pPr>
            <w:r>
              <w:t>其他交通费用</w:t>
            </w:r>
          </w:p>
        </w:tc>
        <w:tc>
          <w:tcPr>
            <w:tcW w:w="2551" w:type="dxa"/>
            <w:vAlign w:val="center"/>
          </w:tcPr>
          <w:p>
            <w:pPr>
              <w:pStyle w:val="12"/>
            </w:pPr>
            <w:r>
              <w:t>4.14</w:t>
            </w:r>
          </w:p>
        </w:tc>
        <w:tc>
          <w:tcPr>
            <w:tcW w:w="2551" w:type="dxa"/>
            <w:vAlign w:val="center"/>
          </w:tcPr>
          <w:p>
            <w:pPr>
              <w:pStyle w:val="12"/>
            </w:pPr>
          </w:p>
        </w:tc>
        <w:tc>
          <w:tcPr>
            <w:tcW w:w="2551" w:type="dxa"/>
            <w:vAlign w:val="center"/>
          </w:tcPr>
          <w:p>
            <w:pPr>
              <w:pStyle w:val="12"/>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2"/>
            </w:pPr>
            <w:r>
              <w:t>0.09</w:t>
            </w:r>
          </w:p>
        </w:tc>
        <w:tc>
          <w:tcPr>
            <w:tcW w:w="2551" w:type="dxa"/>
            <w:vAlign w:val="center"/>
          </w:tcPr>
          <w:p>
            <w:pPr>
              <w:pStyle w:val="12"/>
            </w:pPr>
          </w:p>
        </w:tc>
        <w:tc>
          <w:tcPr>
            <w:tcW w:w="2551" w:type="dxa"/>
            <w:vAlign w:val="center"/>
          </w:tcPr>
          <w:p>
            <w:pPr>
              <w:pStyle w:val="12"/>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2"/>
            </w:pPr>
            <w:r>
              <w:t>0.01</w:t>
            </w:r>
          </w:p>
        </w:tc>
        <w:tc>
          <w:tcPr>
            <w:tcW w:w="2551" w:type="dxa"/>
            <w:vAlign w:val="center"/>
          </w:tcPr>
          <w:p>
            <w:pPr>
              <w:pStyle w:val="12"/>
            </w:pPr>
            <w:r>
              <w:t>0.01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2"/>
            </w:pPr>
            <w:r>
              <w:t>0.01</w:t>
            </w:r>
          </w:p>
        </w:tc>
        <w:tc>
          <w:tcPr>
            <w:tcW w:w="2551" w:type="dxa"/>
            <w:vAlign w:val="center"/>
          </w:tcPr>
          <w:p>
            <w:pPr>
              <w:pStyle w:val="12"/>
            </w:pPr>
            <w:r>
              <w:t>0.01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224001中共石家庄市藁城区委网络安全和信息化委员会办公室本级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224001中共石家庄市藁城区委网络安全和信息化委员会办公室本级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6"/>
            </w:pPr>
            <w:r>
              <w:t>224001中共石家庄市藁城区委网络安全和信息化委员会办公室本级</w:t>
            </w:r>
          </w:p>
        </w:tc>
        <w:tc>
          <w:tcPr>
            <w:tcW w:w="2381" w:type="dxa"/>
            <w:tcBorders>
              <w:top w:val="single" w:color="FFFFFF" w:sz="6" w:space="0"/>
              <w:left w:val="single" w:color="FFFFFF" w:sz="6" w:space="0"/>
              <w:right w:val="single" w:color="FFFFFF" w:sz="6" w:space="0"/>
            </w:tcBorders>
            <w:vAlign w:val="center"/>
          </w:tcPr>
          <w:p>
            <w:pPr>
              <w:pStyle w:val="7"/>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4" w:type="dxa"/>
            <w:gridSpan w:val="4"/>
            <w:vAlign w:val="center"/>
          </w:tcPr>
          <w:p>
            <w:pPr>
              <w:pStyle w:val="9"/>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1"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p>
        </w:tc>
        <w:tc>
          <w:tcPr>
            <w:tcW w:w="3798" w:type="dxa"/>
            <w:vAlign w:val="center"/>
          </w:tcPr>
          <w:p>
            <w:pPr>
              <w:pStyle w:val="11"/>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中共石家庄市藁城区委网络安全和信息化委员会办公室本级2022年单位预算信息公开情况说明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预算法》、《地方预决算公开操作规程》和《关于进一步推进预算公开工作的实施意见》规定，现将中共石家庄市藁城区委网络安全和信息化委员会办公室本级2022年单位预算公开如下：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r>
        <w:rPr>
          <w:rFonts w:ascii="Times New Roman" w:hAnsi="Times New Roman" w:eastAsia="方正仿宋_GBK" w:cs="Times New Roman"/>
          <w:b w:val="0"/>
          <w:color w:val="000000"/>
          <w:sz w:val="28"/>
        </w:rPr>
        <w:t>坚持以习近平新时代中国特色社会主义思想特别是关于网络强国重要思想为指导，强力推进我区互联网信息内容建设和管理、网络安全和信息化工作。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中共石家庄市藁城区委网络安全和信息化委员会办公室本级</w:t>
            </w:r>
          </w:p>
        </w:tc>
        <w:tc>
          <w:tcPr>
            <w:tcW w:w="1843" w:type="dxa"/>
            <w:vAlign w:val="center"/>
          </w:tcPr>
          <w:p>
            <w:pPr>
              <w:pStyle w:val="10"/>
            </w:pPr>
            <w:r>
              <w:t>行政</w:t>
            </w:r>
          </w:p>
        </w:tc>
        <w:tc>
          <w:tcPr>
            <w:tcW w:w="2126" w:type="dxa"/>
            <w:vAlign w:val="center"/>
          </w:tcPr>
          <w:p>
            <w:pPr>
              <w:pStyle w:val="10"/>
            </w:pPr>
            <w:r>
              <w:t>正科级</w:t>
            </w:r>
          </w:p>
        </w:tc>
        <w:tc>
          <w:tcPr>
            <w:tcW w:w="3827" w:type="dxa"/>
            <w:vAlign w:val="center"/>
          </w:tcPr>
          <w:p>
            <w:pPr>
              <w:pStyle w:val="10"/>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numPr>
          <w:ilvl w:val="0"/>
          <w:numId w:val="0"/>
        </w:numPr>
        <w:spacing w:before="0" w:after="0" w:line="500" w:lineRule="exact"/>
        <w:ind w:firstLine="560" w:firstLineChars="200"/>
        <w:jc w:val="left"/>
        <w:outlineLvl w:val="9"/>
        <w:rPr>
          <w:rFonts w:hint="eastAsia" w:ascii="Times New Roman" w:hAnsi="Times New Roman" w:eastAsia="方正仿宋_GBK" w:cs="Times New Roman"/>
          <w:color w:val="000000"/>
          <w:sz w:val="28"/>
        </w:rPr>
      </w:pPr>
      <w:r>
        <w:rPr>
          <w:rFonts w:hint="eastAsia" w:eastAsia="方正仿宋_GBK" w:cs="Times New Roman"/>
          <w:color w:val="000000"/>
          <w:sz w:val="28"/>
          <w:lang w:val="en-US" w:eastAsia="zh-CN"/>
        </w:rPr>
        <w:t>1、</w:t>
      </w:r>
      <w:r>
        <w:rPr>
          <w:rFonts w:hint="eastAsia" w:ascii="Times New Roman" w:hAnsi="Times New Roman" w:eastAsia="方正仿宋_GBK" w:cs="Times New Roman"/>
          <w:color w:val="000000"/>
          <w:sz w:val="28"/>
        </w:rPr>
        <w:t>收入说明</w:t>
      </w:r>
    </w:p>
    <w:p>
      <w:pPr>
        <w:numPr>
          <w:ilvl w:val="0"/>
          <w:numId w:val="0"/>
        </w:numPr>
        <w:spacing w:before="0" w:after="0" w:line="500" w:lineRule="exact"/>
        <w:ind w:firstLine="560" w:firstLineChars="20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w:t>
      </w:r>
      <w:r>
        <w:rPr>
          <w:rFonts w:hint="eastAsia" w:eastAsia="方正仿宋_GBK" w:cs="Times New Roman"/>
          <w:color w:val="000000"/>
          <w:sz w:val="28"/>
          <w:lang w:val="en-US" w:eastAsia="zh-CN"/>
        </w:rPr>
        <w:t>单位</w:t>
      </w:r>
      <w:r>
        <w:rPr>
          <w:rFonts w:hint="eastAsia" w:ascii="Times New Roman" w:hAnsi="Times New Roman" w:eastAsia="方正仿宋_GBK" w:cs="Times New Roman"/>
          <w:color w:val="000000"/>
          <w:sz w:val="28"/>
        </w:rPr>
        <w:t>当年全部收入。2022年预算收入</w:t>
      </w:r>
      <w:r>
        <w:rPr>
          <w:rFonts w:hint="eastAsia" w:eastAsia="方正仿宋_GBK" w:cs="Times New Roman"/>
          <w:color w:val="000000"/>
          <w:sz w:val="28"/>
          <w:lang w:val="en-US" w:eastAsia="zh-CN"/>
        </w:rPr>
        <w:t>242.09</w:t>
      </w:r>
      <w:r>
        <w:rPr>
          <w:rFonts w:hint="eastAsia" w:ascii="Times New Roman" w:hAnsi="Times New Roman" w:eastAsia="方正仿宋_GBK" w:cs="Times New Roman"/>
          <w:color w:val="000000"/>
          <w:sz w:val="28"/>
        </w:rPr>
        <w:t>万元，其中：一般公共预算收入</w:t>
      </w:r>
      <w:r>
        <w:rPr>
          <w:rFonts w:hint="eastAsia" w:eastAsia="方正仿宋_GBK" w:cs="Times New Roman"/>
          <w:color w:val="000000"/>
          <w:sz w:val="28"/>
          <w:lang w:val="en-US" w:eastAsia="zh-CN"/>
        </w:rPr>
        <w:t>242.09</w:t>
      </w:r>
      <w:r>
        <w:rPr>
          <w:rFonts w:hint="eastAsia" w:ascii="Times New Roman" w:hAnsi="Times New Roman" w:eastAsia="方正仿宋_GBK" w:cs="Times New Roman"/>
          <w:color w:val="000000"/>
          <w:sz w:val="28"/>
        </w:rPr>
        <w:t>万元，基金预算收入0万元，财政专户核拨收入0万元，其他来源收入0万元。</w:t>
      </w:r>
    </w:p>
    <w:p>
      <w:pPr>
        <w:numPr>
          <w:ilvl w:val="0"/>
          <w:numId w:val="0"/>
        </w:numPr>
        <w:spacing w:before="0" w:after="0" w:line="500" w:lineRule="exact"/>
        <w:ind w:left="560" w:leftChars="0"/>
        <w:jc w:val="left"/>
        <w:outlineLvl w:val="9"/>
        <w:rPr>
          <w:rFonts w:hint="eastAsia" w:ascii="Times New Roman" w:hAnsi="Times New Roman" w:eastAsia="方正仿宋_GBK" w:cs="Times New Roman"/>
          <w:color w:val="000000"/>
          <w:sz w:val="28"/>
        </w:rPr>
      </w:pPr>
      <w:r>
        <w:rPr>
          <w:rFonts w:hint="eastAsia" w:eastAsia="方正仿宋_GBK" w:cs="Times New Roman"/>
          <w:color w:val="000000"/>
          <w:sz w:val="28"/>
          <w:lang w:val="en-US" w:eastAsia="zh-CN"/>
        </w:rPr>
        <w:t>2、</w:t>
      </w:r>
      <w:r>
        <w:rPr>
          <w:rFonts w:hint="eastAsia" w:ascii="Times New Roman" w:hAnsi="Times New Roman" w:eastAsia="方正仿宋_GBK" w:cs="Times New Roman"/>
          <w:color w:val="000000"/>
          <w:sz w:val="28"/>
        </w:rPr>
        <w:t>支出说明</w:t>
      </w:r>
    </w:p>
    <w:p>
      <w:pPr>
        <w:numPr>
          <w:ilvl w:val="0"/>
          <w:numId w:val="0"/>
        </w:numPr>
        <w:spacing w:before="0" w:after="0" w:line="500" w:lineRule="exact"/>
        <w:ind w:firstLine="560" w:firstLineChars="20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收支预算总表支出栏、基本支出表、项目支出表按经济分类和支出功能分类科目编制，反映本</w:t>
      </w:r>
      <w:r>
        <w:rPr>
          <w:rFonts w:hint="eastAsia" w:eastAsia="方正仿宋_GBK" w:cs="Times New Roman"/>
          <w:color w:val="000000"/>
          <w:sz w:val="28"/>
          <w:lang w:val="en-US" w:eastAsia="zh-CN"/>
        </w:rPr>
        <w:t>单位</w:t>
      </w:r>
      <w:r>
        <w:rPr>
          <w:rFonts w:hint="eastAsia" w:ascii="Times New Roman" w:hAnsi="Times New Roman" w:eastAsia="方正仿宋_GBK" w:cs="Times New Roman"/>
          <w:color w:val="000000"/>
          <w:sz w:val="28"/>
        </w:rPr>
        <w:t>预算中支出预算的总体情况。2022年部门支出预算为</w:t>
      </w:r>
      <w:r>
        <w:rPr>
          <w:rFonts w:hint="eastAsia" w:eastAsia="方正仿宋_GBK" w:cs="Times New Roman"/>
          <w:color w:val="000000"/>
          <w:sz w:val="28"/>
          <w:lang w:val="en-US" w:eastAsia="zh-CN"/>
        </w:rPr>
        <w:t>242.09</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val="en-US" w:eastAsia="zh-CN"/>
        </w:rPr>
        <w:t>148.27</w:t>
      </w:r>
      <w:r>
        <w:rPr>
          <w:rFonts w:hint="eastAsia" w:ascii="Times New Roman" w:hAnsi="Times New Roman" w:eastAsia="方正仿宋_GBK" w:cs="Times New Roman"/>
          <w:color w:val="000000"/>
          <w:sz w:val="28"/>
        </w:rPr>
        <w:t>万元，包括人员经费</w:t>
      </w:r>
      <w:r>
        <w:rPr>
          <w:rFonts w:hint="eastAsia" w:eastAsia="方正仿宋_GBK" w:cs="Times New Roman"/>
          <w:color w:val="000000"/>
          <w:sz w:val="28"/>
          <w:lang w:val="en-US" w:eastAsia="zh-CN"/>
        </w:rPr>
        <w:t>136.80</w:t>
      </w:r>
      <w:r>
        <w:rPr>
          <w:rFonts w:hint="eastAsia" w:ascii="Times New Roman" w:hAnsi="Times New Roman" w:eastAsia="方正仿宋_GBK" w:cs="Times New Roman"/>
          <w:color w:val="000000"/>
          <w:sz w:val="28"/>
        </w:rPr>
        <w:t>元和日常公用经费</w:t>
      </w:r>
      <w:r>
        <w:rPr>
          <w:rFonts w:hint="eastAsia" w:eastAsia="方正仿宋_GBK" w:cs="Times New Roman"/>
          <w:color w:val="000000"/>
          <w:sz w:val="28"/>
          <w:lang w:val="en-US" w:eastAsia="zh-CN"/>
        </w:rPr>
        <w:t>11.47</w:t>
      </w:r>
      <w:r>
        <w:rPr>
          <w:rFonts w:hint="eastAsia" w:ascii="Times New Roman" w:hAnsi="Times New Roman" w:eastAsia="方正仿宋_GBK" w:cs="Times New Roman"/>
          <w:color w:val="000000"/>
          <w:sz w:val="28"/>
        </w:rPr>
        <w:t>万元；项目支出</w:t>
      </w:r>
      <w:r>
        <w:rPr>
          <w:rFonts w:hint="eastAsia" w:eastAsia="方正仿宋_GBK" w:cs="Times New Roman"/>
          <w:color w:val="000000"/>
          <w:sz w:val="28"/>
          <w:lang w:val="en-US" w:eastAsia="zh-CN"/>
        </w:rPr>
        <w:t>93.82</w:t>
      </w:r>
      <w:r>
        <w:rPr>
          <w:rFonts w:hint="eastAsia" w:ascii="Times New Roman" w:hAnsi="Times New Roman" w:eastAsia="方正仿宋_GBK" w:cs="Times New Roman"/>
          <w:color w:val="000000"/>
          <w:sz w:val="28"/>
        </w:rPr>
        <w:t>万元，主要为</w:t>
      </w:r>
      <w:r>
        <w:rPr>
          <w:rFonts w:hint="eastAsia" w:eastAsia="方正仿宋_GBK" w:cs="Times New Roman"/>
          <w:color w:val="000000"/>
          <w:sz w:val="28"/>
          <w:lang w:val="en-US" w:eastAsia="zh-CN"/>
        </w:rPr>
        <w:t>APT系统服务费20万元，劳务派遣人员经费9.85万元，网络安全态势感知平台运行维护费21.98万元，网络安全巡查费10万元，网络舆情导控技术平台运行服务费21.98万元，云端数据库更新服务费10万元</w:t>
      </w:r>
      <w:r>
        <w:rPr>
          <w:rFonts w:hint="eastAsia" w:ascii="Times New Roman" w:hAnsi="Times New Roman" w:eastAsia="方正仿宋_GBK" w:cs="Times New Roman"/>
          <w:color w:val="000000"/>
          <w:sz w:val="28"/>
        </w:rPr>
        <w:t>；其他支出0万元。</w:t>
      </w:r>
    </w:p>
    <w:p>
      <w:pPr>
        <w:numPr>
          <w:ilvl w:val="0"/>
          <w:numId w:val="0"/>
        </w:numPr>
        <w:spacing w:before="0" w:after="0" w:line="500" w:lineRule="exact"/>
        <w:ind w:left="560" w:leftChars="0"/>
        <w:jc w:val="left"/>
        <w:outlineLvl w:val="9"/>
        <w:rPr>
          <w:rFonts w:hint="eastAsia" w:ascii="Times New Roman" w:hAnsi="Times New Roman" w:eastAsia="方正仿宋_GBK" w:cs="Times New Roman"/>
          <w:color w:val="000000"/>
          <w:sz w:val="28"/>
        </w:rPr>
      </w:pP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rPr>
        <w:t>比上年增减情况</w:t>
      </w:r>
    </w:p>
    <w:p>
      <w:pPr>
        <w:numPr>
          <w:ilvl w:val="0"/>
          <w:numId w:val="0"/>
        </w:numPr>
        <w:spacing w:before="0" w:after="0" w:line="500" w:lineRule="exact"/>
        <w:ind w:firstLine="560" w:firstLineChars="200"/>
        <w:jc w:val="left"/>
        <w:outlineLvl w:val="9"/>
      </w:pPr>
      <w:r>
        <w:rPr>
          <w:rFonts w:hint="eastAsia" w:ascii="Times New Roman" w:hAnsi="Times New Roman" w:eastAsia="方正仿宋_GBK" w:cs="Times New Roman"/>
          <w:color w:val="000000"/>
          <w:sz w:val="28"/>
        </w:rPr>
        <w:t>2022年</w:t>
      </w:r>
      <w:r>
        <w:rPr>
          <w:rFonts w:hint="eastAsia" w:eastAsia="方正仿宋_GBK" w:cs="Times New Roman"/>
          <w:color w:val="000000"/>
          <w:sz w:val="28"/>
          <w:lang w:val="en-US" w:eastAsia="zh-CN"/>
        </w:rPr>
        <w:t>单位</w:t>
      </w:r>
      <w:r>
        <w:rPr>
          <w:rFonts w:hint="eastAsia" w:ascii="Times New Roman" w:hAnsi="Times New Roman" w:eastAsia="方正仿宋_GBK" w:cs="Times New Roman"/>
          <w:color w:val="000000"/>
          <w:sz w:val="28"/>
        </w:rPr>
        <w:t>预算收支安排</w:t>
      </w:r>
      <w:r>
        <w:rPr>
          <w:rFonts w:hint="eastAsia" w:eastAsia="方正仿宋_GBK" w:cs="Times New Roman"/>
          <w:color w:val="000000"/>
          <w:sz w:val="28"/>
          <w:lang w:val="en-US" w:eastAsia="zh-CN"/>
        </w:rPr>
        <w:t>242.09</w:t>
      </w:r>
      <w:r>
        <w:rPr>
          <w:rFonts w:hint="eastAsia" w:ascii="Times New Roman" w:hAnsi="Times New Roman" w:eastAsia="方正仿宋_GBK" w:cs="Times New Roman"/>
          <w:color w:val="000000"/>
          <w:sz w:val="28"/>
        </w:rPr>
        <w:t>万元，较2021年增加</w:t>
      </w:r>
      <w:r>
        <w:rPr>
          <w:rFonts w:hint="eastAsia" w:eastAsia="方正仿宋_GBK" w:cs="Times New Roman"/>
          <w:color w:val="000000"/>
          <w:sz w:val="28"/>
          <w:lang w:val="en-US" w:eastAsia="zh-CN"/>
        </w:rPr>
        <w:t xml:space="preserve">44.78 </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val="en-US" w:eastAsia="zh-CN"/>
        </w:rPr>
        <w:t>增加9.26</w:t>
      </w:r>
      <w:r>
        <w:rPr>
          <w:rFonts w:hint="eastAsia" w:ascii="Times New Roman" w:hAnsi="Times New Roman" w:eastAsia="方正仿宋_GBK" w:cs="Times New Roman"/>
          <w:color w:val="000000"/>
          <w:sz w:val="28"/>
        </w:rPr>
        <w:t>万元，主要是人员</w:t>
      </w:r>
      <w:r>
        <w:rPr>
          <w:rFonts w:hint="eastAsia" w:eastAsia="方正仿宋_GBK" w:cs="Times New Roman"/>
          <w:color w:val="000000"/>
          <w:sz w:val="28"/>
          <w:lang w:val="en-US" w:eastAsia="zh-CN"/>
        </w:rPr>
        <w:t>增加</w:t>
      </w:r>
      <w:r>
        <w:rPr>
          <w:rFonts w:hint="eastAsia" w:ascii="Times New Roman" w:hAnsi="Times New Roman" w:eastAsia="方正仿宋_GBK" w:cs="Times New Roman"/>
          <w:color w:val="000000"/>
          <w:sz w:val="28"/>
        </w:rPr>
        <w:t>，相应</w:t>
      </w:r>
      <w:r>
        <w:rPr>
          <w:rFonts w:hint="eastAsia" w:eastAsia="方正仿宋_GBK" w:cs="Times New Roman"/>
          <w:color w:val="000000"/>
          <w:sz w:val="28"/>
          <w:lang w:val="en-US" w:eastAsia="zh-CN"/>
        </w:rPr>
        <w:t>增加</w:t>
      </w:r>
      <w:r>
        <w:rPr>
          <w:rFonts w:hint="eastAsia" w:ascii="Times New Roman" w:hAnsi="Times New Roman" w:eastAsia="方正仿宋_GBK" w:cs="Times New Roman"/>
          <w:color w:val="000000"/>
          <w:sz w:val="28"/>
        </w:rPr>
        <w:t>人员经费和日常公用经费；项目支出增加</w:t>
      </w:r>
      <w:r>
        <w:rPr>
          <w:rFonts w:hint="eastAsia" w:eastAsia="方正仿宋_GBK" w:cs="Times New Roman"/>
          <w:color w:val="000000"/>
          <w:sz w:val="28"/>
          <w:lang w:val="en-US" w:eastAsia="zh-CN"/>
        </w:rPr>
        <w:t>35.52</w:t>
      </w:r>
      <w:r>
        <w:rPr>
          <w:rFonts w:hint="eastAsia" w:ascii="Times New Roman" w:hAnsi="Times New Roman" w:eastAsia="方正仿宋_GBK" w:cs="Times New Roman"/>
          <w:color w:val="000000"/>
          <w:sz w:val="28"/>
        </w:rPr>
        <w:t>万元，主要是增加</w:t>
      </w:r>
      <w:r>
        <w:rPr>
          <w:rFonts w:hint="eastAsia" w:eastAsia="方正仿宋_GBK" w:cs="Times New Roman"/>
          <w:color w:val="000000"/>
          <w:sz w:val="28"/>
          <w:lang w:val="en-US" w:eastAsia="zh-CN"/>
        </w:rPr>
        <w:t>APT系统服务费、云端数据库更新服务费</w:t>
      </w:r>
      <w:r>
        <w:rPr>
          <w:rFonts w:hint="eastAsia" w:ascii="Times New Roman" w:hAnsi="Times New Roman" w:eastAsia="方正仿宋_GBK" w:cs="Times New Roman"/>
          <w:color w:val="000000"/>
          <w:sz w:val="28"/>
        </w:rPr>
        <w:t>；其他支出无增减变化。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spacing w:line="460" w:lineRule="exact"/>
        <w:ind w:firstLine="560" w:firstLineChars="200"/>
      </w:pPr>
      <w:r>
        <w:rPr>
          <w:rFonts w:hint="eastAsia" w:ascii="Times New Roman" w:hAnsi="Times New Roman" w:eastAsia="方正仿宋_GBK" w:cs="Times New Roman"/>
          <w:sz w:val="28"/>
          <w:szCs w:val="24"/>
          <w:lang w:val="en-US" w:eastAsia="uk-UA" w:bidi="ar-SA"/>
        </w:rPr>
        <w:t>2022年，我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机关运行经费共计安排</w:t>
      </w:r>
      <w:r>
        <w:rPr>
          <w:rFonts w:hint="eastAsia" w:ascii="Times New Roman" w:hAnsi="Times New Roman" w:eastAsia="方正仿宋_GBK" w:cs="Times New Roman"/>
          <w:sz w:val="28"/>
          <w:szCs w:val="24"/>
          <w:lang w:val="en-US" w:eastAsia="zh-CN" w:bidi="ar-SA"/>
        </w:rPr>
        <w:t>11.47</w:t>
      </w:r>
      <w:r>
        <w:rPr>
          <w:rFonts w:hint="eastAsia" w:ascii="Times New Roman" w:hAnsi="Times New Roman" w:eastAsia="方正仿宋_GBK" w:cs="Times New Roman"/>
          <w:sz w:val="28"/>
          <w:szCs w:val="24"/>
          <w:lang w:val="en-US" w:eastAsia="uk-UA" w:bidi="ar-SA"/>
        </w:rP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7"/>
      </w:pPr>
      <w:r>
        <w:rPr>
          <w:rFonts w:hint="eastAsia"/>
        </w:rPr>
        <w:t>2022年，我</w:t>
      </w:r>
      <w:r>
        <w:rPr>
          <w:rFonts w:hint="eastAsia"/>
          <w:lang w:val="en-US" w:eastAsia="zh-CN"/>
        </w:rPr>
        <w:t>单位</w:t>
      </w:r>
      <w:r>
        <w:rPr>
          <w:rFonts w:hint="eastAsia"/>
        </w:rPr>
        <w:t>财政拨款“三公”经费预算安排</w:t>
      </w:r>
      <w:r>
        <w:rPr>
          <w:rFonts w:hint="eastAsia"/>
          <w:lang w:val="en-US" w:eastAsia="zh-CN"/>
        </w:rPr>
        <w:t>0</w:t>
      </w:r>
      <w:r>
        <w:rPr>
          <w:rFonts w:hint="eastAsia"/>
        </w:rPr>
        <w:t>万元，其中：因公出国（境）费</w:t>
      </w:r>
      <w:r>
        <w:rPr>
          <w:rFonts w:hint="eastAsia"/>
          <w:lang w:val="en-US" w:eastAsia="zh-CN"/>
        </w:rPr>
        <w:t>0</w:t>
      </w:r>
      <w:r>
        <w:rPr>
          <w:rFonts w:hint="eastAsia"/>
        </w:rPr>
        <w:t>万元；公务用车购置及运维费</w:t>
      </w:r>
      <w:r>
        <w:rPr>
          <w:rFonts w:hint="eastAsia"/>
          <w:lang w:val="en-US" w:eastAsia="zh-CN"/>
        </w:rPr>
        <w:t>0</w:t>
      </w:r>
      <w:r>
        <w:rPr>
          <w:rFonts w:hint="eastAsia"/>
        </w:rPr>
        <w:t>万元（其中：公务用车购置费0万元，公务用车运行维护费</w:t>
      </w:r>
      <w:r>
        <w:rPr>
          <w:rFonts w:hint="eastAsia"/>
          <w:lang w:val="en-US" w:eastAsia="zh-CN"/>
        </w:rPr>
        <w:t>0</w:t>
      </w:r>
      <w:r>
        <w:rPr>
          <w:rFonts w:hint="eastAsia"/>
        </w:rPr>
        <w:t>万元)；公务接待费</w:t>
      </w:r>
      <w:r>
        <w:rPr>
          <w:rFonts w:hint="eastAsia"/>
          <w:lang w:val="en-US" w:eastAsia="zh-CN"/>
        </w:rPr>
        <w:t>0</w:t>
      </w:r>
      <w:r>
        <w:rPr>
          <w:rFonts w:hint="eastAsia"/>
        </w:rPr>
        <w:t>万元。“三公”经费与上年持平，无增减变化。</w:t>
      </w:r>
    </w:p>
    <w:p>
      <w:pPr>
        <w:spacing w:before="10" w:after="10" w:line="240" w:lineRule="auto"/>
        <w:ind w:firstLine="640"/>
        <w:jc w:val="left"/>
        <w:outlineLvl w:val="5"/>
      </w:pPr>
      <w:r>
        <w:rPr>
          <w:rFonts w:ascii="黑体" w:hAnsi="黑体" w:eastAsia="黑体" w:cs="黑体"/>
          <w:color w:val="000000"/>
          <w:sz w:val="32"/>
        </w:rPr>
        <w:t>五、预算绩效信息</w:t>
      </w:r>
    </w:p>
    <w:p>
      <w:pPr>
        <w:pStyle w:val="20"/>
        <w:spacing w:before="0" w:after="0"/>
        <w:ind w:firstLine="560"/>
        <w:jc w:val="left"/>
        <w:outlineLvl w:val="9"/>
      </w:pPr>
      <w:r>
        <w:rPr>
          <w:rFonts w:ascii="方正仿宋_GBK" w:hAnsi="方正仿宋_GBK" w:eastAsia="方正仿宋_GBK" w:cs="方正仿宋_GBK"/>
          <w:b/>
          <w:color w:val="000000"/>
          <w:sz w:val="28"/>
        </w:rPr>
        <w:t>1、APT系统服务费绩效目标表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1"/>
            </w:pPr>
            <w:r>
              <w:t>绩效目标</w:t>
            </w:r>
          </w:p>
        </w:tc>
        <w:tc>
          <w:tcPr>
            <w:tcW w:w="12756" w:type="dxa"/>
            <w:tcBorders>
              <w:bottom w:val="single" w:color="FFFFFF" w:sz="6" w:space="0"/>
            </w:tcBorders>
            <w:vAlign w:val="center"/>
          </w:tcPr>
          <w:p>
            <w:pPr>
              <w:pStyle w:val="22"/>
            </w:pPr>
            <w:r>
              <w:t>1.监测重点单位网络设施，24小时在线监测。</w:t>
            </w:r>
          </w:p>
        </w:tc>
      </w:tr>
    </w:tbl>
    <w:p>
      <w:pPr>
        <w:pStyle w:val="20"/>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3"/>
            </w:pPr>
            <w:r>
              <w:t>产出指标</w:t>
            </w:r>
          </w:p>
        </w:tc>
        <w:tc>
          <w:tcPr>
            <w:tcW w:w="2268" w:type="dxa"/>
            <w:vAlign w:val="center"/>
          </w:tcPr>
          <w:p>
            <w:pPr>
              <w:pStyle w:val="22"/>
            </w:pPr>
            <w:r>
              <w:t>数量指标</w:t>
            </w:r>
          </w:p>
        </w:tc>
        <w:tc>
          <w:tcPr>
            <w:tcW w:w="2835" w:type="dxa"/>
            <w:vAlign w:val="center"/>
          </w:tcPr>
          <w:p>
            <w:pPr>
              <w:pStyle w:val="22"/>
            </w:pPr>
            <w:r>
              <w:t>实行网络安全监控单位的数量</w:t>
            </w:r>
          </w:p>
        </w:tc>
        <w:tc>
          <w:tcPr>
            <w:tcW w:w="2835" w:type="dxa"/>
            <w:vAlign w:val="center"/>
          </w:tcPr>
          <w:p>
            <w:pPr>
              <w:pStyle w:val="22"/>
            </w:pPr>
            <w:r>
              <w:t>对网络安全监控重点单位的数量</w:t>
            </w:r>
          </w:p>
        </w:tc>
        <w:tc>
          <w:tcPr>
            <w:tcW w:w="2551" w:type="dxa"/>
            <w:vAlign w:val="center"/>
          </w:tcPr>
          <w:p>
            <w:pPr>
              <w:pStyle w:val="22"/>
            </w:pPr>
            <w:r>
              <w:t>≥1个</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质量指标</w:t>
            </w:r>
          </w:p>
        </w:tc>
        <w:tc>
          <w:tcPr>
            <w:tcW w:w="2835" w:type="dxa"/>
            <w:vAlign w:val="center"/>
          </w:tcPr>
          <w:p>
            <w:pPr>
              <w:pStyle w:val="22"/>
            </w:pPr>
            <w:r>
              <w:t>监测时间保障率</w:t>
            </w:r>
          </w:p>
        </w:tc>
        <w:tc>
          <w:tcPr>
            <w:tcW w:w="2835" w:type="dxa"/>
            <w:vAlign w:val="center"/>
          </w:tcPr>
          <w:p>
            <w:pPr>
              <w:pStyle w:val="22"/>
            </w:pPr>
            <w:r>
              <w:t>7*24小时不间断监测</w:t>
            </w:r>
          </w:p>
        </w:tc>
        <w:tc>
          <w:tcPr>
            <w:tcW w:w="2551" w:type="dxa"/>
            <w:vAlign w:val="center"/>
          </w:tcPr>
          <w:p>
            <w:pPr>
              <w:pStyle w:val="22"/>
            </w:pPr>
            <w:r>
              <w:t>≥90%</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时效指标</w:t>
            </w:r>
          </w:p>
        </w:tc>
        <w:tc>
          <w:tcPr>
            <w:tcW w:w="2835" w:type="dxa"/>
            <w:vAlign w:val="center"/>
          </w:tcPr>
          <w:p>
            <w:pPr>
              <w:pStyle w:val="22"/>
            </w:pPr>
            <w:r>
              <w:t>发现威胁预警及时率</w:t>
            </w:r>
          </w:p>
        </w:tc>
        <w:tc>
          <w:tcPr>
            <w:tcW w:w="2835" w:type="dxa"/>
            <w:vAlign w:val="center"/>
          </w:tcPr>
          <w:p>
            <w:pPr>
              <w:pStyle w:val="22"/>
            </w:pPr>
            <w:r>
              <w:t>及时发现威胁预警</w:t>
            </w:r>
          </w:p>
        </w:tc>
        <w:tc>
          <w:tcPr>
            <w:tcW w:w="2551" w:type="dxa"/>
            <w:vAlign w:val="center"/>
          </w:tcPr>
          <w:p>
            <w:pPr>
              <w:pStyle w:val="22"/>
            </w:pPr>
            <w:r>
              <w:t>≥90%</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成本指标</w:t>
            </w:r>
          </w:p>
        </w:tc>
        <w:tc>
          <w:tcPr>
            <w:tcW w:w="2835" w:type="dxa"/>
            <w:vAlign w:val="center"/>
          </w:tcPr>
          <w:p>
            <w:pPr>
              <w:pStyle w:val="22"/>
            </w:pPr>
            <w:r>
              <w:t>成本控制率</w:t>
            </w:r>
          </w:p>
        </w:tc>
        <w:tc>
          <w:tcPr>
            <w:tcW w:w="2835" w:type="dxa"/>
            <w:vAlign w:val="center"/>
          </w:tcPr>
          <w:p>
            <w:pPr>
              <w:pStyle w:val="22"/>
            </w:pPr>
            <w:r>
              <w:t>减少人工监测成本</w:t>
            </w:r>
          </w:p>
        </w:tc>
        <w:tc>
          <w:tcPr>
            <w:tcW w:w="2551" w:type="dxa"/>
            <w:vAlign w:val="center"/>
          </w:tcPr>
          <w:p>
            <w:pPr>
              <w:pStyle w:val="22"/>
            </w:pPr>
            <w:r>
              <w:t>自动化扫描，减少人工监测成本</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3"/>
            </w:pPr>
            <w:r>
              <w:t>效益指标</w:t>
            </w:r>
          </w:p>
        </w:tc>
        <w:tc>
          <w:tcPr>
            <w:tcW w:w="2268" w:type="dxa"/>
            <w:vAlign w:val="center"/>
          </w:tcPr>
          <w:p>
            <w:pPr>
              <w:pStyle w:val="22"/>
            </w:pPr>
            <w:r>
              <w:t>社会效益指标</w:t>
            </w:r>
          </w:p>
        </w:tc>
        <w:tc>
          <w:tcPr>
            <w:tcW w:w="2835" w:type="dxa"/>
            <w:vAlign w:val="center"/>
          </w:tcPr>
          <w:p>
            <w:pPr>
              <w:pStyle w:val="22"/>
            </w:pPr>
            <w:r>
              <w:t>项目实现功能</w:t>
            </w:r>
          </w:p>
        </w:tc>
        <w:tc>
          <w:tcPr>
            <w:tcW w:w="2835" w:type="dxa"/>
            <w:vAlign w:val="center"/>
          </w:tcPr>
          <w:p>
            <w:pPr>
              <w:pStyle w:val="22"/>
            </w:pPr>
            <w:r>
              <w:t>重点单位网络基础设施遭受攻击时及时感知</w:t>
            </w:r>
          </w:p>
        </w:tc>
        <w:tc>
          <w:tcPr>
            <w:tcW w:w="2551" w:type="dxa"/>
            <w:vAlign w:val="center"/>
          </w:tcPr>
          <w:p>
            <w:pPr>
              <w:pStyle w:val="22"/>
            </w:pPr>
            <w:r>
              <w:t>重点单位网络基础设施遭受攻击时及时感知</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可持续影响指标</w:t>
            </w:r>
          </w:p>
        </w:tc>
        <w:tc>
          <w:tcPr>
            <w:tcW w:w="2835" w:type="dxa"/>
            <w:vAlign w:val="center"/>
          </w:tcPr>
          <w:p>
            <w:pPr>
              <w:pStyle w:val="22"/>
            </w:pPr>
            <w:r>
              <w:t>服务应用效果</w:t>
            </w:r>
          </w:p>
        </w:tc>
        <w:tc>
          <w:tcPr>
            <w:tcW w:w="2835" w:type="dxa"/>
            <w:vAlign w:val="center"/>
          </w:tcPr>
          <w:p>
            <w:pPr>
              <w:pStyle w:val="22"/>
            </w:pPr>
            <w:r>
              <w:t>逐步提升网络安全治理能力</w:t>
            </w:r>
          </w:p>
        </w:tc>
        <w:tc>
          <w:tcPr>
            <w:tcW w:w="2551" w:type="dxa"/>
            <w:vAlign w:val="center"/>
          </w:tcPr>
          <w:p>
            <w:pPr>
              <w:pStyle w:val="22"/>
            </w:pPr>
            <w:r>
              <w:t>逐步提升网络安全治理能力</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3"/>
            </w:pPr>
            <w:r>
              <w:t>满意度指标</w:t>
            </w:r>
          </w:p>
        </w:tc>
        <w:tc>
          <w:tcPr>
            <w:tcW w:w="2268" w:type="dxa"/>
            <w:vAlign w:val="center"/>
          </w:tcPr>
          <w:p>
            <w:pPr>
              <w:pStyle w:val="22"/>
            </w:pPr>
            <w:r>
              <w:t>服务对象满意度指标</w:t>
            </w:r>
          </w:p>
        </w:tc>
        <w:tc>
          <w:tcPr>
            <w:tcW w:w="2835" w:type="dxa"/>
            <w:vAlign w:val="center"/>
          </w:tcPr>
          <w:p>
            <w:pPr>
              <w:pStyle w:val="22"/>
            </w:pPr>
            <w:r>
              <w:t>监测用户满意度</w:t>
            </w:r>
          </w:p>
        </w:tc>
        <w:tc>
          <w:tcPr>
            <w:tcW w:w="2835" w:type="dxa"/>
            <w:vAlign w:val="center"/>
          </w:tcPr>
          <w:p>
            <w:pPr>
              <w:pStyle w:val="22"/>
            </w:pPr>
            <w:r>
              <w:t>监测用户满意度</w:t>
            </w:r>
          </w:p>
        </w:tc>
        <w:tc>
          <w:tcPr>
            <w:tcW w:w="2551" w:type="dxa"/>
            <w:vAlign w:val="center"/>
          </w:tcPr>
          <w:p>
            <w:pPr>
              <w:pStyle w:val="22"/>
            </w:pPr>
            <w:r>
              <w:t>用户满意度</w:t>
            </w:r>
          </w:p>
        </w:tc>
        <w:tc>
          <w:tcPr>
            <w:tcW w:w="2268" w:type="dxa"/>
            <w:vAlign w:val="center"/>
          </w:tcPr>
          <w:p>
            <w:pPr>
              <w:pStyle w:val="22"/>
            </w:pPr>
            <w:r>
              <w:t>调查问卷</w:t>
            </w:r>
          </w:p>
        </w:tc>
      </w:tr>
    </w:tbl>
    <w:p>
      <w:pPr>
        <w:pStyle w:val="20"/>
      </w:pPr>
    </w:p>
    <w:p>
      <w:pPr>
        <w:pStyle w:val="20"/>
        <w:spacing w:before="0" w:after="0"/>
        <w:ind w:firstLine="560"/>
        <w:jc w:val="left"/>
        <w:outlineLvl w:val="9"/>
      </w:pPr>
      <w:r>
        <w:rPr>
          <w:rFonts w:ascii="方正仿宋_GBK" w:hAnsi="方正仿宋_GBK" w:eastAsia="方正仿宋_GBK" w:cs="方正仿宋_GBK"/>
          <w:b/>
          <w:color w:val="000000"/>
          <w:sz w:val="28"/>
        </w:rPr>
        <w:t>2、劳务派遣人员经费绩效目标表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1"/>
            </w:pPr>
            <w:r>
              <w:t>绩效目标</w:t>
            </w:r>
          </w:p>
        </w:tc>
        <w:tc>
          <w:tcPr>
            <w:tcW w:w="12756" w:type="dxa"/>
            <w:tcBorders>
              <w:bottom w:val="single" w:color="FFFFFF" w:sz="6" w:space="0"/>
            </w:tcBorders>
            <w:vAlign w:val="center"/>
          </w:tcPr>
          <w:p>
            <w:pPr>
              <w:pStyle w:val="22"/>
            </w:pPr>
            <w:r>
              <w:t>1.提高劳务派遣人员对互联网宣传工作的业务水平，及时发放人员工资。提高网络安全应对能力。</w:t>
            </w:r>
          </w:p>
        </w:tc>
      </w:tr>
    </w:tbl>
    <w:p>
      <w:pPr>
        <w:pStyle w:val="20"/>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3"/>
            </w:pPr>
            <w:r>
              <w:t>产出指标</w:t>
            </w:r>
          </w:p>
        </w:tc>
        <w:tc>
          <w:tcPr>
            <w:tcW w:w="2268" w:type="dxa"/>
            <w:vAlign w:val="center"/>
          </w:tcPr>
          <w:p>
            <w:pPr>
              <w:pStyle w:val="22"/>
            </w:pPr>
            <w:r>
              <w:t>数量指标</w:t>
            </w:r>
          </w:p>
        </w:tc>
        <w:tc>
          <w:tcPr>
            <w:tcW w:w="2835" w:type="dxa"/>
            <w:vAlign w:val="center"/>
          </w:tcPr>
          <w:p>
            <w:pPr>
              <w:pStyle w:val="22"/>
            </w:pPr>
            <w:r>
              <w:t>劳务派遣数量</w:t>
            </w:r>
          </w:p>
        </w:tc>
        <w:tc>
          <w:tcPr>
            <w:tcW w:w="2835" w:type="dxa"/>
            <w:vAlign w:val="center"/>
          </w:tcPr>
          <w:p>
            <w:pPr>
              <w:pStyle w:val="22"/>
            </w:pPr>
            <w:r>
              <w:t>招聘劳务派遣人员数量</w:t>
            </w:r>
          </w:p>
        </w:tc>
        <w:tc>
          <w:tcPr>
            <w:tcW w:w="2551" w:type="dxa"/>
            <w:vAlign w:val="center"/>
          </w:tcPr>
          <w:p>
            <w:pPr>
              <w:pStyle w:val="22"/>
            </w:pPr>
            <w:r>
              <w:t>2人</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质量指标</w:t>
            </w:r>
          </w:p>
        </w:tc>
        <w:tc>
          <w:tcPr>
            <w:tcW w:w="2835" w:type="dxa"/>
            <w:vAlign w:val="center"/>
          </w:tcPr>
          <w:p>
            <w:pPr>
              <w:pStyle w:val="22"/>
            </w:pPr>
            <w:r>
              <w:t>支付费用完成率</w:t>
            </w:r>
          </w:p>
        </w:tc>
        <w:tc>
          <w:tcPr>
            <w:tcW w:w="2835" w:type="dxa"/>
            <w:vAlign w:val="center"/>
          </w:tcPr>
          <w:p>
            <w:pPr>
              <w:pStyle w:val="22"/>
            </w:pPr>
            <w:r>
              <w:t>及时足额支付人员相关费用情况</w:t>
            </w:r>
          </w:p>
        </w:tc>
        <w:tc>
          <w:tcPr>
            <w:tcW w:w="2551" w:type="dxa"/>
            <w:vAlign w:val="center"/>
          </w:tcPr>
          <w:p>
            <w:pPr>
              <w:pStyle w:val="22"/>
            </w:pPr>
            <w:r>
              <w:t>≥90%</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时效指标</w:t>
            </w:r>
          </w:p>
        </w:tc>
        <w:tc>
          <w:tcPr>
            <w:tcW w:w="2835" w:type="dxa"/>
            <w:vAlign w:val="center"/>
          </w:tcPr>
          <w:p>
            <w:pPr>
              <w:pStyle w:val="22"/>
            </w:pPr>
            <w:r>
              <w:t>工作完成时限</w:t>
            </w:r>
          </w:p>
        </w:tc>
        <w:tc>
          <w:tcPr>
            <w:tcW w:w="2835" w:type="dxa"/>
            <w:vAlign w:val="center"/>
          </w:tcPr>
          <w:p>
            <w:pPr>
              <w:pStyle w:val="22"/>
            </w:pPr>
            <w:r>
              <w:t>派遣人员完成工作及时率</w:t>
            </w:r>
          </w:p>
        </w:tc>
        <w:tc>
          <w:tcPr>
            <w:tcW w:w="2551" w:type="dxa"/>
            <w:vAlign w:val="center"/>
          </w:tcPr>
          <w:p>
            <w:pPr>
              <w:pStyle w:val="22"/>
            </w:pPr>
            <w:r>
              <w:t>≥90%</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成本指标</w:t>
            </w:r>
          </w:p>
        </w:tc>
        <w:tc>
          <w:tcPr>
            <w:tcW w:w="2835" w:type="dxa"/>
            <w:vAlign w:val="center"/>
          </w:tcPr>
          <w:p>
            <w:pPr>
              <w:pStyle w:val="22"/>
            </w:pPr>
            <w:r>
              <w:t>用人标准</w:t>
            </w:r>
          </w:p>
        </w:tc>
        <w:tc>
          <w:tcPr>
            <w:tcW w:w="2835" w:type="dxa"/>
            <w:vAlign w:val="center"/>
          </w:tcPr>
          <w:p>
            <w:pPr>
              <w:pStyle w:val="22"/>
            </w:pPr>
            <w:r>
              <w:t>品行良好，素质高，大专及以上学历，藁城户籍等</w:t>
            </w:r>
          </w:p>
        </w:tc>
        <w:tc>
          <w:tcPr>
            <w:tcW w:w="2551" w:type="dxa"/>
            <w:vAlign w:val="center"/>
          </w:tcPr>
          <w:p>
            <w:pPr>
              <w:pStyle w:val="22"/>
            </w:pPr>
            <w:r>
              <w:t>品行良好，素质高，大专及以上学历，藁城户籍等</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3"/>
            </w:pPr>
            <w:r>
              <w:t>效益指标</w:t>
            </w:r>
          </w:p>
        </w:tc>
        <w:tc>
          <w:tcPr>
            <w:tcW w:w="2268" w:type="dxa"/>
            <w:vAlign w:val="center"/>
          </w:tcPr>
          <w:p>
            <w:pPr>
              <w:pStyle w:val="22"/>
            </w:pPr>
            <w:r>
              <w:t>社会效益指标</w:t>
            </w:r>
          </w:p>
        </w:tc>
        <w:tc>
          <w:tcPr>
            <w:tcW w:w="2835" w:type="dxa"/>
            <w:vAlign w:val="center"/>
          </w:tcPr>
          <w:p>
            <w:pPr>
              <w:pStyle w:val="22"/>
            </w:pPr>
            <w:r>
              <w:t>提高网络安全应对能力</w:t>
            </w:r>
          </w:p>
        </w:tc>
        <w:tc>
          <w:tcPr>
            <w:tcW w:w="2835" w:type="dxa"/>
            <w:vAlign w:val="center"/>
          </w:tcPr>
          <w:p>
            <w:pPr>
              <w:pStyle w:val="22"/>
            </w:pPr>
            <w:r>
              <w:t>提高网络安全应对能力</w:t>
            </w:r>
          </w:p>
        </w:tc>
        <w:tc>
          <w:tcPr>
            <w:tcW w:w="2551" w:type="dxa"/>
            <w:vAlign w:val="center"/>
          </w:tcPr>
          <w:p>
            <w:pPr>
              <w:pStyle w:val="22"/>
            </w:pPr>
            <w:r>
              <w:t>招聘人员网络安全应对能力明显提高</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3"/>
            </w:pPr>
            <w:r>
              <w:t>满意度指标</w:t>
            </w:r>
          </w:p>
        </w:tc>
        <w:tc>
          <w:tcPr>
            <w:tcW w:w="2268" w:type="dxa"/>
            <w:vAlign w:val="center"/>
          </w:tcPr>
          <w:p>
            <w:pPr>
              <w:pStyle w:val="22"/>
            </w:pPr>
            <w:r>
              <w:t>服务对象满意度指标</w:t>
            </w:r>
          </w:p>
        </w:tc>
        <w:tc>
          <w:tcPr>
            <w:tcW w:w="2835" w:type="dxa"/>
            <w:vAlign w:val="center"/>
          </w:tcPr>
          <w:p>
            <w:pPr>
              <w:pStyle w:val="22"/>
            </w:pPr>
            <w:r>
              <w:t>网信办满意度</w:t>
            </w:r>
          </w:p>
        </w:tc>
        <w:tc>
          <w:tcPr>
            <w:tcW w:w="2835" w:type="dxa"/>
            <w:vAlign w:val="center"/>
          </w:tcPr>
          <w:p>
            <w:pPr>
              <w:pStyle w:val="22"/>
            </w:pPr>
            <w:r>
              <w:t>网信办满意度</w:t>
            </w:r>
          </w:p>
        </w:tc>
        <w:tc>
          <w:tcPr>
            <w:tcW w:w="2551" w:type="dxa"/>
            <w:vAlign w:val="center"/>
          </w:tcPr>
          <w:p>
            <w:pPr>
              <w:pStyle w:val="22"/>
            </w:pPr>
            <w:r>
              <w:t>≥90%</w:t>
            </w:r>
          </w:p>
        </w:tc>
        <w:tc>
          <w:tcPr>
            <w:tcW w:w="2268" w:type="dxa"/>
            <w:vAlign w:val="center"/>
          </w:tcPr>
          <w:p>
            <w:pPr>
              <w:pStyle w:val="22"/>
            </w:pPr>
            <w:r>
              <w:t>调查问卷</w:t>
            </w:r>
          </w:p>
        </w:tc>
      </w:tr>
    </w:tbl>
    <w:p>
      <w:pPr>
        <w:pStyle w:val="20"/>
      </w:pPr>
    </w:p>
    <w:p>
      <w:pPr>
        <w:pStyle w:val="20"/>
        <w:spacing w:before="0" w:after="0"/>
        <w:ind w:firstLine="560"/>
        <w:jc w:val="left"/>
        <w:outlineLvl w:val="9"/>
      </w:pPr>
      <w:r>
        <w:rPr>
          <w:rFonts w:ascii="方正仿宋_GBK" w:hAnsi="方正仿宋_GBK" w:eastAsia="方正仿宋_GBK" w:cs="方正仿宋_GBK"/>
          <w:b/>
          <w:color w:val="000000"/>
          <w:sz w:val="28"/>
        </w:rPr>
        <w:t>3、网络安全态势感知平台运行维护费绩效目标表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1"/>
            </w:pPr>
            <w:r>
              <w:t>绩效目标</w:t>
            </w:r>
          </w:p>
        </w:tc>
        <w:tc>
          <w:tcPr>
            <w:tcW w:w="12756" w:type="dxa"/>
            <w:tcBorders>
              <w:bottom w:val="single" w:color="FFFFFF" w:sz="6" w:space="0"/>
            </w:tcBorders>
            <w:vAlign w:val="center"/>
          </w:tcPr>
          <w:p>
            <w:pPr>
              <w:pStyle w:val="22"/>
            </w:pPr>
            <w:r>
              <w:t>1.对全区属地相关领域涉网部门和重点网站开展常态化巡查，进行多维度安全检测扫描。推进网络安全态势感知平台技术升级，实现与全省系统的对接应用。</w:t>
            </w:r>
          </w:p>
        </w:tc>
      </w:tr>
    </w:tbl>
    <w:p>
      <w:pPr>
        <w:pStyle w:val="20"/>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3"/>
            </w:pPr>
            <w:r>
              <w:t>产出指标</w:t>
            </w:r>
          </w:p>
        </w:tc>
        <w:tc>
          <w:tcPr>
            <w:tcW w:w="2268" w:type="dxa"/>
            <w:vAlign w:val="center"/>
          </w:tcPr>
          <w:p>
            <w:pPr>
              <w:pStyle w:val="22"/>
            </w:pPr>
            <w:r>
              <w:t>数量指标</w:t>
            </w:r>
          </w:p>
        </w:tc>
        <w:tc>
          <w:tcPr>
            <w:tcW w:w="2835" w:type="dxa"/>
            <w:vAlign w:val="center"/>
          </w:tcPr>
          <w:p>
            <w:pPr>
              <w:pStyle w:val="22"/>
            </w:pPr>
            <w:r>
              <w:t>平台数量</w:t>
            </w:r>
          </w:p>
        </w:tc>
        <w:tc>
          <w:tcPr>
            <w:tcW w:w="2835" w:type="dxa"/>
            <w:vAlign w:val="center"/>
          </w:tcPr>
          <w:p>
            <w:pPr>
              <w:pStyle w:val="22"/>
            </w:pPr>
            <w:r>
              <w:t>使用平台数量</w:t>
            </w:r>
          </w:p>
        </w:tc>
        <w:tc>
          <w:tcPr>
            <w:tcW w:w="2551" w:type="dxa"/>
            <w:vAlign w:val="center"/>
          </w:tcPr>
          <w:p>
            <w:pPr>
              <w:pStyle w:val="22"/>
            </w:pPr>
            <w:r>
              <w:t>1个</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质量指标</w:t>
            </w:r>
          </w:p>
        </w:tc>
        <w:tc>
          <w:tcPr>
            <w:tcW w:w="2835" w:type="dxa"/>
            <w:vAlign w:val="center"/>
          </w:tcPr>
          <w:p>
            <w:pPr>
              <w:pStyle w:val="22"/>
            </w:pPr>
            <w:r>
              <w:t>验收合格率</w:t>
            </w:r>
          </w:p>
        </w:tc>
        <w:tc>
          <w:tcPr>
            <w:tcW w:w="2835" w:type="dxa"/>
            <w:vAlign w:val="center"/>
          </w:tcPr>
          <w:p>
            <w:pPr>
              <w:pStyle w:val="22"/>
            </w:pPr>
            <w:r>
              <w:t>平台使用验收合格率</w:t>
            </w:r>
          </w:p>
        </w:tc>
        <w:tc>
          <w:tcPr>
            <w:tcW w:w="2551" w:type="dxa"/>
            <w:vAlign w:val="center"/>
          </w:tcPr>
          <w:p>
            <w:pPr>
              <w:pStyle w:val="22"/>
            </w:pPr>
            <w:r>
              <w:t>≥95%</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时效指标</w:t>
            </w:r>
          </w:p>
        </w:tc>
        <w:tc>
          <w:tcPr>
            <w:tcW w:w="2835" w:type="dxa"/>
            <w:vAlign w:val="center"/>
          </w:tcPr>
          <w:p>
            <w:pPr>
              <w:pStyle w:val="22"/>
            </w:pPr>
            <w:r>
              <w:t>业务处理及时率</w:t>
            </w:r>
          </w:p>
        </w:tc>
        <w:tc>
          <w:tcPr>
            <w:tcW w:w="2835" w:type="dxa"/>
            <w:vAlign w:val="center"/>
          </w:tcPr>
          <w:p>
            <w:pPr>
              <w:pStyle w:val="22"/>
            </w:pPr>
            <w:r>
              <w:t>业务处理及时率</w:t>
            </w:r>
          </w:p>
        </w:tc>
        <w:tc>
          <w:tcPr>
            <w:tcW w:w="2551" w:type="dxa"/>
            <w:vAlign w:val="center"/>
          </w:tcPr>
          <w:p>
            <w:pPr>
              <w:pStyle w:val="22"/>
            </w:pPr>
            <w:r>
              <w:t>≥80%</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成本指标</w:t>
            </w:r>
          </w:p>
        </w:tc>
        <w:tc>
          <w:tcPr>
            <w:tcW w:w="2835" w:type="dxa"/>
            <w:vAlign w:val="center"/>
          </w:tcPr>
          <w:p>
            <w:pPr>
              <w:pStyle w:val="22"/>
            </w:pPr>
            <w:r>
              <w:t>成本控制率</w:t>
            </w:r>
          </w:p>
        </w:tc>
        <w:tc>
          <w:tcPr>
            <w:tcW w:w="2835" w:type="dxa"/>
            <w:vAlign w:val="center"/>
          </w:tcPr>
          <w:p>
            <w:pPr>
              <w:pStyle w:val="22"/>
            </w:pPr>
            <w:r>
              <w:t>购买成本控制率</w:t>
            </w:r>
          </w:p>
        </w:tc>
        <w:tc>
          <w:tcPr>
            <w:tcW w:w="2551" w:type="dxa"/>
            <w:vAlign w:val="center"/>
          </w:tcPr>
          <w:p>
            <w:pPr>
              <w:pStyle w:val="22"/>
            </w:pPr>
            <w:r>
              <w:t>在预算成本内</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3"/>
            </w:pPr>
            <w:r>
              <w:t>效益指标</w:t>
            </w:r>
          </w:p>
        </w:tc>
        <w:tc>
          <w:tcPr>
            <w:tcW w:w="2268" w:type="dxa"/>
            <w:vAlign w:val="center"/>
          </w:tcPr>
          <w:p>
            <w:pPr>
              <w:pStyle w:val="22"/>
            </w:pPr>
            <w:r>
              <w:t>社会效益指标</w:t>
            </w:r>
          </w:p>
        </w:tc>
        <w:tc>
          <w:tcPr>
            <w:tcW w:w="2835" w:type="dxa"/>
            <w:vAlign w:val="center"/>
          </w:tcPr>
          <w:p>
            <w:pPr>
              <w:pStyle w:val="22"/>
            </w:pPr>
            <w:r>
              <w:t>社会网络安全意识提高程度</w:t>
            </w:r>
          </w:p>
        </w:tc>
        <w:tc>
          <w:tcPr>
            <w:tcW w:w="2835" w:type="dxa"/>
            <w:vAlign w:val="center"/>
          </w:tcPr>
          <w:p>
            <w:pPr>
              <w:pStyle w:val="22"/>
            </w:pPr>
            <w:r>
              <w:t>全社会网络安全意识提高情况</w:t>
            </w:r>
          </w:p>
        </w:tc>
        <w:tc>
          <w:tcPr>
            <w:tcW w:w="2551" w:type="dxa"/>
            <w:vAlign w:val="center"/>
          </w:tcPr>
          <w:p>
            <w:pPr>
              <w:pStyle w:val="22"/>
            </w:pPr>
            <w:r>
              <w:t>明显提高</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3"/>
            </w:pPr>
            <w:r>
              <w:t>满意度指标</w:t>
            </w:r>
          </w:p>
        </w:tc>
        <w:tc>
          <w:tcPr>
            <w:tcW w:w="2268" w:type="dxa"/>
            <w:vAlign w:val="center"/>
          </w:tcPr>
          <w:p>
            <w:pPr>
              <w:pStyle w:val="22"/>
            </w:pPr>
            <w:r>
              <w:t>服务对象满意度指标</w:t>
            </w:r>
          </w:p>
        </w:tc>
        <w:tc>
          <w:tcPr>
            <w:tcW w:w="2835" w:type="dxa"/>
            <w:vAlign w:val="center"/>
          </w:tcPr>
          <w:p>
            <w:pPr>
              <w:pStyle w:val="22"/>
            </w:pPr>
            <w:r>
              <w:t>用户满意度</w:t>
            </w:r>
          </w:p>
        </w:tc>
        <w:tc>
          <w:tcPr>
            <w:tcW w:w="2835" w:type="dxa"/>
            <w:vAlign w:val="center"/>
          </w:tcPr>
          <w:p>
            <w:pPr>
              <w:pStyle w:val="22"/>
            </w:pPr>
            <w:r>
              <w:t>调查中用户反馈满意和较满意的数量占调查用户总数量的比率</w:t>
            </w:r>
          </w:p>
        </w:tc>
        <w:tc>
          <w:tcPr>
            <w:tcW w:w="2551" w:type="dxa"/>
            <w:vAlign w:val="center"/>
          </w:tcPr>
          <w:p>
            <w:pPr>
              <w:pStyle w:val="22"/>
            </w:pPr>
            <w:r>
              <w:t>≥85%</w:t>
            </w:r>
          </w:p>
        </w:tc>
        <w:tc>
          <w:tcPr>
            <w:tcW w:w="2268" w:type="dxa"/>
            <w:vAlign w:val="center"/>
          </w:tcPr>
          <w:p>
            <w:pPr>
              <w:pStyle w:val="22"/>
            </w:pPr>
            <w:r>
              <w:t>调查问卷</w:t>
            </w:r>
          </w:p>
        </w:tc>
      </w:tr>
    </w:tbl>
    <w:p>
      <w:pPr>
        <w:pStyle w:val="20"/>
      </w:pPr>
    </w:p>
    <w:p>
      <w:pPr>
        <w:pStyle w:val="20"/>
        <w:spacing w:before="0" w:after="0"/>
        <w:ind w:firstLine="560"/>
        <w:jc w:val="left"/>
        <w:outlineLvl w:val="9"/>
      </w:pPr>
      <w:r>
        <w:rPr>
          <w:rFonts w:ascii="方正仿宋_GBK" w:hAnsi="方正仿宋_GBK" w:eastAsia="方正仿宋_GBK" w:cs="方正仿宋_GBK"/>
          <w:b/>
          <w:color w:val="000000"/>
          <w:sz w:val="28"/>
        </w:rPr>
        <w:t>4、网络安全巡查费绩效目标表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1"/>
            </w:pPr>
            <w:r>
              <w:t>绩效目标</w:t>
            </w:r>
          </w:p>
        </w:tc>
        <w:tc>
          <w:tcPr>
            <w:tcW w:w="12756" w:type="dxa"/>
            <w:tcBorders>
              <w:bottom w:val="single" w:color="FFFFFF" w:sz="6" w:space="0"/>
            </w:tcBorders>
            <w:vAlign w:val="center"/>
          </w:tcPr>
          <w:p>
            <w:pPr>
              <w:pStyle w:val="22"/>
            </w:pPr>
            <w:r>
              <w:t>1.对全区政务网站、关键信息基础设施、重点企事</w:t>
            </w:r>
            <w:r>
              <w:rPr>
                <w:rFonts w:hint="eastAsia"/>
                <w:lang w:val="en-US" w:eastAsia="zh-CN"/>
              </w:rPr>
              <w:t>业</w:t>
            </w:r>
            <w:bookmarkStart w:id="1" w:name="_GoBack"/>
            <w:bookmarkEnd w:id="1"/>
            <w:r>
              <w:t>单位网站、内网、网络基础设施，进行网络安全检测。对网络安全检测出具测评报告和整改意见。</w:t>
            </w:r>
          </w:p>
        </w:tc>
      </w:tr>
    </w:tbl>
    <w:p>
      <w:pPr>
        <w:pStyle w:val="20"/>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3"/>
            </w:pPr>
            <w:r>
              <w:t>产出指标</w:t>
            </w:r>
          </w:p>
        </w:tc>
        <w:tc>
          <w:tcPr>
            <w:tcW w:w="2268" w:type="dxa"/>
            <w:vAlign w:val="center"/>
          </w:tcPr>
          <w:p>
            <w:pPr>
              <w:pStyle w:val="22"/>
            </w:pPr>
            <w:r>
              <w:t>数量指标</w:t>
            </w:r>
          </w:p>
        </w:tc>
        <w:tc>
          <w:tcPr>
            <w:tcW w:w="2835" w:type="dxa"/>
            <w:vAlign w:val="center"/>
          </w:tcPr>
          <w:p>
            <w:pPr>
              <w:pStyle w:val="22"/>
            </w:pPr>
            <w:r>
              <w:t>开展网络安全检测数量</w:t>
            </w:r>
          </w:p>
        </w:tc>
        <w:tc>
          <w:tcPr>
            <w:tcW w:w="2835" w:type="dxa"/>
            <w:vAlign w:val="center"/>
          </w:tcPr>
          <w:p>
            <w:pPr>
              <w:pStyle w:val="22"/>
            </w:pPr>
            <w:r>
              <w:t>全年组织开展网络安全检测的次数</w:t>
            </w:r>
          </w:p>
        </w:tc>
        <w:tc>
          <w:tcPr>
            <w:tcW w:w="2551" w:type="dxa"/>
            <w:vAlign w:val="center"/>
          </w:tcPr>
          <w:p>
            <w:pPr>
              <w:pStyle w:val="22"/>
            </w:pPr>
            <w:r>
              <w:t>≥1次</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数量指标</w:t>
            </w:r>
          </w:p>
        </w:tc>
        <w:tc>
          <w:tcPr>
            <w:tcW w:w="2835" w:type="dxa"/>
            <w:vAlign w:val="center"/>
          </w:tcPr>
          <w:p>
            <w:pPr>
              <w:pStyle w:val="22"/>
            </w:pPr>
            <w:r>
              <w:t>云视频数量</w:t>
            </w:r>
          </w:p>
        </w:tc>
        <w:tc>
          <w:tcPr>
            <w:tcW w:w="2835" w:type="dxa"/>
            <w:vAlign w:val="center"/>
          </w:tcPr>
          <w:p>
            <w:pPr>
              <w:pStyle w:val="22"/>
            </w:pPr>
            <w:r>
              <w:t>使用云视频数量</w:t>
            </w:r>
          </w:p>
        </w:tc>
        <w:tc>
          <w:tcPr>
            <w:tcW w:w="2551" w:type="dxa"/>
            <w:vAlign w:val="center"/>
          </w:tcPr>
          <w:p>
            <w:pPr>
              <w:pStyle w:val="22"/>
            </w:pPr>
            <w:r>
              <w:t>1套</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质量指标</w:t>
            </w:r>
          </w:p>
        </w:tc>
        <w:tc>
          <w:tcPr>
            <w:tcW w:w="2835" w:type="dxa"/>
            <w:vAlign w:val="center"/>
          </w:tcPr>
          <w:p>
            <w:pPr>
              <w:pStyle w:val="22"/>
            </w:pPr>
            <w:r>
              <w:t>网络检查成果</w:t>
            </w:r>
          </w:p>
        </w:tc>
        <w:tc>
          <w:tcPr>
            <w:tcW w:w="2835" w:type="dxa"/>
            <w:vAlign w:val="center"/>
          </w:tcPr>
          <w:p>
            <w:pPr>
              <w:pStyle w:val="22"/>
            </w:pPr>
            <w:r>
              <w:t>对网络安全检测出具测评报告等情况</w:t>
            </w:r>
          </w:p>
        </w:tc>
        <w:tc>
          <w:tcPr>
            <w:tcW w:w="2551" w:type="dxa"/>
            <w:vAlign w:val="center"/>
          </w:tcPr>
          <w:p>
            <w:pPr>
              <w:pStyle w:val="22"/>
            </w:pPr>
            <w:r>
              <w:t>≥90%</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时效指标</w:t>
            </w:r>
          </w:p>
        </w:tc>
        <w:tc>
          <w:tcPr>
            <w:tcW w:w="2835" w:type="dxa"/>
            <w:vAlign w:val="center"/>
          </w:tcPr>
          <w:p>
            <w:pPr>
              <w:pStyle w:val="22"/>
            </w:pPr>
            <w:r>
              <w:t>保障业务正常开展</w:t>
            </w:r>
          </w:p>
        </w:tc>
        <w:tc>
          <w:tcPr>
            <w:tcW w:w="2835" w:type="dxa"/>
            <w:vAlign w:val="center"/>
          </w:tcPr>
          <w:p>
            <w:pPr>
              <w:pStyle w:val="22"/>
            </w:pPr>
            <w:r>
              <w:t>按照工作计划完成网络安全检查工作</w:t>
            </w:r>
          </w:p>
        </w:tc>
        <w:tc>
          <w:tcPr>
            <w:tcW w:w="2551" w:type="dxa"/>
            <w:vAlign w:val="center"/>
          </w:tcPr>
          <w:p>
            <w:pPr>
              <w:pStyle w:val="22"/>
            </w:pPr>
            <w:r>
              <w:t>≥95%</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成本指标</w:t>
            </w:r>
          </w:p>
        </w:tc>
        <w:tc>
          <w:tcPr>
            <w:tcW w:w="2835" w:type="dxa"/>
            <w:vAlign w:val="center"/>
          </w:tcPr>
          <w:p>
            <w:pPr>
              <w:pStyle w:val="22"/>
            </w:pPr>
            <w:r>
              <w:t>资金成本</w:t>
            </w:r>
          </w:p>
        </w:tc>
        <w:tc>
          <w:tcPr>
            <w:tcW w:w="2835" w:type="dxa"/>
            <w:vAlign w:val="center"/>
          </w:tcPr>
          <w:p>
            <w:pPr>
              <w:pStyle w:val="22"/>
            </w:pPr>
            <w:r>
              <w:t>预算资金成本</w:t>
            </w:r>
          </w:p>
        </w:tc>
        <w:tc>
          <w:tcPr>
            <w:tcW w:w="2551" w:type="dxa"/>
            <w:vAlign w:val="center"/>
          </w:tcPr>
          <w:p>
            <w:pPr>
              <w:pStyle w:val="22"/>
            </w:pPr>
            <w:r>
              <w:t>不超过预算成本</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3"/>
            </w:pPr>
            <w:r>
              <w:t>效益指标</w:t>
            </w:r>
          </w:p>
        </w:tc>
        <w:tc>
          <w:tcPr>
            <w:tcW w:w="2268" w:type="dxa"/>
            <w:vAlign w:val="center"/>
          </w:tcPr>
          <w:p>
            <w:pPr>
              <w:pStyle w:val="22"/>
            </w:pPr>
            <w:r>
              <w:t>社会效益指标</w:t>
            </w:r>
          </w:p>
        </w:tc>
        <w:tc>
          <w:tcPr>
            <w:tcW w:w="2835" w:type="dxa"/>
            <w:vAlign w:val="center"/>
          </w:tcPr>
          <w:p>
            <w:pPr>
              <w:pStyle w:val="22"/>
            </w:pPr>
            <w:r>
              <w:t>项目实现功能</w:t>
            </w:r>
          </w:p>
        </w:tc>
        <w:tc>
          <w:tcPr>
            <w:tcW w:w="2835" w:type="dxa"/>
            <w:vAlign w:val="center"/>
          </w:tcPr>
          <w:p>
            <w:pPr>
              <w:pStyle w:val="22"/>
            </w:pPr>
            <w:r>
              <w:t>提升我区网络安全管理水平，增强网络安全防护能力</w:t>
            </w:r>
          </w:p>
        </w:tc>
        <w:tc>
          <w:tcPr>
            <w:tcW w:w="2551" w:type="dxa"/>
            <w:vAlign w:val="center"/>
          </w:tcPr>
          <w:p>
            <w:pPr>
              <w:pStyle w:val="22"/>
            </w:pPr>
            <w:r>
              <w:t>有提升</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3"/>
            </w:pPr>
            <w:r>
              <w:t>满意度指标</w:t>
            </w:r>
          </w:p>
        </w:tc>
        <w:tc>
          <w:tcPr>
            <w:tcW w:w="2268" w:type="dxa"/>
            <w:vAlign w:val="center"/>
          </w:tcPr>
          <w:p>
            <w:pPr>
              <w:pStyle w:val="22"/>
            </w:pPr>
            <w:r>
              <w:t>服务对象满意度指标</w:t>
            </w:r>
          </w:p>
        </w:tc>
        <w:tc>
          <w:tcPr>
            <w:tcW w:w="2835" w:type="dxa"/>
            <w:vAlign w:val="center"/>
          </w:tcPr>
          <w:p>
            <w:pPr>
              <w:pStyle w:val="22"/>
            </w:pPr>
            <w:r>
              <w:t>单位满意度、无安全问题</w:t>
            </w:r>
          </w:p>
        </w:tc>
        <w:tc>
          <w:tcPr>
            <w:tcW w:w="2835" w:type="dxa"/>
            <w:vAlign w:val="center"/>
          </w:tcPr>
          <w:p>
            <w:pPr>
              <w:pStyle w:val="22"/>
            </w:pPr>
            <w:r>
              <w:t>网信办、网民对网络安全环境满意度</w:t>
            </w:r>
          </w:p>
        </w:tc>
        <w:tc>
          <w:tcPr>
            <w:tcW w:w="2551" w:type="dxa"/>
            <w:vAlign w:val="center"/>
          </w:tcPr>
          <w:p>
            <w:pPr>
              <w:pStyle w:val="22"/>
            </w:pPr>
            <w:r>
              <w:t>≥90%</w:t>
            </w:r>
          </w:p>
        </w:tc>
        <w:tc>
          <w:tcPr>
            <w:tcW w:w="2268" w:type="dxa"/>
            <w:vAlign w:val="center"/>
          </w:tcPr>
          <w:p>
            <w:pPr>
              <w:pStyle w:val="22"/>
            </w:pPr>
            <w:r>
              <w:t>调查问卷</w:t>
            </w:r>
          </w:p>
        </w:tc>
      </w:tr>
    </w:tbl>
    <w:p>
      <w:pPr>
        <w:pStyle w:val="20"/>
      </w:pPr>
    </w:p>
    <w:p>
      <w:pPr>
        <w:pStyle w:val="20"/>
        <w:spacing w:before="0" w:after="0"/>
        <w:ind w:firstLine="560"/>
        <w:jc w:val="left"/>
        <w:outlineLvl w:val="9"/>
      </w:pPr>
      <w:r>
        <w:rPr>
          <w:rFonts w:ascii="方正仿宋_GBK" w:hAnsi="方正仿宋_GBK" w:eastAsia="方正仿宋_GBK" w:cs="方正仿宋_GBK"/>
          <w:b/>
          <w:color w:val="000000"/>
          <w:sz w:val="28"/>
        </w:rPr>
        <w:t>5、网络舆情导控技术平台运行服务费绩效目标表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1"/>
            </w:pPr>
            <w:r>
              <w:t>绩效目标</w:t>
            </w:r>
          </w:p>
        </w:tc>
        <w:tc>
          <w:tcPr>
            <w:tcW w:w="12756" w:type="dxa"/>
            <w:tcBorders>
              <w:bottom w:val="single" w:color="FFFFFF" w:sz="6" w:space="0"/>
            </w:tcBorders>
            <w:vAlign w:val="center"/>
          </w:tcPr>
          <w:p>
            <w:pPr>
              <w:pStyle w:val="22"/>
            </w:pPr>
            <w:r>
              <w:t>1.建立舆情应急监测指挥系统，对各大门户网站及社区论坛进行全网监控，7*24小时实时收集、分析、研判、报送和处置网络舆情信息。使用舆情事件分析系统服务，制作、印刷舆情年度报告、舆情案例分析选编以及互联网法律法规等；打造互联网应急指挥技术系统，建立贯通区、乡镇、部门的舆情直报和研判工作体系。</w:t>
            </w:r>
          </w:p>
        </w:tc>
      </w:tr>
    </w:tbl>
    <w:p>
      <w:pPr>
        <w:pStyle w:val="20"/>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3"/>
            </w:pPr>
            <w:r>
              <w:t>产出指标</w:t>
            </w:r>
          </w:p>
        </w:tc>
        <w:tc>
          <w:tcPr>
            <w:tcW w:w="2268" w:type="dxa"/>
            <w:vAlign w:val="center"/>
          </w:tcPr>
          <w:p>
            <w:pPr>
              <w:pStyle w:val="22"/>
            </w:pPr>
            <w:r>
              <w:t>数量指标</w:t>
            </w:r>
          </w:p>
        </w:tc>
        <w:tc>
          <w:tcPr>
            <w:tcW w:w="2835" w:type="dxa"/>
            <w:vAlign w:val="center"/>
          </w:tcPr>
          <w:p>
            <w:pPr>
              <w:pStyle w:val="22"/>
            </w:pPr>
            <w:r>
              <w:t>平台数量</w:t>
            </w:r>
          </w:p>
        </w:tc>
        <w:tc>
          <w:tcPr>
            <w:tcW w:w="2835" w:type="dxa"/>
            <w:vAlign w:val="center"/>
          </w:tcPr>
          <w:p>
            <w:pPr>
              <w:pStyle w:val="22"/>
            </w:pPr>
            <w:r>
              <w:t>使用平台数量</w:t>
            </w:r>
          </w:p>
        </w:tc>
        <w:tc>
          <w:tcPr>
            <w:tcW w:w="2551" w:type="dxa"/>
            <w:vAlign w:val="center"/>
          </w:tcPr>
          <w:p>
            <w:pPr>
              <w:pStyle w:val="22"/>
            </w:pPr>
            <w:r>
              <w:t>1个</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质量指标</w:t>
            </w:r>
          </w:p>
        </w:tc>
        <w:tc>
          <w:tcPr>
            <w:tcW w:w="2835" w:type="dxa"/>
            <w:vAlign w:val="center"/>
          </w:tcPr>
          <w:p>
            <w:pPr>
              <w:pStyle w:val="22"/>
            </w:pPr>
            <w:r>
              <w:t>验收合格率</w:t>
            </w:r>
          </w:p>
        </w:tc>
        <w:tc>
          <w:tcPr>
            <w:tcW w:w="2835" w:type="dxa"/>
            <w:vAlign w:val="center"/>
          </w:tcPr>
          <w:p>
            <w:pPr>
              <w:pStyle w:val="22"/>
            </w:pPr>
            <w:r>
              <w:t>平台使用验收合格率</w:t>
            </w:r>
          </w:p>
        </w:tc>
        <w:tc>
          <w:tcPr>
            <w:tcW w:w="2551" w:type="dxa"/>
            <w:vAlign w:val="center"/>
          </w:tcPr>
          <w:p>
            <w:pPr>
              <w:pStyle w:val="22"/>
            </w:pPr>
            <w:r>
              <w:t>≥95%</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时效指标</w:t>
            </w:r>
          </w:p>
        </w:tc>
        <w:tc>
          <w:tcPr>
            <w:tcW w:w="2835" w:type="dxa"/>
            <w:vAlign w:val="center"/>
          </w:tcPr>
          <w:p>
            <w:pPr>
              <w:pStyle w:val="22"/>
            </w:pPr>
            <w:r>
              <w:t>业务处理及时率</w:t>
            </w:r>
          </w:p>
        </w:tc>
        <w:tc>
          <w:tcPr>
            <w:tcW w:w="2835" w:type="dxa"/>
            <w:vAlign w:val="center"/>
          </w:tcPr>
          <w:p>
            <w:pPr>
              <w:pStyle w:val="22"/>
            </w:pPr>
            <w:r>
              <w:t>业务处理及时率</w:t>
            </w:r>
          </w:p>
        </w:tc>
        <w:tc>
          <w:tcPr>
            <w:tcW w:w="2551" w:type="dxa"/>
            <w:vAlign w:val="center"/>
          </w:tcPr>
          <w:p>
            <w:pPr>
              <w:pStyle w:val="22"/>
            </w:pPr>
            <w:r>
              <w:t>≥80%</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成本指标</w:t>
            </w:r>
          </w:p>
        </w:tc>
        <w:tc>
          <w:tcPr>
            <w:tcW w:w="2835" w:type="dxa"/>
            <w:vAlign w:val="center"/>
          </w:tcPr>
          <w:p>
            <w:pPr>
              <w:pStyle w:val="22"/>
            </w:pPr>
            <w:r>
              <w:t>成本控制率</w:t>
            </w:r>
          </w:p>
        </w:tc>
        <w:tc>
          <w:tcPr>
            <w:tcW w:w="2835" w:type="dxa"/>
            <w:vAlign w:val="center"/>
          </w:tcPr>
          <w:p>
            <w:pPr>
              <w:pStyle w:val="22"/>
            </w:pPr>
            <w:r>
              <w:t>购买成本控制率</w:t>
            </w:r>
          </w:p>
        </w:tc>
        <w:tc>
          <w:tcPr>
            <w:tcW w:w="2551" w:type="dxa"/>
            <w:vAlign w:val="center"/>
          </w:tcPr>
          <w:p>
            <w:pPr>
              <w:pStyle w:val="22"/>
            </w:pPr>
            <w:r>
              <w:t>在预算成本内</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3"/>
            </w:pPr>
            <w:r>
              <w:t>效益指标</w:t>
            </w:r>
          </w:p>
        </w:tc>
        <w:tc>
          <w:tcPr>
            <w:tcW w:w="2268" w:type="dxa"/>
            <w:vAlign w:val="center"/>
          </w:tcPr>
          <w:p>
            <w:pPr>
              <w:pStyle w:val="22"/>
            </w:pPr>
            <w:r>
              <w:t>社会效益指标</w:t>
            </w:r>
          </w:p>
        </w:tc>
        <w:tc>
          <w:tcPr>
            <w:tcW w:w="2835" w:type="dxa"/>
            <w:vAlign w:val="center"/>
          </w:tcPr>
          <w:p>
            <w:pPr>
              <w:pStyle w:val="22"/>
            </w:pPr>
            <w:r>
              <w:t>舆情监控能力提高程度</w:t>
            </w:r>
          </w:p>
        </w:tc>
        <w:tc>
          <w:tcPr>
            <w:tcW w:w="2835" w:type="dxa"/>
            <w:vAlign w:val="center"/>
          </w:tcPr>
          <w:p>
            <w:pPr>
              <w:pStyle w:val="22"/>
            </w:pPr>
            <w:r>
              <w:t>对全区舆情监测能力提高情况</w:t>
            </w:r>
          </w:p>
        </w:tc>
        <w:tc>
          <w:tcPr>
            <w:tcW w:w="2551" w:type="dxa"/>
            <w:vAlign w:val="center"/>
          </w:tcPr>
          <w:p>
            <w:pPr>
              <w:pStyle w:val="22"/>
            </w:pPr>
            <w:r>
              <w:t>明显提高</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3"/>
            </w:pPr>
            <w:r>
              <w:t>满意度指标</w:t>
            </w:r>
          </w:p>
        </w:tc>
        <w:tc>
          <w:tcPr>
            <w:tcW w:w="2268" w:type="dxa"/>
            <w:vAlign w:val="center"/>
          </w:tcPr>
          <w:p>
            <w:pPr>
              <w:pStyle w:val="22"/>
            </w:pPr>
            <w:r>
              <w:t>服务对象满意度指标</w:t>
            </w:r>
          </w:p>
        </w:tc>
        <w:tc>
          <w:tcPr>
            <w:tcW w:w="2835" w:type="dxa"/>
            <w:vAlign w:val="center"/>
          </w:tcPr>
          <w:p>
            <w:pPr>
              <w:pStyle w:val="22"/>
            </w:pPr>
            <w:r>
              <w:t>用户满意度</w:t>
            </w:r>
          </w:p>
        </w:tc>
        <w:tc>
          <w:tcPr>
            <w:tcW w:w="2835" w:type="dxa"/>
            <w:vAlign w:val="center"/>
          </w:tcPr>
          <w:p>
            <w:pPr>
              <w:pStyle w:val="22"/>
            </w:pPr>
            <w:r>
              <w:t>调查中用户反馈满意和较满意的数量占调查用户总数量的比率</w:t>
            </w:r>
          </w:p>
        </w:tc>
        <w:tc>
          <w:tcPr>
            <w:tcW w:w="2551" w:type="dxa"/>
            <w:vAlign w:val="center"/>
          </w:tcPr>
          <w:p>
            <w:pPr>
              <w:pStyle w:val="22"/>
            </w:pPr>
            <w:r>
              <w:t>≥85%</w:t>
            </w:r>
          </w:p>
        </w:tc>
        <w:tc>
          <w:tcPr>
            <w:tcW w:w="2268" w:type="dxa"/>
            <w:vAlign w:val="center"/>
          </w:tcPr>
          <w:p>
            <w:pPr>
              <w:pStyle w:val="22"/>
            </w:pPr>
            <w:r>
              <w:t>调查问卷</w:t>
            </w:r>
          </w:p>
        </w:tc>
      </w:tr>
    </w:tbl>
    <w:p>
      <w:pPr>
        <w:pStyle w:val="20"/>
      </w:pPr>
    </w:p>
    <w:p>
      <w:pPr>
        <w:pStyle w:val="20"/>
        <w:spacing w:before="0" w:after="0"/>
        <w:ind w:firstLine="560"/>
        <w:jc w:val="left"/>
        <w:outlineLvl w:val="9"/>
      </w:pPr>
      <w:r>
        <w:rPr>
          <w:rFonts w:ascii="方正仿宋_GBK" w:hAnsi="方正仿宋_GBK" w:eastAsia="方正仿宋_GBK" w:cs="方正仿宋_GBK"/>
          <w:b/>
          <w:color w:val="000000"/>
          <w:sz w:val="28"/>
        </w:rPr>
        <w:t>6、云端数据库更新服务费绩效目标表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1"/>
            </w:pPr>
            <w:r>
              <w:t>绩效目标</w:t>
            </w:r>
          </w:p>
        </w:tc>
        <w:tc>
          <w:tcPr>
            <w:tcW w:w="12756" w:type="dxa"/>
            <w:tcBorders>
              <w:bottom w:val="single" w:color="FFFFFF" w:sz="6" w:space="0"/>
            </w:tcBorders>
            <w:vAlign w:val="center"/>
          </w:tcPr>
          <w:p>
            <w:pPr>
              <w:pStyle w:val="22"/>
            </w:pPr>
            <w:r>
              <w:t>1.与云端数据库定期匹配，数据库与本地漏洞可实现匹配。</w:t>
            </w:r>
          </w:p>
        </w:tc>
      </w:tr>
    </w:tbl>
    <w:p>
      <w:pPr>
        <w:pStyle w:val="20"/>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3"/>
            </w:pPr>
            <w:r>
              <w:t>产出指标</w:t>
            </w:r>
          </w:p>
        </w:tc>
        <w:tc>
          <w:tcPr>
            <w:tcW w:w="2268" w:type="dxa"/>
            <w:vAlign w:val="center"/>
          </w:tcPr>
          <w:p>
            <w:pPr>
              <w:pStyle w:val="22"/>
            </w:pPr>
            <w:r>
              <w:t>数量指标</w:t>
            </w:r>
          </w:p>
        </w:tc>
        <w:tc>
          <w:tcPr>
            <w:tcW w:w="2835" w:type="dxa"/>
            <w:vAlign w:val="center"/>
          </w:tcPr>
          <w:p>
            <w:pPr>
              <w:pStyle w:val="22"/>
            </w:pPr>
            <w:r>
              <w:t>全天候不间断监测更新数量</w:t>
            </w:r>
          </w:p>
        </w:tc>
        <w:tc>
          <w:tcPr>
            <w:tcW w:w="2835" w:type="dxa"/>
            <w:vAlign w:val="center"/>
          </w:tcPr>
          <w:p>
            <w:pPr>
              <w:pStyle w:val="22"/>
            </w:pPr>
            <w:r>
              <w:t>根据云端数据库更新情况不限次数更新</w:t>
            </w:r>
          </w:p>
        </w:tc>
        <w:tc>
          <w:tcPr>
            <w:tcW w:w="2551" w:type="dxa"/>
            <w:vAlign w:val="center"/>
          </w:tcPr>
          <w:p>
            <w:pPr>
              <w:pStyle w:val="22"/>
            </w:pPr>
            <w:r>
              <w:t>≥3次</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质量指标</w:t>
            </w:r>
          </w:p>
        </w:tc>
        <w:tc>
          <w:tcPr>
            <w:tcW w:w="2835" w:type="dxa"/>
            <w:vAlign w:val="center"/>
          </w:tcPr>
          <w:p>
            <w:pPr>
              <w:pStyle w:val="22"/>
            </w:pPr>
            <w:r>
              <w:t>项目信息准确率</w:t>
            </w:r>
          </w:p>
        </w:tc>
        <w:tc>
          <w:tcPr>
            <w:tcW w:w="2835" w:type="dxa"/>
            <w:vAlign w:val="center"/>
          </w:tcPr>
          <w:p>
            <w:pPr>
              <w:pStyle w:val="22"/>
            </w:pPr>
            <w:r>
              <w:t>与云端数据库同步</w:t>
            </w:r>
          </w:p>
        </w:tc>
        <w:tc>
          <w:tcPr>
            <w:tcW w:w="2551" w:type="dxa"/>
            <w:vAlign w:val="center"/>
          </w:tcPr>
          <w:p>
            <w:pPr>
              <w:pStyle w:val="22"/>
            </w:pPr>
            <w:r>
              <w:t>≥95%</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时效指标</w:t>
            </w:r>
          </w:p>
        </w:tc>
        <w:tc>
          <w:tcPr>
            <w:tcW w:w="2835" w:type="dxa"/>
            <w:vAlign w:val="center"/>
          </w:tcPr>
          <w:p>
            <w:pPr>
              <w:pStyle w:val="22"/>
            </w:pPr>
            <w:r>
              <w:t>数据更新及时</w:t>
            </w:r>
          </w:p>
        </w:tc>
        <w:tc>
          <w:tcPr>
            <w:tcW w:w="2835" w:type="dxa"/>
            <w:vAlign w:val="center"/>
          </w:tcPr>
          <w:p>
            <w:pPr>
              <w:pStyle w:val="22"/>
            </w:pPr>
            <w:r>
              <w:t>定期与云端数据库比对更新</w:t>
            </w:r>
          </w:p>
        </w:tc>
        <w:tc>
          <w:tcPr>
            <w:tcW w:w="2551" w:type="dxa"/>
            <w:vAlign w:val="center"/>
          </w:tcPr>
          <w:p>
            <w:pPr>
              <w:pStyle w:val="22"/>
            </w:pPr>
            <w:r>
              <w:t>定期与云端数据库比对更新</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成本指标</w:t>
            </w:r>
          </w:p>
        </w:tc>
        <w:tc>
          <w:tcPr>
            <w:tcW w:w="2835" w:type="dxa"/>
            <w:vAlign w:val="center"/>
          </w:tcPr>
          <w:p>
            <w:pPr>
              <w:pStyle w:val="22"/>
            </w:pPr>
            <w:r>
              <w:t>成本控制率</w:t>
            </w:r>
          </w:p>
        </w:tc>
        <w:tc>
          <w:tcPr>
            <w:tcW w:w="2835" w:type="dxa"/>
            <w:vAlign w:val="center"/>
          </w:tcPr>
          <w:p>
            <w:pPr>
              <w:pStyle w:val="22"/>
            </w:pPr>
            <w:r>
              <w:t>实时自动更新无需人工操作</w:t>
            </w:r>
          </w:p>
        </w:tc>
        <w:tc>
          <w:tcPr>
            <w:tcW w:w="2551" w:type="dxa"/>
            <w:vAlign w:val="center"/>
          </w:tcPr>
          <w:p>
            <w:pPr>
              <w:pStyle w:val="22"/>
            </w:pPr>
            <w:r>
              <w:t>≥90%</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3"/>
            </w:pPr>
            <w:r>
              <w:t>效益指标</w:t>
            </w:r>
          </w:p>
        </w:tc>
        <w:tc>
          <w:tcPr>
            <w:tcW w:w="2268" w:type="dxa"/>
            <w:vAlign w:val="center"/>
          </w:tcPr>
          <w:p>
            <w:pPr>
              <w:pStyle w:val="22"/>
            </w:pPr>
            <w:r>
              <w:t>社会效益指标</w:t>
            </w:r>
          </w:p>
        </w:tc>
        <w:tc>
          <w:tcPr>
            <w:tcW w:w="2835" w:type="dxa"/>
            <w:vAlign w:val="center"/>
          </w:tcPr>
          <w:p>
            <w:pPr>
              <w:pStyle w:val="22"/>
            </w:pPr>
            <w:r>
              <w:t>项目实现效果</w:t>
            </w:r>
          </w:p>
        </w:tc>
        <w:tc>
          <w:tcPr>
            <w:tcW w:w="2835" w:type="dxa"/>
            <w:vAlign w:val="center"/>
          </w:tcPr>
          <w:p>
            <w:pPr>
              <w:pStyle w:val="22"/>
            </w:pPr>
            <w:r>
              <w:t>增强网络安全防护能力</w:t>
            </w:r>
          </w:p>
        </w:tc>
        <w:tc>
          <w:tcPr>
            <w:tcW w:w="2551" w:type="dxa"/>
            <w:vAlign w:val="center"/>
          </w:tcPr>
          <w:p>
            <w:pPr>
              <w:pStyle w:val="22"/>
            </w:pPr>
            <w:r>
              <w:t>增强网络安全防护能力</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0"/>
            </w:pPr>
          </w:p>
        </w:tc>
        <w:tc>
          <w:tcPr>
            <w:tcW w:w="2268" w:type="dxa"/>
            <w:vAlign w:val="center"/>
          </w:tcPr>
          <w:p>
            <w:pPr>
              <w:pStyle w:val="22"/>
            </w:pPr>
            <w:r>
              <w:t>可持续影响指标</w:t>
            </w:r>
          </w:p>
        </w:tc>
        <w:tc>
          <w:tcPr>
            <w:tcW w:w="2835" w:type="dxa"/>
            <w:vAlign w:val="center"/>
          </w:tcPr>
          <w:p>
            <w:pPr>
              <w:pStyle w:val="22"/>
            </w:pPr>
            <w:r>
              <w:t>服务应用效果</w:t>
            </w:r>
          </w:p>
        </w:tc>
        <w:tc>
          <w:tcPr>
            <w:tcW w:w="2835" w:type="dxa"/>
            <w:vAlign w:val="center"/>
          </w:tcPr>
          <w:p>
            <w:pPr>
              <w:pStyle w:val="22"/>
            </w:pPr>
            <w:r>
              <w:t>定期更新不出现大范围数据库不匹配现象</w:t>
            </w:r>
          </w:p>
        </w:tc>
        <w:tc>
          <w:tcPr>
            <w:tcW w:w="2551" w:type="dxa"/>
            <w:vAlign w:val="center"/>
          </w:tcPr>
          <w:p>
            <w:pPr>
              <w:pStyle w:val="22"/>
            </w:pPr>
            <w:r>
              <w:t>≥95%</w:t>
            </w:r>
          </w:p>
        </w:tc>
        <w:tc>
          <w:tcPr>
            <w:tcW w:w="2268"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3"/>
            </w:pPr>
            <w:r>
              <w:t>满意度指标</w:t>
            </w:r>
          </w:p>
        </w:tc>
        <w:tc>
          <w:tcPr>
            <w:tcW w:w="2268" w:type="dxa"/>
            <w:vAlign w:val="center"/>
          </w:tcPr>
          <w:p>
            <w:pPr>
              <w:pStyle w:val="22"/>
            </w:pPr>
            <w:r>
              <w:t>服务对象满意度指标</w:t>
            </w:r>
          </w:p>
        </w:tc>
        <w:tc>
          <w:tcPr>
            <w:tcW w:w="2835" w:type="dxa"/>
            <w:vAlign w:val="center"/>
          </w:tcPr>
          <w:p>
            <w:pPr>
              <w:pStyle w:val="22"/>
            </w:pPr>
            <w:r>
              <w:t>监测用户满意度</w:t>
            </w:r>
          </w:p>
        </w:tc>
        <w:tc>
          <w:tcPr>
            <w:tcW w:w="2835" w:type="dxa"/>
            <w:vAlign w:val="center"/>
          </w:tcPr>
          <w:p>
            <w:pPr>
              <w:pStyle w:val="22"/>
            </w:pPr>
            <w:r>
              <w:t>监测用户满意度</w:t>
            </w:r>
          </w:p>
        </w:tc>
        <w:tc>
          <w:tcPr>
            <w:tcW w:w="2551" w:type="dxa"/>
            <w:vAlign w:val="center"/>
          </w:tcPr>
          <w:p>
            <w:pPr>
              <w:pStyle w:val="22"/>
            </w:pPr>
            <w:r>
              <w:t>确保数据库数据更新，无不匹配现象</w:t>
            </w:r>
          </w:p>
        </w:tc>
        <w:tc>
          <w:tcPr>
            <w:tcW w:w="2268" w:type="dxa"/>
            <w:vAlign w:val="center"/>
          </w:tcPr>
          <w:p>
            <w:pPr>
              <w:pStyle w:val="22"/>
            </w:pPr>
            <w:r>
              <w:t>调查问卷</w:t>
            </w:r>
          </w:p>
        </w:tc>
      </w:tr>
    </w:tbl>
    <w:p>
      <w:pPr>
        <w:pStyle w:val="20"/>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2022年，中共石家庄市藁城区委网络安全和信息化委员会办公室本级安排政府采购预算40.00万元。具体内容见下表。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6"/>
            </w:pPr>
            <w:r>
              <w:t>224001中共石家庄市藁城区委网络安全和信息化委员会办公室本级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7710" w:type="dxa"/>
            <w:gridSpan w:val="8"/>
            <w:vAlign w:val="center"/>
          </w:tcPr>
          <w:p>
            <w:pPr>
              <w:pStyle w:val="9"/>
            </w:pPr>
            <w:r>
              <w:t>政府采购金额（当年部门预算安排资金）</w:t>
            </w:r>
          </w:p>
        </w:tc>
        <w:tc>
          <w:tcPr>
            <w:tcW w:w="964" w:type="dxa"/>
            <w:vMerge w:val="restart"/>
            <w:vAlign w:val="center"/>
          </w:tcPr>
          <w:p>
            <w:pPr>
              <w:pStyle w:val="9"/>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财政拨    款结转</w:t>
            </w:r>
          </w:p>
        </w:tc>
        <w:tc>
          <w:tcPr>
            <w:tcW w:w="964" w:type="dxa"/>
            <w:vAlign w:val="center"/>
          </w:tcPr>
          <w:p>
            <w:pPr>
              <w:pStyle w:val="9"/>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40.00</w:t>
            </w:r>
          </w:p>
        </w:tc>
        <w:tc>
          <w:tcPr>
            <w:tcW w:w="964" w:type="dxa"/>
            <w:vAlign w:val="center"/>
          </w:tcPr>
          <w:p>
            <w:pPr>
              <w:pStyle w:val="14"/>
            </w:pPr>
            <w:r>
              <w:t>40.00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中共石家庄市藁城区委网络安全和信息化委员会办公室本级小计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40.00</w:t>
            </w:r>
          </w:p>
        </w:tc>
        <w:tc>
          <w:tcPr>
            <w:tcW w:w="964" w:type="dxa"/>
            <w:vAlign w:val="center"/>
          </w:tcPr>
          <w:p>
            <w:pPr>
              <w:pStyle w:val="14"/>
            </w:pPr>
            <w:r>
              <w:t>40.00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网络安全态势感知平台运行维护费</w:t>
            </w:r>
          </w:p>
        </w:tc>
        <w:tc>
          <w:tcPr>
            <w:tcW w:w="964" w:type="dxa"/>
            <w:vAlign w:val="center"/>
          </w:tcPr>
          <w:p>
            <w:pPr>
              <w:pStyle w:val="12"/>
            </w:pPr>
            <w:r>
              <w:t>21.98</w:t>
            </w:r>
          </w:p>
        </w:tc>
        <w:tc>
          <w:tcPr>
            <w:tcW w:w="1134" w:type="dxa"/>
            <w:vAlign w:val="center"/>
          </w:tcPr>
          <w:p>
            <w:pPr>
              <w:pStyle w:val="11"/>
            </w:pPr>
            <w:r>
              <w:t>软件运维服务</w:t>
            </w:r>
          </w:p>
        </w:tc>
        <w:tc>
          <w:tcPr>
            <w:tcW w:w="1134" w:type="dxa"/>
            <w:vAlign w:val="center"/>
          </w:tcPr>
          <w:p>
            <w:pPr>
              <w:pStyle w:val="11"/>
            </w:pPr>
            <w:r>
              <w:t>C020603</w:t>
            </w:r>
          </w:p>
        </w:tc>
        <w:tc>
          <w:tcPr>
            <w:tcW w:w="709" w:type="dxa"/>
            <w:vAlign w:val="center"/>
          </w:tcPr>
          <w:p>
            <w:pPr>
              <w:pStyle w:val="10"/>
            </w:pPr>
            <w:r>
              <w:t>年</w:t>
            </w:r>
          </w:p>
        </w:tc>
        <w:tc>
          <w:tcPr>
            <w:tcW w:w="850" w:type="dxa"/>
            <w:vAlign w:val="center"/>
          </w:tcPr>
          <w:p>
            <w:pPr>
              <w:pStyle w:val="12"/>
            </w:pPr>
            <w:r>
              <w:t>1</w:t>
            </w:r>
          </w:p>
        </w:tc>
        <w:tc>
          <w:tcPr>
            <w:tcW w:w="850" w:type="dxa"/>
            <w:vAlign w:val="center"/>
          </w:tcPr>
          <w:p>
            <w:pPr>
              <w:pStyle w:val="12"/>
            </w:pPr>
            <w:r>
              <w:t>20.00</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网络舆情导控技术平台运行服务费</w:t>
            </w:r>
          </w:p>
        </w:tc>
        <w:tc>
          <w:tcPr>
            <w:tcW w:w="964" w:type="dxa"/>
            <w:vAlign w:val="center"/>
          </w:tcPr>
          <w:p>
            <w:pPr>
              <w:pStyle w:val="12"/>
            </w:pPr>
            <w:r>
              <w:t>21.98</w:t>
            </w:r>
          </w:p>
        </w:tc>
        <w:tc>
          <w:tcPr>
            <w:tcW w:w="1134" w:type="dxa"/>
            <w:vAlign w:val="center"/>
          </w:tcPr>
          <w:p>
            <w:pPr>
              <w:pStyle w:val="11"/>
            </w:pPr>
            <w:r>
              <w:t>软件运维服务</w:t>
            </w:r>
          </w:p>
        </w:tc>
        <w:tc>
          <w:tcPr>
            <w:tcW w:w="1134" w:type="dxa"/>
            <w:vAlign w:val="center"/>
          </w:tcPr>
          <w:p>
            <w:pPr>
              <w:pStyle w:val="11"/>
            </w:pPr>
            <w:r>
              <w:t>C020603</w:t>
            </w:r>
          </w:p>
        </w:tc>
        <w:tc>
          <w:tcPr>
            <w:tcW w:w="709" w:type="dxa"/>
            <w:vAlign w:val="center"/>
          </w:tcPr>
          <w:p>
            <w:pPr>
              <w:pStyle w:val="10"/>
            </w:pPr>
            <w:r>
              <w:t>年</w:t>
            </w:r>
          </w:p>
        </w:tc>
        <w:tc>
          <w:tcPr>
            <w:tcW w:w="850" w:type="dxa"/>
            <w:vAlign w:val="center"/>
          </w:tcPr>
          <w:p>
            <w:pPr>
              <w:pStyle w:val="12"/>
            </w:pPr>
            <w:r>
              <w:t>1</w:t>
            </w:r>
          </w:p>
        </w:tc>
        <w:tc>
          <w:tcPr>
            <w:tcW w:w="850" w:type="dxa"/>
            <w:vAlign w:val="center"/>
          </w:tcPr>
          <w:p>
            <w:pPr>
              <w:pStyle w:val="12"/>
            </w:pPr>
            <w:r>
              <w:t>20.00</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中共石家庄市藁城区委网络安全和信息化委员会办公室本级上年末固定资产金额为25.92万元（详见下表）。本年度拟购置固定资产总额为0.00万元，已按要求列入政府采购预算，详见政府采购预算表。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6"/>
            </w:pPr>
            <w:r>
              <w:t>224001中共石家庄市藁城区委网络安全和信息化委员会办公室本级</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资产总额</w:t>
            </w:r>
          </w:p>
        </w:tc>
        <w:tc>
          <w:tcPr>
            <w:tcW w:w="2835" w:type="dxa"/>
            <w:vAlign w:val="center"/>
          </w:tcPr>
          <w:p>
            <w:pPr>
              <w:pStyle w:val="10"/>
            </w:pPr>
          </w:p>
        </w:tc>
        <w:tc>
          <w:tcPr>
            <w:tcW w:w="2835" w:type="dxa"/>
            <w:vAlign w:val="center"/>
          </w:tcPr>
          <w:p>
            <w:pPr>
              <w:pStyle w:val="12"/>
            </w:pPr>
            <w:r>
              <w:t>25.92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1、房屋（平方米）</w:t>
            </w:r>
          </w:p>
        </w:tc>
        <w:tc>
          <w:tcPr>
            <w:tcW w:w="2835" w:type="dxa"/>
            <w:vAlign w:val="center"/>
          </w:tcPr>
          <w:p>
            <w:pPr>
              <w:pStyle w:val="10"/>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　　其中：办公用房（平方米）</w:t>
            </w:r>
          </w:p>
        </w:tc>
        <w:tc>
          <w:tcPr>
            <w:tcW w:w="2835" w:type="dxa"/>
            <w:vAlign w:val="center"/>
          </w:tcPr>
          <w:p>
            <w:pPr>
              <w:pStyle w:val="10"/>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2、车辆（台、辆）</w:t>
            </w:r>
          </w:p>
        </w:tc>
        <w:tc>
          <w:tcPr>
            <w:tcW w:w="2835" w:type="dxa"/>
            <w:vAlign w:val="center"/>
          </w:tcPr>
          <w:p>
            <w:pPr>
              <w:pStyle w:val="10"/>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3、单价在20万元以上的设备</w:t>
            </w:r>
          </w:p>
        </w:tc>
        <w:tc>
          <w:tcPr>
            <w:tcW w:w="2835" w:type="dxa"/>
            <w:vAlign w:val="center"/>
          </w:tcPr>
          <w:p>
            <w:pPr>
              <w:pStyle w:val="10"/>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4、其他固定资产</w:t>
            </w:r>
          </w:p>
        </w:tc>
        <w:tc>
          <w:tcPr>
            <w:tcW w:w="2835" w:type="dxa"/>
            <w:vAlign w:val="center"/>
          </w:tcPr>
          <w:p>
            <w:pPr>
              <w:pStyle w:val="10"/>
            </w:pPr>
            <w:r>
              <w:t>77</w:t>
            </w:r>
          </w:p>
        </w:tc>
        <w:tc>
          <w:tcPr>
            <w:tcW w:w="2835" w:type="dxa"/>
            <w:vAlign w:val="center"/>
          </w:tcPr>
          <w:p>
            <w:pPr>
              <w:pStyle w:val="12"/>
            </w:pPr>
            <w:r>
              <w:t>25.92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427BF73"/>
    <w:multiLevelType w:val="singleLevel"/>
    <w:tmpl w:val="D427BF73"/>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FhODMyYTNhOTBmNzZjNmI2ZmFkNjRmN2UzZmY1MjgifQ=="/>
  </w:docVars>
  <w:rsids>
    <w:rsidRoot w:val="00000000"/>
    <w:rsid w:val="006C2D6A"/>
    <w:rsid w:val="1D9A0120"/>
    <w:rsid w:val="31127B97"/>
    <w:rsid w:val="3E285C74"/>
    <w:rsid w:val="4E1F74E6"/>
    <w:rsid w:val="5AF70A51"/>
    <w:rsid w:val="66050A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autoRedefine/>
    <w:semiHidden/>
    <w:uiPriority w:val="0"/>
  </w:style>
  <w:style w:type="table" w:default="1" w:styleId="4">
    <w:name w:val="Normal Table"/>
    <w:autoRedefine/>
    <w:semiHidden/>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uiPriority w:val="0"/>
    <w:pPr>
      <w:ind w:left="1260" w:leftChars="600"/>
    </w:pPr>
  </w:style>
  <w:style w:type="paragraph" w:customStyle="1" w:styleId="6">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7">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0">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1">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5">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Normal_05347af6-f1ca-4327-8c4b-9712bed9d9c4"/>
    <w:qFormat/>
    <w:uiPriority w:val="0"/>
    <w:rPr>
      <w:rFonts w:ascii="Times New Roman" w:hAnsi="Times New Roman" w:eastAsia="Times New Roman" w:cstheme="minorBidi"/>
      <w:sz w:val="24"/>
      <w:szCs w:val="24"/>
      <w:lang w:val="en-US" w:eastAsia="uk-UA" w:bidi="ar-SA"/>
    </w:rPr>
  </w:style>
  <w:style w:type="paragraph" w:customStyle="1" w:styleId="21">
    <w:name w:val="单元格样式1_002e7823-d353-4a77-a7ed-c406b4e2a0e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2">
    <w:name w:val="单元格样式2_068e2d54-4ff7-40b3-891b-e778a98f3144"/>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3">
    <w:name w:val="单元格样式3_217217af-54d3-47e1-a7b3-0e872b2a2c76"/>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32</Pages>
  <Words>6626</Words>
  <Characters>7605</Characters>
  <Lines>0</Lines>
  <Paragraphs>0</Paragraphs>
  <TotalTime>0</TotalTime>
  <ScaleCrop>false</ScaleCrop>
  <LinksUpToDate>false</LinksUpToDate>
  <CharactersWithSpaces>7746</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2023-09-05T05:54:00Z</dcterms:created>
  <dc:creator>HP</dc:creator>
  <cp:lastModifiedBy>HP</cp:lastModifiedBy>
  <dcterms:modified xsi:type="dcterms:W3CDTF">2024-02-23T03:08:19Z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A76CCE8B28B348E48EB88E4518A9884C_12</vt:lpwstr>
  </property>
</Properties>
</file>