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石家庄市藁城区廉州镇人民政府</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8</w:t>
      </w:r>
    </w:p>
    <w:p>
      <w:r>
        <w:fldChar w:fldCharType="end"/>
      </w:r>
    </w:p>
    <w:p>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11859.51</w:t>
            </w:r>
          </w:p>
        </w:tc>
        <w:tc>
          <w:tcPr>
            <w:tcW w:w="1971" w:type="dxa"/>
            <w:vAlign w:val="center"/>
          </w:tcPr>
          <w:p>
            <w:pPr>
              <w:pStyle w:val="14"/>
            </w:pPr>
            <w:r>
              <w:t>一、一般公共服务支出</w:t>
            </w:r>
          </w:p>
        </w:tc>
        <w:tc>
          <w:tcPr>
            <w:tcW w:w="1971" w:type="dxa"/>
            <w:vAlign w:val="center"/>
          </w:tcPr>
          <w:p>
            <w:pPr>
              <w:pStyle w:val="13"/>
            </w:pPr>
            <w:r>
              <w:t>3451.09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r>
              <w:t>427.26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799.24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2853.47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3361.45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r>
              <w:t>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11859.51</w:t>
            </w:r>
          </w:p>
        </w:tc>
        <w:tc>
          <w:tcPr>
            <w:tcW w:w="1971" w:type="dxa"/>
            <w:vAlign w:val="center"/>
          </w:tcPr>
          <w:p>
            <w:pPr>
              <w:pStyle w:val="16"/>
            </w:pPr>
            <w:r>
              <w:t>本年支出合计</w:t>
            </w:r>
          </w:p>
        </w:tc>
        <w:tc>
          <w:tcPr>
            <w:tcW w:w="1971" w:type="dxa"/>
            <w:vAlign w:val="center"/>
          </w:tcPr>
          <w:p>
            <w:pPr>
              <w:pStyle w:val="17"/>
            </w:pPr>
            <w:r>
              <w:t>11859.51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11859.51</w:t>
            </w:r>
          </w:p>
        </w:tc>
        <w:tc>
          <w:tcPr>
            <w:tcW w:w="1971" w:type="dxa"/>
            <w:vAlign w:val="center"/>
          </w:tcPr>
          <w:p>
            <w:pPr>
              <w:pStyle w:val="16"/>
            </w:pPr>
            <w:r>
              <w:t>支出总计</w:t>
            </w:r>
          </w:p>
        </w:tc>
        <w:tc>
          <w:tcPr>
            <w:tcW w:w="1971" w:type="dxa"/>
            <w:vAlign w:val="center"/>
          </w:tcPr>
          <w:p>
            <w:pPr>
              <w:pStyle w:val="17"/>
            </w:pPr>
            <w:r>
              <w:t>11859.51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11859.51</w:t>
            </w:r>
          </w:p>
        </w:tc>
        <w:tc>
          <w:tcPr>
            <w:tcW w:w="758" w:type="dxa"/>
            <w:vAlign w:val="center"/>
          </w:tcPr>
          <w:p>
            <w:pPr>
              <w:pStyle w:val="17"/>
            </w:pPr>
            <w:r>
              <w:t>11859.51</w:t>
            </w:r>
          </w:p>
        </w:tc>
        <w:tc>
          <w:tcPr>
            <w:tcW w:w="758" w:type="dxa"/>
            <w:vAlign w:val="center"/>
          </w:tcPr>
          <w:p>
            <w:pPr>
              <w:pStyle w:val="17"/>
            </w:pPr>
            <w:r>
              <w:t>11859.51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3451.09</w:t>
            </w:r>
          </w:p>
        </w:tc>
        <w:tc>
          <w:tcPr>
            <w:tcW w:w="758" w:type="dxa"/>
            <w:vAlign w:val="center"/>
          </w:tcPr>
          <w:p>
            <w:pPr>
              <w:pStyle w:val="13"/>
            </w:pPr>
            <w:r>
              <w:t>3451.09</w:t>
            </w:r>
          </w:p>
        </w:tc>
        <w:tc>
          <w:tcPr>
            <w:tcW w:w="758" w:type="dxa"/>
            <w:vAlign w:val="center"/>
          </w:tcPr>
          <w:p>
            <w:pPr>
              <w:pStyle w:val="13"/>
            </w:pPr>
            <w:r>
              <w:t>3451.09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3451.09</w:t>
            </w:r>
          </w:p>
        </w:tc>
        <w:tc>
          <w:tcPr>
            <w:tcW w:w="758" w:type="dxa"/>
            <w:vAlign w:val="center"/>
          </w:tcPr>
          <w:p>
            <w:pPr>
              <w:pStyle w:val="13"/>
            </w:pPr>
            <w:r>
              <w:t>3451.09</w:t>
            </w:r>
          </w:p>
        </w:tc>
        <w:tc>
          <w:tcPr>
            <w:tcW w:w="758" w:type="dxa"/>
            <w:vAlign w:val="center"/>
          </w:tcPr>
          <w:p>
            <w:pPr>
              <w:pStyle w:val="13"/>
            </w:pPr>
            <w:r>
              <w:t>3451.09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1994.44</w:t>
            </w:r>
          </w:p>
        </w:tc>
        <w:tc>
          <w:tcPr>
            <w:tcW w:w="758" w:type="dxa"/>
            <w:vAlign w:val="center"/>
          </w:tcPr>
          <w:p>
            <w:pPr>
              <w:pStyle w:val="13"/>
            </w:pPr>
            <w:r>
              <w:t>1994.44</w:t>
            </w:r>
          </w:p>
        </w:tc>
        <w:tc>
          <w:tcPr>
            <w:tcW w:w="758" w:type="dxa"/>
            <w:vAlign w:val="center"/>
          </w:tcPr>
          <w:p>
            <w:pPr>
              <w:pStyle w:val="13"/>
            </w:pPr>
            <w:r>
              <w:t>1994.44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2010303</w:t>
            </w:r>
          </w:p>
        </w:tc>
        <w:tc>
          <w:tcPr>
            <w:tcW w:w="758" w:type="dxa"/>
            <w:vAlign w:val="center"/>
          </w:tcPr>
          <w:p>
            <w:pPr>
              <w:pStyle w:val="14"/>
            </w:pPr>
            <w:r>
              <w:t>机关服务</w:t>
            </w:r>
          </w:p>
        </w:tc>
        <w:tc>
          <w:tcPr>
            <w:tcW w:w="758" w:type="dxa"/>
            <w:vAlign w:val="center"/>
          </w:tcPr>
          <w:p>
            <w:pPr>
              <w:pStyle w:val="13"/>
            </w:pPr>
            <w:r>
              <w:t>1256.65</w:t>
            </w:r>
          </w:p>
        </w:tc>
        <w:tc>
          <w:tcPr>
            <w:tcW w:w="758" w:type="dxa"/>
            <w:vAlign w:val="center"/>
          </w:tcPr>
          <w:p>
            <w:pPr>
              <w:pStyle w:val="13"/>
            </w:pPr>
            <w:r>
              <w:t>1256.65</w:t>
            </w:r>
          </w:p>
        </w:tc>
        <w:tc>
          <w:tcPr>
            <w:tcW w:w="758" w:type="dxa"/>
            <w:vAlign w:val="center"/>
          </w:tcPr>
          <w:p>
            <w:pPr>
              <w:pStyle w:val="13"/>
            </w:pPr>
            <w:r>
              <w:t>1256.65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2010308</w:t>
            </w:r>
          </w:p>
        </w:tc>
        <w:tc>
          <w:tcPr>
            <w:tcW w:w="758" w:type="dxa"/>
            <w:vAlign w:val="center"/>
          </w:tcPr>
          <w:p>
            <w:pPr>
              <w:pStyle w:val="14"/>
            </w:pPr>
            <w:r>
              <w:t>信访事务</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205</w:t>
            </w:r>
          </w:p>
        </w:tc>
        <w:tc>
          <w:tcPr>
            <w:tcW w:w="758" w:type="dxa"/>
            <w:vAlign w:val="center"/>
          </w:tcPr>
          <w:p>
            <w:pPr>
              <w:pStyle w:val="14"/>
            </w:pPr>
            <w:r>
              <w:t>教育支出</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20502</w:t>
            </w:r>
          </w:p>
        </w:tc>
        <w:tc>
          <w:tcPr>
            <w:tcW w:w="758" w:type="dxa"/>
            <w:vAlign w:val="center"/>
          </w:tcPr>
          <w:p>
            <w:pPr>
              <w:pStyle w:val="14"/>
            </w:pPr>
            <w:r>
              <w:t>普通教育</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2050202</w:t>
            </w:r>
          </w:p>
        </w:tc>
        <w:tc>
          <w:tcPr>
            <w:tcW w:w="758" w:type="dxa"/>
            <w:vAlign w:val="center"/>
          </w:tcPr>
          <w:p>
            <w:pPr>
              <w:pStyle w:val="14"/>
            </w:pPr>
            <w:r>
              <w:t>小学教育</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r>
              <w:t>427.26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20819</w:t>
            </w:r>
          </w:p>
        </w:tc>
        <w:tc>
          <w:tcPr>
            <w:tcW w:w="758" w:type="dxa"/>
            <w:vAlign w:val="center"/>
          </w:tcPr>
          <w:p>
            <w:pPr>
              <w:pStyle w:val="14"/>
            </w:pPr>
            <w:r>
              <w:t>最低生活保障</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2081902</w:t>
            </w:r>
          </w:p>
        </w:tc>
        <w:tc>
          <w:tcPr>
            <w:tcW w:w="758" w:type="dxa"/>
            <w:vAlign w:val="center"/>
          </w:tcPr>
          <w:p>
            <w:pPr>
              <w:pStyle w:val="14"/>
            </w:pPr>
            <w:r>
              <w:t>农村最低生活保障金支出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21104</w:t>
            </w:r>
          </w:p>
        </w:tc>
        <w:tc>
          <w:tcPr>
            <w:tcW w:w="758" w:type="dxa"/>
            <w:vAlign w:val="center"/>
          </w:tcPr>
          <w:p>
            <w:pPr>
              <w:pStyle w:val="14"/>
            </w:pPr>
            <w:r>
              <w:t>自然生态保护</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2110402</w:t>
            </w:r>
          </w:p>
        </w:tc>
        <w:tc>
          <w:tcPr>
            <w:tcW w:w="758" w:type="dxa"/>
            <w:vAlign w:val="center"/>
          </w:tcPr>
          <w:p>
            <w:pPr>
              <w:pStyle w:val="14"/>
            </w:pPr>
            <w:r>
              <w:t>农村环境保护</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r>
              <w:t>799.24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2853.47</w:t>
            </w:r>
          </w:p>
        </w:tc>
        <w:tc>
          <w:tcPr>
            <w:tcW w:w="758" w:type="dxa"/>
            <w:vAlign w:val="center"/>
          </w:tcPr>
          <w:p>
            <w:pPr>
              <w:pStyle w:val="13"/>
            </w:pPr>
            <w:r>
              <w:t>2853.47</w:t>
            </w:r>
          </w:p>
        </w:tc>
        <w:tc>
          <w:tcPr>
            <w:tcW w:w="758" w:type="dxa"/>
            <w:vAlign w:val="center"/>
          </w:tcPr>
          <w:p>
            <w:pPr>
              <w:pStyle w:val="13"/>
            </w:pPr>
            <w:r>
              <w:t>2853.47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21203</w:t>
            </w:r>
          </w:p>
        </w:tc>
        <w:tc>
          <w:tcPr>
            <w:tcW w:w="758" w:type="dxa"/>
            <w:vAlign w:val="center"/>
          </w:tcPr>
          <w:p>
            <w:pPr>
              <w:pStyle w:val="14"/>
            </w:pPr>
            <w:r>
              <w:t>城乡社区公共设施</w:t>
            </w:r>
          </w:p>
        </w:tc>
        <w:tc>
          <w:tcPr>
            <w:tcW w:w="758" w:type="dxa"/>
            <w:vAlign w:val="center"/>
          </w:tcPr>
          <w:p>
            <w:pPr>
              <w:pStyle w:val="13"/>
            </w:pPr>
            <w:r>
              <w:t>2258.47</w:t>
            </w:r>
          </w:p>
        </w:tc>
        <w:tc>
          <w:tcPr>
            <w:tcW w:w="758" w:type="dxa"/>
            <w:vAlign w:val="center"/>
          </w:tcPr>
          <w:p>
            <w:pPr>
              <w:pStyle w:val="13"/>
            </w:pPr>
            <w:r>
              <w:t>2258.47</w:t>
            </w:r>
          </w:p>
        </w:tc>
        <w:tc>
          <w:tcPr>
            <w:tcW w:w="758" w:type="dxa"/>
            <w:vAlign w:val="center"/>
          </w:tcPr>
          <w:p>
            <w:pPr>
              <w:pStyle w:val="13"/>
            </w:pPr>
            <w:r>
              <w:t>2258.47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2120303</w:t>
            </w:r>
          </w:p>
        </w:tc>
        <w:tc>
          <w:tcPr>
            <w:tcW w:w="758" w:type="dxa"/>
            <w:vAlign w:val="center"/>
          </w:tcPr>
          <w:p>
            <w:pPr>
              <w:pStyle w:val="14"/>
            </w:pPr>
            <w:r>
              <w:t>小城镇基础设施建设</w:t>
            </w:r>
          </w:p>
        </w:tc>
        <w:tc>
          <w:tcPr>
            <w:tcW w:w="758" w:type="dxa"/>
            <w:vAlign w:val="center"/>
          </w:tcPr>
          <w:p>
            <w:pPr>
              <w:pStyle w:val="13"/>
            </w:pPr>
            <w:r>
              <w:t>644.65</w:t>
            </w:r>
          </w:p>
        </w:tc>
        <w:tc>
          <w:tcPr>
            <w:tcW w:w="758" w:type="dxa"/>
            <w:vAlign w:val="center"/>
          </w:tcPr>
          <w:p>
            <w:pPr>
              <w:pStyle w:val="13"/>
            </w:pPr>
            <w:r>
              <w:t>644.65</w:t>
            </w:r>
          </w:p>
        </w:tc>
        <w:tc>
          <w:tcPr>
            <w:tcW w:w="758" w:type="dxa"/>
            <w:vAlign w:val="center"/>
          </w:tcPr>
          <w:p>
            <w:pPr>
              <w:pStyle w:val="13"/>
            </w:pPr>
            <w:r>
              <w:t>644.65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2120399</w:t>
            </w:r>
          </w:p>
        </w:tc>
        <w:tc>
          <w:tcPr>
            <w:tcW w:w="758" w:type="dxa"/>
            <w:vAlign w:val="center"/>
          </w:tcPr>
          <w:p>
            <w:pPr>
              <w:pStyle w:val="14"/>
            </w:pPr>
            <w:r>
              <w:t>其他城乡社区公共设施支出</w:t>
            </w:r>
          </w:p>
        </w:tc>
        <w:tc>
          <w:tcPr>
            <w:tcW w:w="758" w:type="dxa"/>
            <w:vAlign w:val="center"/>
          </w:tcPr>
          <w:p>
            <w:pPr>
              <w:pStyle w:val="13"/>
            </w:pPr>
            <w:r>
              <w:t>1613.82</w:t>
            </w:r>
          </w:p>
        </w:tc>
        <w:tc>
          <w:tcPr>
            <w:tcW w:w="758" w:type="dxa"/>
            <w:vAlign w:val="center"/>
          </w:tcPr>
          <w:p>
            <w:pPr>
              <w:pStyle w:val="13"/>
            </w:pPr>
            <w:r>
              <w:t>1613.82</w:t>
            </w:r>
          </w:p>
        </w:tc>
        <w:tc>
          <w:tcPr>
            <w:tcW w:w="758" w:type="dxa"/>
            <w:vAlign w:val="center"/>
          </w:tcPr>
          <w:p>
            <w:pPr>
              <w:pStyle w:val="13"/>
            </w:pPr>
            <w:r>
              <w:t>1613.82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21205</w:t>
            </w:r>
          </w:p>
        </w:tc>
        <w:tc>
          <w:tcPr>
            <w:tcW w:w="758" w:type="dxa"/>
            <w:vAlign w:val="center"/>
          </w:tcPr>
          <w:p>
            <w:pPr>
              <w:pStyle w:val="14"/>
            </w:pPr>
            <w:r>
              <w:t>城乡社区环境卫生</w:t>
            </w:r>
          </w:p>
        </w:tc>
        <w:tc>
          <w:tcPr>
            <w:tcW w:w="758" w:type="dxa"/>
            <w:vAlign w:val="center"/>
          </w:tcPr>
          <w:p>
            <w:pPr>
              <w:pStyle w:val="13"/>
            </w:pPr>
            <w:r>
              <w:t>595.00</w:t>
            </w:r>
          </w:p>
        </w:tc>
        <w:tc>
          <w:tcPr>
            <w:tcW w:w="758" w:type="dxa"/>
            <w:vAlign w:val="center"/>
          </w:tcPr>
          <w:p>
            <w:pPr>
              <w:pStyle w:val="13"/>
            </w:pPr>
            <w:r>
              <w:t>595.00</w:t>
            </w:r>
          </w:p>
        </w:tc>
        <w:tc>
          <w:tcPr>
            <w:tcW w:w="758" w:type="dxa"/>
            <w:vAlign w:val="center"/>
          </w:tcPr>
          <w:p>
            <w:pPr>
              <w:pStyle w:val="13"/>
            </w:pPr>
            <w:r>
              <w:t>595.00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2120501</w:t>
            </w:r>
          </w:p>
        </w:tc>
        <w:tc>
          <w:tcPr>
            <w:tcW w:w="758" w:type="dxa"/>
            <w:vAlign w:val="center"/>
          </w:tcPr>
          <w:p>
            <w:pPr>
              <w:pStyle w:val="14"/>
            </w:pPr>
            <w:r>
              <w:t>城乡社区环境卫生</w:t>
            </w:r>
          </w:p>
        </w:tc>
        <w:tc>
          <w:tcPr>
            <w:tcW w:w="758" w:type="dxa"/>
            <w:vAlign w:val="center"/>
          </w:tcPr>
          <w:p>
            <w:pPr>
              <w:pStyle w:val="13"/>
            </w:pPr>
            <w:r>
              <w:t>595.00</w:t>
            </w:r>
          </w:p>
        </w:tc>
        <w:tc>
          <w:tcPr>
            <w:tcW w:w="758" w:type="dxa"/>
            <w:vAlign w:val="center"/>
          </w:tcPr>
          <w:p>
            <w:pPr>
              <w:pStyle w:val="13"/>
            </w:pPr>
            <w:r>
              <w:t>595.00</w:t>
            </w:r>
          </w:p>
        </w:tc>
        <w:tc>
          <w:tcPr>
            <w:tcW w:w="758" w:type="dxa"/>
            <w:vAlign w:val="center"/>
          </w:tcPr>
          <w:p>
            <w:pPr>
              <w:pStyle w:val="13"/>
            </w:pPr>
            <w:r>
              <w:t>595.00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3361.45</w:t>
            </w:r>
          </w:p>
        </w:tc>
        <w:tc>
          <w:tcPr>
            <w:tcW w:w="758" w:type="dxa"/>
            <w:vAlign w:val="center"/>
          </w:tcPr>
          <w:p>
            <w:pPr>
              <w:pStyle w:val="13"/>
            </w:pPr>
            <w:r>
              <w:t>3361.45</w:t>
            </w:r>
          </w:p>
        </w:tc>
        <w:tc>
          <w:tcPr>
            <w:tcW w:w="758" w:type="dxa"/>
            <w:vAlign w:val="center"/>
          </w:tcPr>
          <w:p>
            <w:pPr>
              <w:pStyle w:val="13"/>
            </w:pPr>
            <w:r>
              <w:t>3361.45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555.45</w:t>
            </w:r>
          </w:p>
        </w:tc>
        <w:tc>
          <w:tcPr>
            <w:tcW w:w="758" w:type="dxa"/>
            <w:vAlign w:val="center"/>
          </w:tcPr>
          <w:p>
            <w:pPr>
              <w:pStyle w:val="13"/>
            </w:pPr>
            <w:r>
              <w:t>555.45</w:t>
            </w:r>
          </w:p>
        </w:tc>
        <w:tc>
          <w:tcPr>
            <w:tcW w:w="758" w:type="dxa"/>
            <w:vAlign w:val="center"/>
          </w:tcPr>
          <w:p>
            <w:pPr>
              <w:pStyle w:val="13"/>
            </w:pPr>
            <w:r>
              <w:t>555.45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2130120</w:t>
            </w:r>
          </w:p>
        </w:tc>
        <w:tc>
          <w:tcPr>
            <w:tcW w:w="758" w:type="dxa"/>
            <w:vAlign w:val="center"/>
          </w:tcPr>
          <w:p>
            <w:pPr>
              <w:pStyle w:val="14"/>
            </w:pPr>
            <w:r>
              <w:t>稳定农民收入补贴</w:t>
            </w:r>
          </w:p>
        </w:tc>
        <w:tc>
          <w:tcPr>
            <w:tcW w:w="758" w:type="dxa"/>
            <w:vAlign w:val="center"/>
          </w:tcPr>
          <w:p>
            <w:pPr>
              <w:pStyle w:val="13"/>
            </w:pPr>
            <w:r>
              <w:t>555.45</w:t>
            </w:r>
          </w:p>
        </w:tc>
        <w:tc>
          <w:tcPr>
            <w:tcW w:w="758" w:type="dxa"/>
            <w:vAlign w:val="center"/>
          </w:tcPr>
          <w:p>
            <w:pPr>
              <w:pStyle w:val="13"/>
            </w:pPr>
            <w:r>
              <w:t>555.45</w:t>
            </w:r>
          </w:p>
        </w:tc>
        <w:tc>
          <w:tcPr>
            <w:tcW w:w="758" w:type="dxa"/>
            <w:vAlign w:val="center"/>
          </w:tcPr>
          <w:p>
            <w:pPr>
              <w:pStyle w:val="13"/>
            </w:pPr>
            <w:r>
              <w:t>555.45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2806.00</w:t>
            </w:r>
          </w:p>
        </w:tc>
        <w:tc>
          <w:tcPr>
            <w:tcW w:w="758" w:type="dxa"/>
            <w:vAlign w:val="center"/>
          </w:tcPr>
          <w:p>
            <w:pPr>
              <w:pStyle w:val="13"/>
            </w:pPr>
            <w:r>
              <w:t>2806.00</w:t>
            </w:r>
          </w:p>
        </w:tc>
        <w:tc>
          <w:tcPr>
            <w:tcW w:w="758" w:type="dxa"/>
            <w:vAlign w:val="center"/>
          </w:tcPr>
          <w:p>
            <w:pPr>
              <w:pStyle w:val="13"/>
            </w:pPr>
            <w:r>
              <w:t>2806.00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2806.00</w:t>
            </w:r>
          </w:p>
        </w:tc>
        <w:tc>
          <w:tcPr>
            <w:tcW w:w="758" w:type="dxa"/>
            <w:vAlign w:val="center"/>
          </w:tcPr>
          <w:p>
            <w:pPr>
              <w:pStyle w:val="13"/>
            </w:pPr>
            <w:r>
              <w:t>2806.00</w:t>
            </w:r>
          </w:p>
        </w:tc>
        <w:tc>
          <w:tcPr>
            <w:tcW w:w="758" w:type="dxa"/>
            <w:vAlign w:val="center"/>
          </w:tcPr>
          <w:p>
            <w:pPr>
              <w:pStyle w:val="13"/>
            </w:pPr>
            <w:r>
              <w:t>2806.00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224</w:t>
            </w:r>
          </w:p>
        </w:tc>
        <w:tc>
          <w:tcPr>
            <w:tcW w:w="758" w:type="dxa"/>
            <w:vAlign w:val="center"/>
          </w:tcPr>
          <w:p>
            <w:pPr>
              <w:pStyle w:val="14"/>
            </w:pPr>
            <w:r>
              <w:t>灾害防治及应急管理支出</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22401</w:t>
            </w:r>
          </w:p>
        </w:tc>
        <w:tc>
          <w:tcPr>
            <w:tcW w:w="758" w:type="dxa"/>
            <w:vAlign w:val="center"/>
          </w:tcPr>
          <w:p>
            <w:pPr>
              <w:pStyle w:val="14"/>
            </w:pPr>
            <w:r>
              <w:t>应急管理事务</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2240106</w:t>
            </w:r>
          </w:p>
        </w:tc>
        <w:tc>
          <w:tcPr>
            <w:tcW w:w="758" w:type="dxa"/>
            <w:vAlign w:val="center"/>
          </w:tcPr>
          <w:p>
            <w:pPr>
              <w:pStyle w:val="14"/>
            </w:pPr>
            <w:r>
              <w:t>安全监管</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r>
              <w:t>850.00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11859.51</w:t>
            </w:r>
          </w:p>
        </w:tc>
        <w:tc>
          <w:tcPr>
            <w:tcW w:w="1095" w:type="dxa"/>
            <w:vAlign w:val="center"/>
          </w:tcPr>
          <w:p>
            <w:pPr>
              <w:pStyle w:val="17"/>
            </w:pPr>
            <w:r>
              <w:t>1994.44</w:t>
            </w:r>
          </w:p>
        </w:tc>
        <w:tc>
          <w:tcPr>
            <w:tcW w:w="1095" w:type="dxa"/>
            <w:vAlign w:val="center"/>
          </w:tcPr>
          <w:p>
            <w:pPr>
              <w:pStyle w:val="17"/>
            </w:pPr>
            <w:r>
              <w:t>9865.07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3451.09</w:t>
            </w:r>
          </w:p>
        </w:tc>
        <w:tc>
          <w:tcPr>
            <w:tcW w:w="1095" w:type="dxa"/>
            <w:vAlign w:val="center"/>
          </w:tcPr>
          <w:p>
            <w:pPr>
              <w:pStyle w:val="13"/>
            </w:pPr>
            <w:r>
              <w:t>1994.44</w:t>
            </w:r>
          </w:p>
        </w:tc>
        <w:tc>
          <w:tcPr>
            <w:tcW w:w="1095" w:type="dxa"/>
            <w:vAlign w:val="center"/>
          </w:tcPr>
          <w:p>
            <w:pPr>
              <w:pStyle w:val="13"/>
            </w:pPr>
            <w:r>
              <w:t>1456.65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3451.09</w:t>
            </w:r>
          </w:p>
        </w:tc>
        <w:tc>
          <w:tcPr>
            <w:tcW w:w="1095" w:type="dxa"/>
            <w:vAlign w:val="center"/>
          </w:tcPr>
          <w:p>
            <w:pPr>
              <w:pStyle w:val="13"/>
            </w:pPr>
            <w:r>
              <w:t>1994.44</w:t>
            </w:r>
          </w:p>
        </w:tc>
        <w:tc>
          <w:tcPr>
            <w:tcW w:w="1095" w:type="dxa"/>
            <w:vAlign w:val="center"/>
          </w:tcPr>
          <w:p>
            <w:pPr>
              <w:pStyle w:val="13"/>
            </w:pPr>
            <w:r>
              <w:t>1456.65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1994.44</w:t>
            </w:r>
          </w:p>
        </w:tc>
        <w:tc>
          <w:tcPr>
            <w:tcW w:w="1095" w:type="dxa"/>
            <w:vAlign w:val="center"/>
          </w:tcPr>
          <w:p>
            <w:pPr>
              <w:pStyle w:val="13"/>
            </w:pPr>
            <w:r>
              <w:t>1994.44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2010303</w:t>
            </w:r>
          </w:p>
        </w:tc>
        <w:tc>
          <w:tcPr>
            <w:tcW w:w="1095" w:type="dxa"/>
            <w:vAlign w:val="center"/>
          </w:tcPr>
          <w:p>
            <w:pPr>
              <w:pStyle w:val="14"/>
            </w:pPr>
            <w:r>
              <w:t>机关服务</w:t>
            </w:r>
          </w:p>
        </w:tc>
        <w:tc>
          <w:tcPr>
            <w:tcW w:w="1095" w:type="dxa"/>
            <w:vAlign w:val="center"/>
          </w:tcPr>
          <w:p>
            <w:pPr>
              <w:pStyle w:val="13"/>
            </w:pPr>
            <w:r>
              <w:t>1256.65</w:t>
            </w:r>
          </w:p>
        </w:tc>
        <w:tc>
          <w:tcPr>
            <w:tcW w:w="1095" w:type="dxa"/>
            <w:vAlign w:val="center"/>
          </w:tcPr>
          <w:p>
            <w:pPr>
              <w:pStyle w:val="13"/>
            </w:pPr>
          </w:p>
        </w:tc>
        <w:tc>
          <w:tcPr>
            <w:tcW w:w="1095" w:type="dxa"/>
            <w:vAlign w:val="center"/>
          </w:tcPr>
          <w:p>
            <w:pPr>
              <w:pStyle w:val="13"/>
            </w:pPr>
            <w:r>
              <w:t>1256.65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2010308</w:t>
            </w:r>
          </w:p>
        </w:tc>
        <w:tc>
          <w:tcPr>
            <w:tcW w:w="1095" w:type="dxa"/>
            <w:vAlign w:val="center"/>
          </w:tcPr>
          <w:p>
            <w:pPr>
              <w:pStyle w:val="14"/>
            </w:pPr>
            <w:r>
              <w:t>信访事务</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205</w:t>
            </w:r>
          </w:p>
        </w:tc>
        <w:tc>
          <w:tcPr>
            <w:tcW w:w="1095" w:type="dxa"/>
            <w:vAlign w:val="center"/>
          </w:tcPr>
          <w:p>
            <w:pPr>
              <w:pStyle w:val="14"/>
            </w:pPr>
            <w:r>
              <w:t>教育支出</w:t>
            </w: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20502</w:t>
            </w:r>
          </w:p>
        </w:tc>
        <w:tc>
          <w:tcPr>
            <w:tcW w:w="1095" w:type="dxa"/>
            <w:vAlign w:val="center"/>
          </w:tcPr>
          <w:p>
            <w:pPr>
              <w:pStyle w:val="14"/>
            </w:pPr>
            <w:r>
              <w:t>普通教育</w:t>
            </w: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2050202</w:t>
            </w:r>
          </w:p>
        </w:tc>
        <w:tc>
          <w:tcPr>
            <w:tcW w:w="1095" w:type="dxa"/>
            <w:vAlign w:val="center"/>
          </w:tcPr>
          <w:p>
            <w:pPr>
              <w:pStyle w:val="14"/>
            </w:pPr>
            <w:r>
              <w:t>小学教育</w:t>
            </w: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r>
              <w:t>427.26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20819</w:t>
            </w:r>
          </w:p>
        </w:tc>
        <w:tc>
          <w:tcPr>
            <w:tcW w:w="1095" w:type="dxa"/>
            <w:vAlign w:val="center"/>
          </w:tcPr>
          <w:p>
            <w:pPr>
              <w:pStyle w:val="14"/>
            </w:pPr>
            <w:r>
              <w:t>最低生活保障</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2081902</w:t>
            </w:r>
          </w:p>
        </w:tc>
        <w:tc>
          <w:tcPr>
            <w:tcW w:w="1095" w:type="dxa"/>
            <w:vAlign w:val="center"/>
          </w:tcPr>
          <w:p>
            <w:pPr>
              <w:pStyle w:val="14"/>
            </w:pPr>
            <w:r>
              <w:t>农村最低生活保障金支出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21104</w:t>
            </w:r>
          </w:p>
        </w:tc>
        <w:tc>
          <w:tcPr>
            <w:tcW w:w="1095" w:type="dxa"/>
            <w:vAlign w:val="center"/>
          </w:tcPr>
          <w:p>
            <w:pPr>
              <w:pStyle w:val="14"/>
            </w:pPr>
            <w:r>
              <w:t>自然生态保护</w:t>
            </w: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2110402</w:t>
            </w:r>
          </w:p>
        </w:tc>
        <w:tc>
          <w:tcPr>
            <w:tcW w:w="1095" w:type="dxa"/>
            <w:vAlign w:val="center"/>
          </w:tcPr>
          <w:p>
            <w:pPr>
              <w:pStyle w:val="14"/>
            </w:pPr>
            <w:r>
              <w:t>农村环境保护</w:t>
            </w: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r>
              <w:t>799.24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2853.47</w:t>
            </w:r>
          </w:p>
        </w:tc>
        <w:tc>
          <w:tcPr>
            <w:tcW w:w="1095" w:type="dxa"/>
            <w:vAlign w:val="center"/>
          </w:tcPr>
          <w:p>
            <w:pPr>
              <w:pStyle w:val="13"/>
            </w:pPr>
          </w:p>
        </w:tc>
        <w:tc>
          <w:tcPr>
            <w:tcW w:w="1095" w:type="dxa"/>
            <w:vAlign w:val="center"/>
          </w:tcPr>
          <w:p>
            <w:pPr>
              <w:pStyle w:val="13"/>
            </w:pPr>
            <w:r>
              <w:t>2853.47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21203</w:t>
            </w:r>
          </w:p>
        </w:tc>
        <w:tc>
          <w:tcPr>
            <w:tcW w:w="1095" w:type="dxa"/>
            <w:vAlign w:val="center"/>
          </w:tcPr>
          <w:p>
            <w:pPr>
              <w:pStyle w:val="14"/>
            </w:pPr>
            <w:r>
              <w:t>城乡社区公共设施</w:t>
            </w:r>
          </w:p>
        </w:tc>
        <w:tc>
          <w:tcPr>
            <w:tcW w:w="1095" w:type="dxa"/>
            <w:vAlign w:val="center"/>
          </w:tcPr>
          <w:p>
            <w:pPr>
              <w:pStyle w:val="13"/>
            </w:pPr>
            <w:r>
              <w:t>2258.47</w:t>
            </w:r>
          </w:p>
        </w:tc>
        <w:tc>
          <w:tcPr>
            <w:tcW w:w="1095" w:type="dxa"/>
            <w:vAlign w:val="center"/>
          </w:tcPr>
          <w:p>
            <w:pPr>
              <w:pStyle w:val="13"/>
            </w:pPr>
          </w:p>
        </w:tc>
        <w:tc>
          <w:tcPr>
            <w:tcW w:w="1095" w:type="dxa"/>
            <w:vAlign w:val="center"/>
          </w:tcPr>
          <w:p>
            <w:pPr>
              <w:pStyle w:val="13"/>
            </w:pPr>
            <w:r>
              <w:t>2258.47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2120303</w:t>
            </w:r>
          </w:p>
        </w:tc>
        <w:tc>
          <w:tcPr>
            <w:tcW w:w="1095" w:type="dxa"/>
            <w:vAlign w:val="center"/>
          </w:tcPr>
          <w:p>
            <w:pPr>
              <w:pStyle w:val="14"/>
            </w:pPr>
            <w:r>
              <w:t>小城镇基础设施建设</w:t>
            </w:r>
          </w:p>
        </w:tc>
        <w:tc>
          <w:tcPr>
            <w:tcW w:w="1095" w:type="dxa"/>
            <w:vAlign w:val="center"/>
          </w:tcPr>
          <w:p>
            <w:pPr>
              <w:pStyle w:val="13"/>
            </w:pPr>
            <w:r>
              <w:t>644.65</w:t>
            </w:r>
          </w:p>
        </w:tc>
        <w:tc>
          <w:tcPr>
            <w:tcW w:w="1095" w:type="dxa"/>
            <w:vAlign w:val="center"/>
          </w:tcPr>
          <w:p>
            <w:pPr>
              <w:pStyle w:val="13"/>
            </w:pPr>
          </w:p>
        </w:tc>
        <w:tc>
          <w:tcPr>
            <w:tcW w:w="1095" w:type="dxa"/>
            <w:vAlign w:val="center"/>
          </w:tcPr>
          <w:p>
            <w:pPr>
              <w:pStyle w:val="13"/>
            </w:pPr>
            <w:r>
              <w:t>644.65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2120399</w:t>
            </w:r>
          </w:p>
        </w:tc>
        <w:tc>
          <w:tcPr>
            <w:tcW w:w="1095" w:type="dxa"/>
            <w:vAlign w:val="center"/>
          </w:tcPr>
          <w:p>
            <w:pPr>
              <w:pStyle w:val="14"/>
            </w:pPr>
            <w:r>
              <w:t>其他城乡社区公共设施支出</w:t>
            </w:r>
          </w:p>
        </w:tc>
        <w:tc>
          <w:tcPr>
            <w:tcW w:w="1095" w:type="dxa"/>
            <w:vAlign w:val="center"/>
          </w:tcPr>
          <w:p>
            <w:pPr>
              <w:pStyle w:val="13"/>
            </w:pPr>
            <w:r>
              <w:t>1613.82</w:t>
            </w:r>
          </w:p>
        </w:tc>
        <w:tc>
          <w:tcPr>
            <w:tcW w:w="1095" w:type="dxa"/>
            <w:vAlign w:val="center"/>
          </w:tcPr>
          <w:p>
            <w:pPr>
              <w:pStyle w:val="13"/>
            </w:pPr>
          </w:p>
        </w:tc>
        <w:tc>
          <w:tcPr>
            <w:tcW w:w="1095" w:type="dxa"/>
            <w:vAlign w:val="center"/>
          </w:tcPr>
          <w:p>
            <w:pPr>
              <w:pStyle w:val="13"/>
            </w:pPr>
            <w:r>
              <w:t>1613.82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21205</w:t>
            </w:r>
          </w:p>
        </w:tc>
        <w:tc>
          <w:tcPr>
            <w:tcW w:w="1095" w:type="dxa"/>
            <w:vAlign w:val="center"/>
          </w:tcPr>
          <w:p>
            <w:pPr>
              <w:pStyle w:val="14"/>
            </w:pPr>
            <w:r>
              <w:t>城乡社区环境卫生</w:t>
            </w:r>
          </w:p>
        </w:tc>
        <w:tc>
          <w:tcPr>
            <w:tcW w:w="1095" w:type="dxa"/>
            <w:vAlign w:val="center"/>
          </w:tcPr>
          <w:p>
            <w:pPr>
              <w:pStyle w:val="13"/>
            </w:pPr>
            <w:r>
              <w:t>595.00</w:t>
            </w:r>
          </w:p>
        </w:tc>
        <w:tc>
          <w:tcPr>
            <w:tcW w:w="1095" w:type="dxa"/>
            <w:vAlign w:val="center"/>
          </w:tcPr>
          <w:p>
            <w:pPr>
              <w:pStyle w:val="13"/>
            </w:pPr>
          </w:p>
        </w:tc>
        <w:tc>
          <w:tcPr>
            <w:tcW w:w="1095" w:type="dxa"/>
            <w:vAlign w:val="center"/>
          </w:tcPr>
          <w:p>
            <w:pPr>
              <w:pStyle w:val="13"/>
            </w:pPr>
            <w:r>
              <w:t>595.00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2120501</w:t>
            </w:r>
          </w:p>
        </w:tc>
        <w:tc>
          <w:tcPr>
            <w:tcW w:w="1095" w:type="dxa"/>
            <w:vAlign w:val="center"/>
          </w:tcPr>
          <w:p>
            <w:pPr>
              <w:pStyle w:val="14"/>
            </w:pPr>
            <w:r>
              <w:t>城乡社区环境卫生</w:t>
            </w:r>
          </w:p>
        </w:tc>
        <w:tc>
          <w:tcPr>
            <w:tcW w:w="1095" w:type="dxa"/>
            <w:vAlign w:val="center"/>
          </w:tcPr>
          <w:p>
            <w:pPr>
              <w:pStyle w:val="13"/>
            </w:pPr>
            <w:r>
              <w:t>595.00</w:t>
            </w:r>
          </w:p>
        </w:tc>
        <w:tc>
          <w:tcPr>
            <w:tcW w:w="1095" w:type="dxa"/>
            <w:vAlign w:val="center"/>
          </w:tcPr>
          <w:p>
            <w:pPr>
              <w:pStyle w:val="13"/>
            </w:pPr>
          </w:p>
        </w:tc>
        <w:tc>
          <w:tcPr>
            <w:tcW w:w="1095" w:type="dxa"/>
            <w:vAlign w:val="center"/>
          </w:tcPr>
          <w:p>
            <w:pPr>
              <w:pStyle w:val="13"/>
            </w:pPr>
            <w:r>
              <w:t>595.00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3361.45</w:t>
            </w:r>
          </w:p>
        </w:tc>
        <w:tc>
          <w:tcPr>
            <w:tcW w:w="1095" w:type="dxa"/>
            <w:vAlign w:val="center"/>
          </w:tcPr>
          <w:p>
            <w:pPr>
              <w:pStyle w:val="13"/>
            </w:pPr>
          </w:p>
        </w:tc>
        <w:tc>
          <w:tcPr>
            <w:tcW w:w="1095" w:type="dxa"/>
            <w:vAlign w:val="center"/>
          </w:tcPr>
          <w:p>
            <w:pPr>
              <w:pStyle w:val="13"/>
            </w:pPr>
            <w:r>
              <w:t>3361.45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555.45</w:t>
            </w:r>
          </w:p>
        </w:tc>
        <w:tc>
          <w:tcPr>
            <w:tcW w:w="1095" w:type="dxa"/>
            <w:vAlign w:val="center"/>
          </w:tcPr>
          <w:p>
            <w:pPr>
              <w:pStyle w:val="13"/>
            </w:pPr>
          </w:p>
        </w:tc>
        <w:tc>
          <w:tcPr>
            <w:tcW w:w="1095" w:type="dxa"/>
            <w:vAlign w:val="center"/>
          </w:tcPr>
          <w:p>
            <w:pPr>
              <w:pStyle w:val="13"/>
            </w:pPr>
            <w:r>
              <w:t>555.45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2130120</w:t>
            </w:r>
          </w:p>
        </w:tc>
        <w:tc>
          <w:tcPr>
            <w:tcW w:w="1095" w:type="dxa"/>
            <w:vAlign w:val="center"/>
          </w:tcPr>
          <w:p>
            <w:pPr>
              <w:pStyle w:val="14"/>
            </w:pPr>
            <w:r>
              <w:t>稳定农民收入补贴</w:t>
            </w:r>
          </w:p>
        </w:tc>
        <w:tc>
          <w:tcPr>
            <w:tcW w:w="1095" w:type="dxa"/>
            <w:vAlign w:val="center"/>
          </w:tcPr>
          <w:p>
            <w:pPr>
              <w:pStyle w:val="13"/>
            </w:pPr>
            <w:r>
              <w:t>555.45</w:t>
            </w:r>
          </w:p>
        </w:tc>
        <w:tc>
          <w:tcPr>
            <w:tcW w:w="1095" w:type="dxa"/>
            <w:vAlign w:val="center"/>
          </w:tcPr>
          <w:p>
            <w:pPr>
              <w:pStyle w:val="13"/>
            </w:pPr>
          </w:p>
        </w:tc>
        <w:tc>
          <w:tcPr>
            <w:tcW w:w="1095" w:type="dxa"/>
            <w:vAlign w:val="center"/>
          </w:tcPr>
          <w:p>
            <w:pPr>
              <w:pStyle w:val="13"/>
            </w:pPr>
            <w:r>
              <w:t>555.45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2806.00</w:t>
            </w:r>
          </w:p>
        </w:tc>
        <w:tc>
          <w:tcPr>
            <w:tcW w:w="1095" w:type="dxa"/>
            <w:vAlign w:val="center"/>
          </w:tcPr>
          <w:p>
            <w:pPr>
              <w:pStyle w:val="13"/>
            </w:pPr>
          </w:p>
        </w:tc>
        <w:tc>
          <w:tcPr>
            <w:tcW w:w="1095" w:type="dxa"/>
            <w:vAlign w:val="center"/>
          </w:tcPr>
          <w:p>
            <w:pPr>
              <w:pStyle w:val="13"/>
            </w:pPr>
            <w:r>
              <w:t>2806.00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2806.00</w:t>
            </w:r>
          </w:p>
        </w:tc>
        <w:tc>
          <w:tcPr>
            <w:tcW w:w="1095" w:type="dxa"/>
            <w:vAlign w:val="center"/>
          </w:tcPr>
          <w:p>
            <w:pPr>
              <w:pStyle w:val="13"/>
            </w:pPr>
          </w:p>
        </w:tc>
        <w:tc>
          <w:tcPr>
            <w:tcW w:w="1095" w:type="dxa"/>
            <w:vAlign w:val="center"/>
          </w:tcPr>
          <w:p>
            <w:pPr>
              <w:pStyle w:val="13"/>
            </w:pPr>
            <w:r>
              <w:t>2806.00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224</w:t>
            </w:r>
          </w:p>
        </w:tc>
        <w:tc>
          <w:tcPr>
            <w:tcW w:w="1095" w:type="dxa"/>
            <w:vAlign w:val="center"/>
          </w:tcPr>
          <w:p>
            <w:pPr>
              <w:pStyle w:val="14"/>
            </w:pPr>
            <w:r>
              <w:t>灾害防治及应急管理支出</w:t>
            </w: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22401</w:t>
            </w:r>
          </w:p>
        </w:tc>
        <w:tc>
          <w:tcPr>
            <w:tcW w:w="1095" w:type="dxa"/>
            <w:vAlign w:val="center"/>
          </w:tcPr>
          <w:p>
            <w:pPr>
              <w:pStyle w:val="14"/>
            </w:pPr>
            <w:r>
              <w:t>应急管理事务</w:t>
            </w: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2240106</w:t>
            </w:r>
          </w:p>
        </w:tc>
        <w:tc>
          <w:tcPr>
            <w:tcW w:w="1095" w:type="dxa"/>
            <w:vAlign w:val="center"/>
          </w:tcPr>
          <w:p>
            <w:pPr>
              <w:pStyle w:val="14"/>
            </w:pPr>
            <w:r>
              <w:t>安全监管</w:t>
            </w: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r>
              <w:t>850.00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11859.51</w:t>
            </w:r>
          </w:p>
        </w:tc>
        <w:tc>
          <w:tcPr>
            <w:tcW w:w="1232" w:type="dxa"/>
            <w:vAlign w:val="center"/>
          </w:tcPr>
          <w:p>
            <w:pPr>
              <w:pStyle w:val="14"/>
            </w:pPr>
            <w:r>
              <w:t>一、一般公共服务支出</w:t>
            </w:r>
          </w:p>
        </w:tc>
        <w:tc>
          <w:tcPr>
            <w:tcW w:w="1232" w:type="dxa"/>
            <w:vAlign w:val="center"/>
          </w:tcPr>
          <w:p>
            <w:pPr>
              <w:pStyle w:val="13"/>
            </w:pPr>
            <w:r>
              <w:t>3451.09</w:t>
            </w:r>
          </w:p>
        </w:tc>
        <w:tc>
          <w:tcPr>
            <w:tcW w:w="1232" w:type="dxa"/>
            <w:vAlign w:val="center"/>
          </w:tcPr>
          <w:p>
            <w:pPr>
              <w:pStyle w:val="13"/>
            </w:pPr>
            <w:r>
              <w:t>3451.09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r>
              <w:t>427.26</w:t>
            </w:r>
          </w:p>
        </w:tc>
        <w:tc>
          <w:tcPr>
            <w:tcW w:w="1232" w:type="dxa"/>
            <w:vAlign w:val="center"/>
          </w:tcPr>
          <w:p>
            <w:pPr>
              <w:pStyle w:val="13"/>
            </w:pPr>
            <w:r>
              <w:t>427.26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60.00</w:t>
            </w:r>
          </w:p>
        </w:tc>
        <w:tc>
          <w:tcPr>
            <w:tcW w:w="1232" w:type="dxa"/>
            <w:vAlign w:val="center"/>
          </w:tcPr>
          <w:p>
            <w:pPr>
              <w:pStyle w:val="13"/>
            </w:pPr>
            <w:r>
              <w:t>60.00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30.00</w:t>
            </w:r>
          </w:p>
        </w:tc>
        <w:tc>
          <w:tcPr>
            <w:tcW w:w="1232" w:type="dxa"/>
            <w:vAlign w:val="center"/>
          </w:tcPr>
          <w:p>
            <w:pPr>
              <w:pStyle w:val="13"/>
            </w:pPr>
            <w:r>
              <w:t>30.00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27.00</w:t>
            </w:r>
          </w:p>
        </w:tc>
        <w:tc>
          <w:tcPr>
            <w:tcW w:w="1232" w:type="dxa"/>
            <w:vAlign w:val="center"/>
          </w:tcPr>
          <w:p>
            <w:pPr>
              <w:pStyle w:val="13"/>
            </w:pPr>
            <w:r>
              <w:t>27.00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799.24</w:t>
            </w:r>
          </w:p>
        </w:tc>
        <w:tc>
          <w:tcPr>
            <w:tcW w:w="1232" w:type="dxa"/>
            <w:vAlign w:val="center"/>
          </w:tcPr>
          <w:p>
            <w:pPr>
              <w:pStyle w:val="13"/>
            </w:pPr>
            <w:r>
              <w:t>799.24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2853.47</w:t>
            </w:r>
          </w:p>
        </w:tc>
        <w:tc>
          <w:tcPr>
            <w:tcW w:w="1232" w:type="dxa"/>
            <w:vAlign w:val="center"/>
          </w:tcPr>
          <w:p>
            <w:pPr>
              <w:pStyle w:val="13"/>
            </w:pPr>
            <w:r>
              <w:t>2853.47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3361.45</w:t>
            </w:r>
          </w:p>
        </w:tc>
        <w:tc>
          <w:tcPr>
            <w:tcW w:w="1232" w:type="dxa"/>
            <w:vAlign w:val="center"/>
          </w:tcPr>
          <w:p>
            <w:pPr>
              <w:pStyle w:val="13"/>
            </w:pPr>
            <w:r>
              <w:t>3361.45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r>
              <w:t>850.00</w:t>
            </w:r>
          </w:p>
        </w:tc>
        <w:tc>
          <w:tcPr>
            <w:tcW w:w="1232" w:type="dxa"/>
            <w:vAlign w:val="center"/>
          </w:tcPr>
          <w:p>
            <w:pPr>
              <w:pStyle w:val="13"/>
            </w:pPr>
            <w:r>
              <w:t>850.00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11859.51</w:t>
            </w:r>
          </w:p>
        </w:tc>
        <w:tc>
          <w:tcPr>
            <w:tcW w:w="1232" w:type="dxa"/>
            <w:vAlign w:val="center"/>
          </w:tcPr>
          <w:p>
            <w:pPr>
              <w:pStyle w:val="16"/>
            </w:pPr>
            <w:r>
              <w:t>本年支出合计</w:t>
            </w:r>
          </w:p>
        </w:tc>
        <w:tc>
          <w:tcPr>
            <w:tcW w:w="1232" w:type="dxa"/>
            <w:vAlign w:val="center"/>
          </w:tcPr>
          <w:p>
            <w:pPr>
              <w:pStyle w:val="17"/>
            </w:pPr>
            <w:r>
              <w:t>11859.51</w:t>
            </w:r>
          </w:p>
        </w:tc>
        <w:tc>
          <w:tcPr>
            <w:tcW w:w="1232" w:type="dxa"/>
            <w:vAlign w:val="center"/>
          </w:tcPr>
          <w:p>
            <w:pPr>
              <w:pStyle w:val="17"/>
            </w:pPr>
            <w:r>
              <w:t>11859.51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11859.51</w:t>
            </w:r>
          </w:p>
        </w:tc>
        <w:tc>
          <w:tcPr>
            <w:tcW w:w="1232" w:type="dxa"/>
            <w:vAlign w:val="center"/>
          </w:tcPr>
          <w:p>
            <w:pPr>
              <w:pStyle w:val="16"/>
            </w:pPr>
            <w:r>
              <w:t>支出总计</w:t>
            </w:r>
          </w:p>
        </w:tc>
        <w:tc>
          <w:tcPr>
            <w:tcW w:w="1232" w:type="dxa"/>
            <w:vAlign w:val="center"/>
          </w:tcPr>
          <w:p>
            <w:pPr>
              <w:pStyle w:val="17"/>
            </w:pPr>
            <w:r>
              <w:t>11859.51</w:t>
            </w:r>
          </w:p>
        </w:tc>
        <w:tc>
          <w:tcPr>
            <w:tcW w:w="1232" w:type="dxa"/>
            <w:vAlign w:val="center"/>
          </w:tcPr>
          <w:p>
            <w:pPr>
              <w:pStyle w:val="17"/>
            </w:pPr>
            <w:r>
              <w:t>11859.51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11859.51</w:t>
            </w:r>
          </w:p>
        </w:tc>
        <w:tc>
          <w:tcPr>
            <w:tcW w:w="1643" w:type="dxa"/>
            <w:vAlign w:val="center"/>
          </w:tcPr>
          <w:p>
            <w:pPr>
              <w:pStyle w:val="17"/>
            </w:pPr>
            <w:r>
              <w:t>1994.44</w:t>
            </w:r>
          </w:p>
        </w:tc>
        <w:tc>
          <w:tcPr>
            <w:tcW w:w="1643" w:type="dxa"/>
            <w:vAlign w:val="center"/>
          </w:tcPr>
          <w:p>
            <w:pPr>
              <w:pStyle w:val="17"/>
            </w:pPr>
            <w:r>
              <w:t>9865.07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3451.09</w:t>
            </w:r>
          </w:p>
        </w:tc>
        <w:tc>
          <w:tcPr>
            <w:tcW w:w="1643" w:type="dxa"/>
            <w:vAlign w:val="center"/>
          </w:tcPr>
          <w:p>
            <w:pPr>
              <w:pStyle w:val="13"/>
            </w:pPr>
            <w:r>
              <w:t>1994.44</w:t>
            </w:r>
          </w:p>
        </w:tc>
        <w:tc>
          <w:tcPr>
            <w:tcW w:w="1643" w:type="dxa"/>
            <w:vAlign w:val="center"/>
          </w:tcPr>
          <w:p>
            <w:pPr>
              <w:pStyle w:val="13"/>
            </w:pPr>
            <w:r>
              <w:t>1456.65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3451.09</w:t>
            </w:r>
          </w:p>
        </w:tc>
        <w:tc>
          <w:tcPr>
            <w:tcW w:w="1643" w:type="dxa"/>
            <w:vAlign w:val="center"/>
          </w:tcPr>
          <w:p>
            <w:pPr>
              <w:pStyle w:val="13"/>
            </w:pPr>
            <w:r>
              <w:t>1994.44</w:t>
            </w:r>
          </w:p>
        </w:tc>
        <w:tc>
          <w:tcPr>
            <w:tcW w:w="1643" w:type="dxa"/>
            <w:vAlign w:val="center"/>
          </w:tcPr>
          <w:p>
            <w:pPr>
              <w:pStyle w:val="13"/>
            </w:pPr>
            <w:r>
              <w:t>1456.65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1994.44</w:t>
            </w:r>
          </w:p>
        </w:tc>
        <w:tc>
          <w:tcPr>
            <w:tcW w:w="1643" w:type="dxa"/>
            <w:vAlign w:val="center"/>
          </w:tcPr>
          <w:p>
            <w:pPr>
              <w:pStyle w:val="13"/>
            </w:pPr>
            <w:r>
              <w:t>1994.44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2010303</w:t>
            </w:r>
          </w:p>
        </w:tc>
        <w:tc>
          <w:tcPr>
            <w:tcW w:w="1643" w:type="dxa"/>
            <w:vAlign w:val="center"/>
          </w:tcPr>
          <w:p>
            <w:pPr>
              <w:pStyle w:val="14"/>
            </w:pPr>
            <w:r>
              <w:t>机关服务</w:t>
            </w:r>
          </w:p>
        </w:tc>
        <w:tc>
          <w:tcPr>
            <w:tcW w:w="1643" w:type="dxa"/>
            <w:vAlign w:val="center"/>
          </w:tcPr>
          <w:p>
            <w:pPr>
              <w:pStyle w:val="13"/>
            </w:pPr>
            <w:r>
              <w:t>1256.65</w:t>
            </w:r>
          </w:p>
        </w:tc>
        <w:tc>
          <w:tcPr>
            <w:tcW w:w="1643" w:type="dxa"/>
            <w:vAlign w:val="center"/>
          </w:tcPr>
          <w:p>
            <w:pPr>
              <w:pStyle w:val="13"/>
            </w:pPr>
          </w:p>
        </w:tc>
        <w:tc>
          <w:tcPr>
            <w:tcW w:w="1643" w:type="dxa"/>
            <w:vAlign w:val="center"/>
          </w:tcPr>
          <w:p>
            <w:pPr>
              <w:pStyle w:val="13"/>
            </w:pPr>
            <w:r>
              <w:t>1256.65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2010308</w:t>
            </w:r>
          </w:p>
        </w:tc>
        <w:tc>
          <w:tcPr>
            <w:tcW w:w="1643" w:type="dxa"/>
            <w:vAlign w:val="center"/>
          </w:tcPr>
          <w:p>
            <w:pPr>
              <w:pStyle w:val="14"/>
            </w:pPr>
            <w:r>
              <w:t>信访事务</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205</w:t>
            </w:r>
          </w:p>
        </w:tc>
        <w:tc>
          <w:tcPr>
            <w:tcW w:w="1643" w:type="dxa"/>
            <w:vAlign w:val="center"/>
          </w:tcPr>
          <w:p>
            <w:pPr>
              <w:pStyle w:val="14"/>
            </w:pPr>
            <w:r>
              <w:t>教育支出</w:t>
            </w:r>
          </w:p>
        </w:tc>
        <w:tc>
          <w:tcPr>
            <w:tcW w:w="1643" w:type="dxa"/>
            <w:vAlign w:val="center"/>
          </w:tcPr>
          <w:p>
            <w:pPr>
              <w:pStyle w:val="13"/>
            </w:pPr>
            <w:r>
              <w:t>427.26</w:t>
            </w:r>
          </w:p>
        </w:tc>
        <w:tc>
          <w:tcPr>
            <w:tcW w:w="1643" w:type="dxa"/>
            <w:vAlign w:val="center"/>
          </w:tcPr>
          <w:p>
            <w:pPr>
              <w:pStyle w:val="13"/>
            </w:pPr>
          </w:p>
        </w:tc>
        <w:tc>
          <w:tcPr>
            <w:tcW w:w="1643" w:type="dxa"/>
            <w:vAlign w:val="center"/>
          </w:tcPr>
          <w:p>
            <w:pPr>
              <w:pStyle w:val="13"/>
            </w:pPr>
            <w:r>
              <w:t>427.26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20502</w:t>
            </w:r>
          </w:p>
        </w:tc>
        <w:tc>
          <w:tcPr>
            <w:tcW w:w="1643" w:type="dxa"/>
            <w:vAlign w:val="center"/>
          </w:tcPr>
          <w:p>
            <w:pPr>
              <w:pStyle w:val="14"/>
            </w:pPr>
            <w:r>
              <w:t>普通教育</w:t>
            </w:r>
          </w:p>
        </w:tc>
        <w:tc>
          <w:tcPr>
            <w:tcW w:w="1643" w:type="dxa"/>
            <w:vAlign w:val="center"/>
          </w:tcPr>
          <w:p>
            <w:pPr>
              <w:pStyle w:val="13"/>
            </w:pPr>
            <w:r>
              <w:t>427.26</w:t>
            </w:r>
          </w:p>
        </w:tc>
        <w:tc>
          <w:tcPr>
            <w:tcW w:w="1643" w:type="dxa"/>
            <w:vAlign w:val="center"/>
          </w:tcPr>
          <w:p>
            <w:pPr>
              <w:pStyle w:val="13"/>
            </w:pPr>
          </w:p>
        </w:tc>
        <w:tc>
          <w:tcPr>
            <w:tcW w:w="1643" w:type="dxa"/>
            <w:vAlign w:val="center"/>
          </w:tcPr>
          <w:p>
            <w:pPr>
              <w:pStyle w:val="13"/>
            </w:pPr>
            <w:r>
              <w:t>427.26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2050202</w:t>
            </w:r>
          </w:p>
        </w:tc>
        <w:tc>
          <w:tcPr>
            <w:tcW w:w="1643" w:type="dxa"/>
            <w:vAlign w:val="center"/>
          </w:tcPr>
          <w:p>
            <w:pPr>
              <w:pStyle w:val="14"/>
            </w:pPr>
            <w:r>
              <w:t>小学教育</w:t>
            </w:r>
          </w:p>
        </w:tc>
        <w:tc>
          <w:tcPr>
            <w:tcW w:w="1643" w:type="dxa"/>
            <w:vAlign w:val="center"/>
          </w:tcPr>
          <w:p>
            <w:pPr>
              <w:pStyle w:val="13"/>
            </w:pPr>
            <w:r>
              <w:t>427.26</w:t>
            </w:r>
          </w:p>
        </w:tc>
        <w:tc>
          <w:tcPr>
            <w:tcW w:w="1643" w:type="dxa"/>
            <w:vAlign w:val="center"/>
          </w:tcPr>
          <w:p>
            <w:pPr>
              <w:pStyle w:val="13"/>
            </w:pPr>
          </w:p>
        </w:tc>
        <w:tc>
          <w:tcPr>
            <w:tcW w:w="1643" w:type="dxa"/>
            <w:vAlign w:val="center"/>
          </w:tcPr>
          <w:p>
            <w:pPr>
              <w:pStyle w:val="13"/>
            </w:pPr>
            <w:r>
              <w:t>427.26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20819</w:t>
            </w:r>
          </w:p>
        </w:tc>
        <w:tc>
          <w:tcPr>
            <w:tcW w:w="1643" w:type="dxa"/>
            <w:vAlign w:val="center"/>
          </w:tcPr>
          <w:p>
            <w:pPr>
              <w:pStyle w:val="14"/>
            </w:pPr>
            <w:r>
              <w:t>最低生活保障</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2081902</w:t>
            </w:r>
          </w:p>
        </w:tc>
        <w:tc>
          <w:tcPr>
            <w:tcW w:w="1643" w:type="dxa"/>
            <w:vAlign w:val="center"/>
          </w:tcPr>
          <w:p>
            <w:pPr>
              <w:pStyle w:val="14"/>
            </w:pPr>
            <w:r>
              <w:t>农村最低生活保障金支出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27.00</w:t>
            </w:r>
          </w:p>
        </w:tc>
        <w:tc>
          <w:tcPr>
            <w:tcW w:w="1643" w:type="dxa"/>
            <w:vAlign w:val="center"/>
          </w:tcPr>
          <w:p>
            <w:pPr>
              <w:pStyle w:val="13"/>
            </w:pPr>
          </w:p>
        </w:tc>
        <w:tc>
          <w:tcPr>
            <w:tcW w:w="1643"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27.00</w:t>
            </w:r>
          </w:p>
        </w:tc>
        <w:tc>
          <w:tcPr>
            <w:tcW w:w="1643" w:type="dxa"/>
            <w:vAlign w:val="center"/>
          </w:tcPr>
          <w:p>
            <w:pPr>
              <w:pStyle w:val="13"/>
            </w:pPr>
          </w:p>
        </w:tc>
        <w:tc>
          <w:tcPr>
            <w:tcW w:w="1643"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27.00</w:t>
            </w:r>
          </w:p>
        </w:tc>
        <w:tc>
          <w:tcPr>
            <w:tcW w:w="1643" w:type="dxa"/>
            <w:vAlign w:val="center"/>
          </w:tcPr>
          <w:p>
            <w:pPr>
              <w:pStyle w:val="13"/>
            </w:pPr>
          </w:p>
        </w:tc>
        <w:tc>
          <w:tcPr>
            <w:tcW w:w="1643"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799.24</w:t>
            </w:r>
          </w:p>
        </w:tc>
        <w:tc>
          <w:tcPr>
            <w:tcW w:w="1643" w:type="dxa"/>
            <w:vAlign w:val="center"/>
          </w:tcPr>
          <w:p>
            <w:pPr>
              <w:pStyle w:val="13"/>
            </w:pPr>
          </w:p>
        </w:tc>
        <w:tc>
          <w:tcPr>
            <w:tcW w:w="1643" w:type="dxa"/>
            <w:vAlign w:val="center"/>
          </w:tcPr>
          <w:p>
            <w:pPr>
              <w:pStyle w:val="13"/>
            </w:pPr>
            <w:r>
              <w:t>799.24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21104</w:t>
            </w:r>
          </w:p>
        </w:tc>
        <w:tc>
          <w:tcPr>
            <w:tcW w:w="1643" w:type="dxa"/>
            <w:vAlign w:val="center"/>
          </w:tcPr>
          <w:p>
            <w:pPr>
              <w:pStyle w:val="14"/>
            </w:pPr>
            <w:r>
              <w:t>自然生态保护</w:t>
            </w:r>
          </w:p>
        </w:tc>
        <w:tc>
          <w:tcPr>
            <w:tcW w:w="1643" w:type="dxa"/>
            <w:vAlign w:val="center"/>
          </w:tcPr>
          <w:p>
            <w:pPr>
              <w:pStyle w:val="13"/>
            </w:pPr>
            <w:r>
              <w:t>799.24</w:t>
            </w:r>
          </w:p>
        </w:tc>
        <w:tc>
          <w:tcPr>
            <w:tcW w:w="1643" w:type="dxa"/>
            <w:vAlign w:val="center"/>
          </w:tcPr>
          <w:p>
            <w:pPr>
              <w:pStyle w:val="13"/>
            </w:pPr>
          </w:p>
        </w:tc>
        <w:tc>
          <w:tcPr>
            <w:tcW w:w="1643" w:type="dxa"/>
            <w:vAlign w:val="center"/>
          </w:tcPr>
          <w:p>
            <w:pPr>
              <w:pStyle w:val="13"/>
            </w:pPr>
            <w:r>
              <w:t>799.24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2110402</w:t>
            </w:r>
          </w:p>
        </w:tc>
        <w:tc>
          <w:tcPr>
            <w:tcW w:w="1643" w:type="dxa"/>
            <w:vAlign w:val="center"/>
          </w:tcPr>
          <w:p>
            <w:pPr>
              <w:pStyle w:val="14"/>
            </w:pPr>
            <w:r>
              <w:t>农村环境保护</w:t>
            </w:r>
          </w:p>
        </w:tc>
        <w:tc>
          <w:tcPr>
            <w:tcW w:w="1643" w:type="dxa"/>
            <w:vAlign w:val="center"/>
          </w:tcPr>
          <w:p>
            <w:pPr>
              <w:pStyle w:val="13"/>
            </w:pPr>
            <w:r>
              <w:t>799.24</w:t>
            </w:r>
          </w:p>
        </w:tc>
        <w:tc>
          <w:tcPr>
            <w:tcW w:w="1643" w:type="dxa"/>
            <w:vAlign w:val="center"/>
          </w:tcPr>
          <w:p>
            <w:pPr>
              <w:pStyle w:val="13"/>
            </w:pPr>
          </w:p>
        </w:tc>
        <w:tc>
          <w:tcPr>
            <w:tcW w:w="1643" w:type="dxa"/>
            <w:vAlign w:val="center"/>
          </w:tcPr>
          <w:p>
            <w:pPr>
              <w:pStyle w:val="13"/>
            </w:pPr>
            <w:r>
              <w:t>799.24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2853.47</w:t>
            </w:r>
          </w:p>
        </w:tc>
        <w:tc>
          <w:tcPr>
            <w:tcW w:w="1643" w:type="dxa"/>
            <w:vAlign w:val="center"/>
          </w:tcPr>
          <w:p>
            <w:pPr>
              <w:pStyle w:val="13"/>
            </w:pPr>
          </w:p>
        </w:tc>
        <w:tc>
          <w:tcPr>
            <w:tcW w:w="1643" w:type="dxa"/>
            <w:vAlign w:val="center"/>
          </w:tcPr>
          <w:p>
            <w:pPr>
              <w:pStyle w:val="13"/>
            </w:pPr>
            <w:r>
              <w:t>2853.47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21203</w:t>
            </w:r>
          </w:p>
        </w:tc>
        <w:tc>
          <w:tcPr>
            <w:tcW w:w="1643" w:type="dxa"/>
            <w:vAlign w:val="center"/>
          </w:tcPr>
          <w:p>
            <w:pPr>
              <w:pStyle w:val="14"/>
            </w:pPr>
            <w:r>
              <w:t>城乡社区公共设施</w:t>
            </w:r>
          </w:p>
        </w:tc>
        <w:tc>
          <w:tcPr>
            <w:tcW w:w="1643" w:type="dxa"/>
            <w:vAlign w:val="center"/>
          </w:tcPr>
          <w:p>
            <w:pPr>
              <w:pStyle w:val="13"/>
            </w:pPr>
            <w:r>
              <w:t>2258.47</w:t>
            </w:r>
          </w:p>
        </w:tc>
        <w:tc>
          <w:tcPr>
            <w:tcW w:w="1643" w:type="dxa"/>
            <w:vAlign w:val="center"/>
          </w:tcPr>
          <w:p>
            <w:pPr>
              <w:pStyle w:val="13"/>
            </w:pPr>
          </w:p>
        </w:tc>
        <w:tc>
          <w:tcPr>
            <w:tcW w:w="1643" w:type="dxa"/>
            <w:vAlign w:val="center"/>
          </w:tcPr>
          <w:p>
            <w:pPr>
              <w:pStyle w:val="13"/>
            </w:pPr>
            <w:r>
              <w:t>2258.47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2120303</w:t>
            </w:r>
          </w:p>
        </w:tc>
        <w:tc>
          <w:tcPr>
            <w:tcW w:w="1643" w:type="dxa"/>
            <w:vAlign w:val="center"/>
          </w:tcPr>
          <w:p>
            <w:pPr>
              <w:pStyle w:val="14"/>
            </w:pPr>
            <w:r>
              <w:t>小城镇基础设施建设</w:t>
            </w:r>
          </w:p>
        </w:tc>
        <w:tc>
          <w:tcPr>
            <w:tcW w:w="1643" w:type="dxa"/>
            <w:vAlign w:val="center"/>
          </w:tcPr>
          <w:p>
            <w:pPr>
              <w:pStyle w:val="13"/>
            </w:pPr>
            <w:r>
              <w:t>644.65</w:t>
            </w:r>
          </w:p>
        </w:tc>
        <w:tc>
          <w:tcPr>
            <w:tcW w:w="1643" w:type="dxa"/>
            <w:vAlign w:val="center"/>
          </w:tcPr>
          <w:p>
            <w:pPr>
              <w:pStyle w:val="13"/>
            </w:pPr>
          </w:p>
        </w:tc>
        <w:tc>
          <w:tcPr>
            <w:tcW w:w="1643" w:type="dxa"/>
            <w:vAlign w:val="center"/>
          </w:tcPr>
          <w:p>
            <w:pPr>
              <w:pStyle w:val="13"/>
            </w:pPr>
            <w:r>
              <w:t>644.65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2120399</w:t>
            </w:r>
          </w:p>
        </w:tc>
        <w:tc>
          <w:tcPr>
            <w:tcW w:w="1643" w:type="dxa"/>
            <w:vAlign w:val="center"/>
          </w:tcPr>
          <w:p>
            <w:pPr>
              <w:pStyle w:val="14"/>
            </w:pPr>
            <w:r>
              <w:t>其他城乡社区公共设施支出</w:t>
            </w:r>
          </w:p>
        </w:tc>
        <w:tc>
          <w:tcPr>
            <w:tcW w:w="1643" w:type="dxa"/>
            <w:vAlign w:val="center"/>
          </w:tcPr>
          <w:p>
            <w:pPr>
              <w:pStyle w:val="13"/>
            </w:pPr>
            <w:r>
              <w:t>1613.82</w:t>
            </w:r>
          </w:p>
        </w:tc>
        <w:tc>
          <w:tcPr>
            <w:tcW w:w="1643" w:type="dxa"/>
            <w:vAlign w:val="center"/>
          </w:tcPr>
          <w:p>
            <w:pPr>
              <w:pStyle w:val="13"/>
            </w:pPr>
          </w:p>
        </w:tc>
        <w:tc>
          <w:tcPr>
            <w:tcW w:w="1643" w:type="dxa"/>
            <w:vAlign w:val="center"/>
          </w:tcPr>
          <w:p>
            <w:pPr>
              <w:pStyle w:val="13"/>
            </w:pPr>
            <w:r>
              <w:t>1613.82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21205</w:t>
            </w:r>
          </w:p>
        </w:tc>
        <w:tc>
          <w:tcPr>
            <w:tcW w:w="1643" w:type="dxa"/>
            <w:vAlign w:val="center"/>
          </w:tcPr>
          <w:p>
            <w:pPr>
              <w:pStyle w:val="14"/>
            </w:pPr>
            <w:r>
              <w:t>城乡社区环境卫生</w:t>
            </w:r>
          </w:p>
        </w:tc>
        <w:tc>
          <w:tcPr>
            <w:tcW w:w="1643" w:type="dxa"/>
            <w:vAlign w:val="center"/>
          </w:tcPr>
          <w:p>
            <w:pPr>
              <w:pStyle w:val="13"/>
            </w:pPr>
            <w:r>
              <w:t>595.00</w:t>
            </w:r>
          </w:p>
        </w:tc>
        <w:tc>
          <w:tcPr>
            <w:tcW w:w="1643" w:type="dxa"/>
            <w:vAlign w:val="center"/>
          </w:tcPr>
          <w:p>
            <w:pPr>
              <w:pStyle w:val="13"/>
            </w:pPr>
          </w:p>
        </w:tc>
        <w:tc>
          <w:tcPr>
            <w:tcW w:w="1643" w:type="dxa"/>
            <w:vAlign w:val="center"/>
          </w:tcPr>
          <w:p>
            <w:pPr>
              <w:pStyle w:val="13"/>
            </w:pPr>
            <w:r>
              <w:t>595.00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2120501</w:t>
            </w:r>
          </w:p>
        </w:tc>
        <w:tc>
          <w:tcPr>
            <w:tcW w:w="1643" w:type="dxa"/>
            <w:vAlign w:val="center"/>
          </w:tcPr>
          <w:p>
            <w:pPr>
              <w:pStyle w:val="14"/>
            </w:pPr>
            <w:r>
              <w:t>城乡社区环境卫生</w:t>
            </w:r>
          </w:p>
        </w:tc>
        <w:tc>
          <w:tcPr>
            <w:tcW w:w="1643" w:type="dxa"/>
            <w:vAlign w:val="center"/>
          </w:tcPr>
          <w:p>
            <w:pPr>
              <w:pStyle w:val="13"/>
            </w:pPr>
            <w:r>
              <w:t>595.00</w:t>
            </w:r>
          </w:p>
        </w:tc>
        <w:tc>
          <w:tcPr>
            <w:tcW w:w="1643" w:type="dxa"/>
            <w:vAlign w:val="center"/>
          </w:tcPr>
          <w:p>
            <w:pPr>
              <w:pStyle w:val="13"/>
            </w:pPr>
          </w:p>
        </w:tc>
        <w:tc>
          <w:tcPr>
            <w:tcW w:w="1643" w:type="dxa"/>
            <w:vAlign w:val="center"/>
          </w:tcPr>
          <w:p>
            <w:pPr>
              <w:pStyle w:val="13"/>
            </w:pPr>
            <w:r>
              <w:t>595.00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3361.45</w:t>
            </w:r>
          </w:p>
        </w:tc>
        <w:tc>
          <w:tcPr>
            <w:tcW w:w="1643" w:type="dxa"/>
            <w:vAlign w:val="center"/>
          </w:tcPr>
          <w:p>
            <w:pPr>
              <w:pStyle w:val="13"/>
            </w:pPr>
          </w:p>
        </w:tc>
        <w:tc>
          <w:tcPr>
            <w:tcW w:w="1643" w:type="dxa"/>
            <w:vAlign w:val="center"/>
          </w:tcPr>
          <w:p>
            <w:pPr>
              <w:pStyle w:val="13"/>
            </w:pPr>
            <w:r>
              <w:t>3361.45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555.45</w:t>
            </w:r>
          </w:p>
        </w:tc>
        <w:tc>
          <w:tcPr>
            <w:tcW w:w="1643" w:type="dxa"/>
            <w:vAlign w:val="center"/>
          </w:tcPr>
          <w:p>
            <w:pPr>
              <w:pStyle w:val="13"/>
            </w:pPr>
          </w:p>
        </w:tc>
        <w:tc>
          <w:tcPr>
            <w:tcW w:w="1643" w:type="dxa"/>
            <w:vAlign w:val="center"/>
          </w:tcPr>
          <w:p>
            <w:pPr>
              <w:pStyle w:val="13"/>
            </w:pPr>
            <w:r>
              <w:t>555.45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2130120</w:t>
            </w:r>
          </w:p>
        </w:tc>
        <w:tc>
          <w:tcPr>
            <w:tcW w:w="1643" w:type="dxa"/>
            <w:vAlign w:val="center"/>
          </w:tcPr>
          <w:p>
            <w:pPr>
              <w:pStyle w:val="14"/>
            </w:pPr>
            <w:r>
              <w:t>稳定农民收入补贴</w:t>
            </w:r>
          </w:p>
        </w:tc>
        <w:tc>
          <w:tcPr>
            <w:tcW w:w="1643" w:type="dxa"/>
            <w:vAlign w:val="center"/>
          </w:tcPr>
          <w:p>
            <w:pPr>
              <w:pStyle w:val="13"/>
            </w:pPr>
            <w:r>
              <w:t>555.45</w:t>
            </w:r>
          </w:p>
        </w:tc>
        <w:tc>
          <w:tcPr>
            <w:tcW w:w="1643" w:type="dxa"/>
            <w:vAlign w:val="center"/>
          </w:tcPr>
          <w:p>
            <w:pPr>
              <w:pStyle w:val="13"/>
            </w:pPr>
          </w:p>
        </w:tc>
        <w:tc>
          <w:tcPr>
            <w:tcW w:w="1643" w:type="dxa"/>
            <w:vAlign w:val="center"/>
          </w:tcPr>
          <w:p>
            <w:pPr>
              <w:pStyle w:val="13"/>
            </w:pPr>
            <w:r>
              <w:t>555.45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2806.00</w:t>
            </w:r>
          </w:p>
        </w:tc>
        <w:tc>
          <w:tcPr>
            <w:tcW w:w="1643" w:type="dxa"/>
            <w:vAlign w:val="center"/>
          </w:tcPr>
          <w:p>
            <w:pPr>
              <w:pStyle w:val="13"/>
            </w:pPr>
          </w:p>
        </w:tc>
        <w:tc>
          <w:tcPr>
            <w:tcW w:w="1643" w:type="dxa"/>
            <w:vAlign w:val="center"/>
          </w:tcPr>
          <w:p>
            <w:pPr>
              <w:pStyle w:val="13"/>
            </w:pPr>
            <w:r>
              <w:t>2806.00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2806.00</w:t>
            </w:r>
          </w:p>
        </w:tc>
        <w:tc>
          <w:tcPr>
            <w:tcW w:w="1643" w:type="dxa"/>
            <w:vAlign w:val="center"/>
          </w:tcPr>
          <w:p>
            <w:pPr>
              <w:pStyle w:val="13"/>
            </w:pPr>
          </w:p>
        </w:tc>
        <w:tc>
          <w:tcPr>
            <w:tcW w:w="1643" w:type="dxa"/>
            <w:vAlign w:val="center"/>
          </w:tcPr>
          <w:p>
            <w:pPr>
              <w:pStyle w:val="13"/>
            </w:pPr>
            <w:r>
              <w:t>2806.00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224</w:t>
            </w:r>
          </w:p>
        </w:tc>
        <w:tc>
          <w:tcPr>
            <w:tcW w:w="1643" w:type="dxa"/>
            <w:vAlign w:val="center"/>
          </w:tcPr>
          <w:p>
            <w:pPr>
              <w:pStyle w:val="14"/>
            </w:pPr>
            <w:r>
              <w:t>灾害防治及应急管理支出</w:t>
            </w:r>
          </w:p>
        </w:tc>
        <w:tc>
          <w:tcPr>
            <w:tcW w:w="1643" w:type="dxa"/>
            <w:vAlign w:val="center"/>
          </w:tcPr>
          <w:p>
            <w:pPr>
              <w:pStyle w:val="13"/>
            </w:pPr>
            <w:r>
              <w:t>850.00</w:t>
            </w:r>
          </w:p>
        </w:tc>
        <w:tc>
          <w:tcPr>
            <w:tcW w:w="1643" w:type="dxa"/>
            <w:vAlign w:val="center"/>
          </w:tcPr>
          <w:p>
            <w:pPr>
              <w:pStyle w:val="13"/>
            </w:pPr>
          </w:p>
        </w:tc>
        <w:tc>
          <w:tcPr>
            <w:tcW w:w="1643" w:type="dxa"/>
            <w:vAlign w:val="center"/>
          </w:tcPr>
          <w:p>
            <w:pPr>
              <w:pStyle w:val="13"/>
            </w:pPr>
            <w:r>
              <w:t>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22401</w:t>
            </w:r>
          </w:p>
        </w:tc>
        <w:tc>
          <w:tcPr>
            <w:tcW w:w="1643" w:type="dxa"/>
            <w:vAlign w:val="center"/>
          </w:tcPr>
          <w:p>
            <w:pPr>
              <w:pStyle w:val="14"/>
            </w:pPr>
            <w:r>
              <w:t>应急管理事务</w:t>
            </w:r>
          </w:p>
        </w:tc>
        <w:tc>
          <w:tcPr>
            <w:tcW w:w="1643" w:type="dxa"/>
            <w:vAlign w:val="center"/>
          </w:tcPr>
          <w:p>
            <w:pPr>
              <w:pStyle w:val="13"/>
            </w:pPr>
            <w:r>
              <w:t>850.00</w:t>
            </w:r>
          </w:p>
        </w:tc>
        <w:tc>
          <w:tcPr>
            <w:tcW w:w="1643" w:type="dxa"/>
            <w:vAlign w:val="center"/>
          </w:tcPr>
          <w:p>
            <w:pPr>
              <w:pStyle w:val="13"/>
            </w:pPr>
          </w:p>
        </w:tc>
        <w:tc>
          <w:tcPr>
            <w:tcW w:w="1643" w:type="dxa"/>
            <w:vAlign w:val="center"/>
          </w:tcPr>
          <w:p>
            <w:pPr>
              <w:pStyle w:val="13"/>
            </w:pPr>
            <w:r>
              <w:t>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35</w:t>
            </w:r>
          </w:p>
        </w:tc>
        <w:tc>
          <w:tcPr>
            <w:tcW w:w="1643" w:type="dxa"/>
            <w:vAlign w:val="center"/>
          </w:tcPr>
          <w:p>
            <w:pPr>
              <w:pStyle w:val="14"/>
            </w:pPr>
            <w:r>
              <w:t>2240106</w:t>
            </w:r>
          </w:p>
        </w:tc>
        <w:tc>
          <w:tcPr>
            <w:tcW w:w="1643" w:type="dxa"/>
            <w:vAlign w:val="center"/>
          </w:tcPr>
          <w:p>
            <w:pPr>
              <w:pStyle w:val="14"/>
            </w:pPr>
            <w:r>
              <w:t>安全监管</w:t>
            </w:r>
          </w:p>
        </w:tc>
        <w:tc>
          <w:tcPr>
            <w:tcW w:w="1643" w:type="dxa"/>
            <w:vAlign w:val="center"/>
          </w:tcPr>
          <w:p>
            <w:pPr>
              <w:pStyle w:val="13"/>
            </w:pPr>
            <w:r>
              <w:t>850.00</w:t>
            </w:r>
          </w:p>
        </w:tc>
        <w:tc>
          <w:tcPr>
            <w:tcW w:w="1643" w:type="dxa"/>
            <w:vAlign w:val="center"/>
          </w:tcPr>
          <w:p>
            <w:pPr>
              <w:pStyle w:val="13"/>
            </w:pPr>
          </w:p>
        </w:tc>
        <w:tc>
          <w:tcPr>
            <w:tcW w:w="1643" w:type="dxa"/>
            <w:vAlign w:val="center"/>
          </w:tcPr>
          <w:p>
            <w:pPr>
              <w:pStyle w:val="13"/>
            </w:pPr>
            <w:r>
              <w:t>850.00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1994.44</w:t>
            </w:r>
          </w:p>
        </w:tc>
        <w:tc>
          <w:tcPr>
            <w:tcW w:w="1643" w:type="dxa"/>
            <w:vAlign w:val="center"/>
          </w:tcPr>
          <w:p>
            <w:pPr>
              <w:pStyle w:val="17"/>
            </w:pPr>
            <w:r>
              <w:t>1715.50</w:t>
            </w:r>
          </w:p>
        </w:tc>
        <w:tc>
          <w:tcPr>
            <w:tcW w:w="1643" w:type="dxa"/>
            <w:vAlign w:val="center"/>
          </w:tcPr>
          <w:p>
            <w:pPr>
              <w:pStyle w:val="17"/>
            </w:pPr>
            <w:r>
              <w:t>278.95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1519.15</w:t>
            </w:r>
          </w:p>
        </w:tc>
        <w:tc>
          <w:tcPr>
            <w:tcW w:w="1643" w:type="dxa"/>
            <w:vAlign w:val="center"/>
          </w:tcPr>
          <w:p>
            <w:pPr>
              <w:pStyle w:val="13"/>
            </w:pPr>
            <w:r>
              <w:t>1519.15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317.39</w:t>
            </w:r>
          </w:p>
        </w:tc>
        <w:tc>
          <w:tcPr>
            <w:tcW w:w="1643" w:type="dxa"/>
            <w:vAlign w:val="center"/>
          </w:tcPr>
          <w:p>
            <w:pPr>
              <w:pStyle w:val="13"/>
            </w:pPr>
            <w:r>
              <w:t>317.39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602.50</w:t>
            </w:r>
          </w:p>
        </w:tc>
        <w:tc>
          <w:tcPr>
            <w:tcW w:w="1643" w:type="dxa"/>
            <w:vAlign w:val="center"/>
          </w:tcPr>
          <w:p>
            <w:pPr>
              <w:pStyle w:val="13"/>
            </w:pPr>
            <w:r>
              <w:t>602.50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16.50</w:t>
            </w:r>
          </w:p>
        </w:tc>
        <w:tc>
          <w:tcPr>
            <w:tcW w:w="1643" w:type="dxa"/>
            <w:vAlign w:val="center"/>
          </w:tcPr>
          <w:p>
            <w:pPr>
              <w:pStyle w:val="13"/>
            </w:pPr>
            <w:r>
              <w:t>16.50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111.83</w:t>
            </w:r>
          </w:p>
        </w:tc>
        <w:tc>
          <w:tcPr>
            <w:tcW w:w="1643" w:type="dxa"/>
            <w:vAlign w:val="center"/>
          </w:tcPr>
          <w:p>
            <w:pPr>
              <w:pStyle w:val="13"/>
            </w:pPr>
            <w:r>
              <w:t>111.83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125.87</w:t>
            </w:r>
          </w:p>
        </w:tc>
        <w:tc>
          <w:tcPr>
            <w:tcW w:w="1643" w:type="dxa"/>
            <w:vAlign w:val="center"/>
          </w:tcPr>
          <w:p>
            <w:pPr>
              <w:pStyle w:val="13"/>
            </w:pPr>
            <w:r>
              <w:t>125.87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66.08</w:t>
            </w:r>
          </w:p>
        </w:tc>
        <w:tc>
          <w:tcPr>
            <w:tcW w:w="1643" w:type="dxa"/>
            <w:vAlign w:val="center"/>
          </w:tcPr>
          <w:p>
            <w:pPr>
              <w:pStyle w:val="13"/>
            </w:pPr>
            <w:r>
              <w:t>66.08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51.14</w:t>
            </w:r>
          </w:p>
        </w:tc>
        <w:tc>
          <w:tcPr>
            <w:tcW w:w="1643" w:type="dxa"/>
            <w:vAlign w:val="center"/>
          </w:tcPr>
          <w:p>
            <w:pPr>
              <w:pStyle w:val="13"/>
            </w:pPr>
            <w:r>
              <w:t>51.14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123.44</w:t>
            </w:r>
          </w:p>
        </w:tc>
        <w:tc>
          <w:tcPr>
            <w:tcW w:w="1643" w:type="dxa"/>
            <w:vAlign w:val="center"/>
          </w:tcPr>
          <w:p>
            <w:pPr>
              <w:pStyle w:val="13"/>
            </w:pPr>
            <w:r>
              <w:t>123.44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104.39</w:t>
            </w:r>
          </w:p>
        </w:tc>
        <w:tc>
          <w:tcPr>
            <w:tcW w:w="1643" w:type="dxa"/>
            <w:vAlign w:val="center"/>
          </w:tcPr>
          <w:p>
            <w:pPr>
              <w:pStyle w:val="13"/>
            </w:pPr>
            <w:r>
              <w:t>104.39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270.95</w:t>
            </w:r>
          </w:p>
        </w:tc>
        <w:tc>
          <w:tcPr>
            <w:tcW w:w="1643" w:type="dxa"/>
            <w:vAlign w:val="center"/>
          </w:tcPr>
          <w:p>
            <w:pPr>
              <w:pStyle w:val="13"/>
            </w:pPr>
          </w:p>
        </w:tc>
        <w:tc>
          <w:tcPr>
            <w:tcW w:w="1643" w:type="dxa"/>
            <w:vAlign w:val="center"/>
          </w:tcPr>
          <w:p>
            <w:pPr>
              <w:pStyle w:val="13"/>
            </w:pPr>
            <w:r>
              <w:t>270.95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64.80</w:t>
            </w:r>
          </w:p>
        </w:tc>
        <w:tc>
          <w:tcPr>
            <w:tcW w:w="1643" w:type="dxa"/>
            <w:vAlign w:val="center"/>
          </w:tcPr>
          <w:p>
            <w:pPr>
              <w:pStyle w:val="13"/>
            </w:pPr>
          </w:p>
        </w:tc>
        <w:tc>
          <w:tcPr>
            <w:tcW w:w="1643" w:type="dxa"/>
            <w:vAlign w:val="center"/>
          </w:tcPr>
          <w:p>
            <w:pPr>
              <w:pStyle w:val="13"/>
            </w:pPr>
            <w:r>
              <w:t>64.80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30204</w:t>
            </w:r>
          </w:p>
        </w:tc>
        <w:tc>
          <w:tcPr>
            <w:tcW w:w="1643" w:type="dxa"/>
            <w:vAlign w:val="center"/>
          </w:tcPr>
          <w:p>
            <w:pPr>
              <w:pStyle w:val="14"/>
            </w:pPr>
            <w:r>
              <w:t>手续费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21.00</w:t>
            </w:r>
          </w:p>
        </w:tc>
        <w:tc>
          <w:tcPr>
            <w:tcW w:w="1643" w:type="dxa"/>
            <w:vAlign w:val="center"/>
          </w:tcPr>
          <w:p>
            <w:pPr>
              <w:pStyle w:val="13"/>
            </w:pPr>
          </w:p>
        </w:tc>
        <w:tc>
          <w:tcPr>
            <w:tcW w:w="1643"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34.62</w:t>
            </w:r>
          </w:p>
        </w:tc>
        <w:tc>
          <w:tcPr>
            <w:tcW w:w="1643" w:type="dxa"/>
            <w:vAlign w:val="center"/>
          </w:tcPr>
          <w:p>
            <w:pPr>
              <w:pStyle w:val="13"/>
            </w:pPr>
          </w:p>
        </w:tc>
        <w:tc>
          <w:tcPr>
            <w:tcW w:w="1643" w:type="dxa"/>
            <w:vAlign w:val="center"/>
          </w:tcPr>
          <w:p>
            <w:pPr>
              <w:pStyle w:val="13"/>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30209</w:t>
            </w:r>
          </w:p>
        </w:tc>
        <w:tc>
          <w:tcPr>
            <w:tcW w:w="1643" w:type="dxa"/>
            <w:vAlign w:val="center"/>
          </w:tcPr>
          <w:p>
            <w:pPr>
              <w:pStyle w:val="14"/>
            </w:pPr>
            <w:r>
              <w:t>物业管理费</w:t>
            </w:r>
          </w:p>
        </w:tc>
        <w:tc>
          <w:tcPr>
            <w:tcW w:w="1643" w:type="dxa"/>
            <w:vAlign w:val="center"/>
          </w:tcPr>
          <w:p>
            <w:pPr>
              <w:pStyle w:val="13"/>
            </w:pPr>
            <w:r>
              <w:t>31.00</w:t>
            </w:r>
          </w:p>
        </w:tc>
        <w:tc>
          <w:tcPr>
            <w:tcW w:w="1643" w:type="dxa"/>
            <w:vAlign w:val="center"/>
          </w:tcPr>
          <w:p>
            <w:pPr>
              <w:pStyle w:val="13"/>
            </w:pPr>
          </w:p>
        </w:tc>
        <w:tc>
          <w:tcPr>
            <w:tcW w:w="1643"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7.21</w:t>
            </w:r>
          </w:p>
        </w:tc>
        <w:tc>
          <w:tcPr>
            <w:tcW w:w="1643" w:type="dxa"/>
            <w:vAlign w:val="center"/>
          </w:tcPr>
          <w:p>
            <w:pPr>
              <w:pStyle w:val="13"/>
            </w:pPr>
          </w:p>
        </w:tc>
        <w:tc>
          <w:tcPr>
            <w:tcW w:w="1643" w:type="dxa"/>
            <w:vAlign w:val="center"/>
          </w:tcPr>
          <w:p>
            <w:pPr>
              <w:pStyle w:val="13"/>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7.93</w:t>
            </w:r>
          </w:p>
        </w:tc>
        <w:tc>
          <w:tcPr>
            <w:tcW w:w="1643" w:type="dxa"/>
            <w:vAlign w:val="center"/>
          </w:tcPr>
          <w:p>
            <w:pPr>
              <w:pStyle w:val="13"/>
            </w:pPr>
          </w:p>
        </w:tc>
        <w:tc>
          <w:tcPr>
            <w:tcW w:w="1643" w:type="dxa"/>
            <w:vAlign w:val="center"/>
          </w:tcPr>
          <w:p>
            <w:pPr>
              <w:pStyle w:val="13"/>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50.76</w:t>
            </w:r>
          </w:p>
        </w:tc>
        <w:tc>
          <w:tcPr>
            <w:tcW w:w="1643" w:type="dxa"/>
            <w:vAlign w:val="center"/>
          </w:tcPr>
          <w:p>
            <w:pPr>
              <w:pStyle w:val="13"/>
            </w:pPr>
          </w:p>
        </w:tc>
        <w:tc>
          <w:tcPr>
            <w:tcW w:w="1643" w:type="dxa"/>
            <w:vAlign w:val="center"/>
          </w:tcPr>
          <w:p>
            <w:pPr>
              <w:pStyle w:val="13"/>
            </w:pPr>
            <w:r>
              <w:t>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9.42</w:t>
            </w:r>
          </w:p>
        </w:tc>
        <w:tc>
          <w:tcPr>
            <w:tcW w:w="1643" w:type="dxa"/>
            <w:vAlign w:val="center"/>
          </w:tcPr>
          <w:p>
            <w:pPr>
              <w:pStyle w:val="13"/>
            </w:pPr>
          </w:p>
        </w:tc>
        <w:tc>
          <w:tcPr>
            <w:tcW w:w="1643" w:type="dxa"/>
            <w:vAlign w:val="center"/>
          </w:tcPr>
          <w:p>
            <w:pPr>
              <w:pStyle w:val="13"/>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196.35</w:t>
            </w:r>
          </w:p>
        </w:tc>
        <w:tc>
          <w:tcPr>
            <w:tcW w:w="1643" w:type="dxa"/>
            <w:vAlign w:val="center"/>
          </w:tcPr>
          <w:p>
            <w:pPr>
              <w:pStyle w:val="13"/>
            </w:pPr>
            <w:r>
              <w:t>196.35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161.40</w:t>
            </w:r>
          </w:p>
        </w:tc>
        <w:tc>
          <w:tcPr>
            <w:tcW w:w="1643" w:type="dxa"/>
            <w:vAlign w:val="center"/>
          </w:tcPr>
          <w:p>
            <w:pPr>
              <w:pStyle w:val="13"/>
            </w:pPr>
            <w:r>
              <w:t>161.40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34.84</w:t>
            </w:r>
          </w:p>
        </w:tc>
        <w:tc>
          <w:tcPr>
            <w:tcW w:w="1643" w:type="dxa"/>
            <w:vAlign w:val="center"/>
          </w:tcPr>
          <w:p>
            <w:pPr>
              <w:pStyle w:val="13"/>
            </w:pPr>
            <w:r>
              <w:t>34.84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0.11</w:t>
            </w:r>
          </w:p>
        </w:tc>
        <w:tc>
          <w:tcPr>
            <w:tcW w:w="1643" w:type="dxa"/>
            <w:vAlign w:val="center"/>
          </w:tcPr>
          <w:p>
            <w:pPr>
              <w:pStyle w:val="13"/>
            </w:pPr>
            <w:r>
              <w:t>0.11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12.20</w:t>
            </w:r>
          </w:p>
        </w:tc>
        <w:tc>
          <w:tcPr>
            <w:tcW w:w="1643" w:type="dxa"/>
            <w:vAlign w:val="center"/>
          </w:tcPr>
          <w:p>
            <w:pPr>
              <w:pStyle w:val="17"/>
              <w:rPr>
                <w:rFonts w:hint="default" w:eastAsia="方正书宋_GBK"/>
                <w:lang w:val="en-US" w:eastAsia="zh-CN"/>
              </w:rPr>
            </w:pPr>
            <w:r>
              <w:rPr>
                <w:rFonts w:hint="eastAsia"/>
                <w:lang w:val="en-US" w:eastAsia="zh-CN"/>
              </w:rPr>
              <w:t>12.20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12.20</w:t>
            </w:r>
          </w:p>
        </w:tc>
        <w:tc>
          <w:tcPr>
            <w:tcW w:w="1643" w:type="dxa"/>
            <w:vAlign w:val="center"/>
          </w:tcPr>
          <w:p>
            <w:pPr>
              <w:pStyle w:val="13"/>
              <w:rPr>
                <w:rFonts w:hint="default" w:eastAsia="方正书宋_GBK"/>
                <w:lang w:val="en-US" w:eastAsia="zh-CN"/>
              </w:rPr>
            </w:pPr>
            <w:r>
              <w:rPr>
                <w:rFonts w:hint="eastAsia"/>
                <w:lang w:val="en-US" w:eastAsia="zh-CN"/>
              </w:rPr>
              <w:t>12.20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12.20</w:t>
            </w:r>
          </w:p>
        </w:tc>
        <w:tc>
          <w:tcPr>
            <w:tcW w:w="1643" w:type="dxa"/>
            <w:vAlign w:val="center"/>
          </w:tcPr>
          <w:p>
            <w:pPr>
              <w:pStyle w:val="13"/>
              <w:rPr>
                <w:rFonts w:hint="default"/>
                <w:lang w:val="en-US" w:eastAsia="zh-CN"/>
              </w:rPr>
            </w:pPr>
            <w:r>
              <w:rPr>
                <w:rFonts w:hint="eastAsia"/>
                <w:lang w:val="en-US" w:eastAsia="zh-CN"/>
              </w:rPr>
              <w:t>12.20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石家庄市藁城区廉州镇人民政府2022年部门预算信息公开情况说明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石家庄市藁城区廉州镇人民政府2022年部门预算信息公开情况说明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按照《预算法》、《地方预决算公开操作规程》和《关于进一步推进预算公开工作的实施意见》规定，现将石家庄市藁城区廉州镇人民政府2022年部门预算公开如下：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p>
    <w:p>
      <w:pPr>
        <w:pStyle w:val="19"/>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pStyle w:val="19"/>
      </w:pPr>
      <w:r>
        <w:t>1、执行本级人民代表大会的决议和上级国家行政机关的决定和命令，发布决定和命令；</w:t>
      </w:r>
    </w:p>
    <w:p>
      <w:pPr>
        <w:pStyle w:val="19"/>
      </w:pPr>
      <w:r>
        <w:t>2、执行本行政区域内的经济和社会发展计划、预算，管理本行政区域内的经济、教育、科学、文化、卫生、体育事业和财政、民政、公安、司法行政、计划生育等行政工作；</w:t>
      </w:r>
    </w:p>
    <w:p>
      <w:pPr>
        <w:pStyle w:val="19"/>
      </w:pPr>
      <w:r>
        <w:t>3、保护社会主义的全民所有的财产和劳动群众集体所有的财产，保护公民私人所有的合法财产，维护社会秩序，保障公民的人身权利、民主权利和其他权利；</w:t>
      </w:r>
    </w:p>
    <w:p>
      <w:pPr>
        <w:pStyle w:val="19"/>
      </w:pPr>
      <w:r>
        <w:t>4、保护各种经济组织的合法权益； </w:t>
      </w:r>
    </w:p>
    <w:p>
      <w:pPr>
        <w:pStyle w:val="19"/>
      </w:pPr>
      <w:r>
        <w:t>5、保障少数民族的权利和尊重少数民族的风俗习惯； </w:t>
      </w:r>
    </w:p>
    <w:p>
      <w:pPr>
        <w:pStyle w:val="19"/>
      </w:pPr>
      <w:r>
        <w:t>6、办理上级人民政府交办的其他事项。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石家庄市藁城区廉州镇人民政府本级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ind w:left="557" w:leftChars="232" w:firstLine="646" w:firstLineChars="231"/>
      </w:pPr>
      <w:r>
        <w:rPr>
          <w:rFonts w:ascii="Times New Roman" w:hAnsi="Times New Roman" w:eastAsia="方正仿宋_GBK" w:cs="Times New Roman"/>
          <w:color w:val="000000"/>
          <w:sz w:val="28"/>
        </w:rPr>
        <w:t>按</w:t>
      </w:r>
      <w:r>
        <w:t>照预算管理有关规定，目前我省部门预算的编制实行综合预算管理，即全部收入和支出都反映在预算中。石家庄市藁城区廉州镇人民政府机关及所属事业单位的收支包含在部门预算中。</w:t>
      </w:r>
    </w:p>
    <w:p>
      <w:pPr>
        <w:pStyle w:val="19"/>
        <w:numPr>
          <w:ilvl w:val="0"/>
          <w:numId w:val="1"/>
        </w:numPr>
      </w:pPr>
      <w:r>
        <w:t>收入说明</w:t>
      </w:r>
    </w:p>
    <w:p>
      <w:pPr>
        <w:pStyle w:val="19"/>
        <w:numPr>
          <w:ilvl w:val="0"/>
          <w:numId w:val="0"/>
        </w:numPr>
        <w:ind w:left="557" w:leftChars="232" w:firstLine="560" w:firstLineChars="200"/>
      </w:pPr>
      <w:r>
        <w:rPr>
          <w:rFonts w:hint="eastAsia"/>
        </w:rPr>
        <w:t>反映本</w:t>
      </w:r>
      <w:r>
        <w:rPr>
          <w:rFonts w:hint="eastAsia"/>
          <w:lang w:eastAsia="zh-CN"/>
        </w:rPr>
        <w:t>部门</w:t>
      </w:r>
      <w:r>
        <w:rPr>
          <w:rFonts w:hint="eastAsia"/>
        </w:rPr>
        <w:t>当年全部收入。2022年预算收入</w:t>
      </w:r>
      <w:r>
        <w:rPr>
          <w:rFonts w:hint="eastAsia"/>
          <w:lang w:val="en-US" w:eastAsia="zh-CN"/>
        </w:rPr>
        <w:t>11859.51</w:t>
      </w:r>
      <w:r>
        <w:rPr>
          <w:rFonts w:hint="eastAsia"/>
        </w:rPr>
        <w:t>万元，其中：一般公共预算收入</w:t>
      </w:r>
      <w:r>
        <w:rPr>
          <w:rFonts w:hint="eastAsia"/>
          <w:lang w:val="en-US" w:eastAsia="zh-CN"/>
        </w:rPr>
        <w:t>11859.51</w:t>
      </w:r>
      <w:r>
        <w:rPr>
          <w:rFonts w:hint="eastAsia"/>
        </w:rPr>
        <w:t>万元，基金预算收入0万元，财政专户核拨收入0万元，其他来源收入0万元。</w:t>
      </w:r>
    </w:p>
    <w:p>
      <w:pPr>
        <w:pStyle w:val="19"/>
        <w:numPr>
          <w:ilvl w:val="0"/>
          <w:numId w:val="1"/>
        </w:numPr>
        <w:ind w:left="0" w:leftChars="0" w:firstLine="560" w:firstLineChars="0"/>
      </w:pPr>
      <w:r>
        <w:t>支出说明</w:t>
      </w:r>
    </w:p>
    <w:p>
      <w:pPr>
        <w:pStyle w:val="19"/>
        <w:numPr>
          <w:ilvl w:val="0"/>
          <w:numId w:val="0"/>
        </w:numPr>
        <w:ind w:left="560" w:leftChars="0" w:firstLine="560" w:firstLineChars="200"/>
      </w:pPr>
      <w:r>
        <w:rPr>
          <w:rFonts w:hint="eastAsia"/>
        </w:rPr>
        <w:t>收支预算总表支出栏、基本支出表、项目支出表按经济分类和支出功能分类科目编制，反映本部门预算中支出预算的总体情况。2022年部门支出预算为</w:t>
      </w:r>
      <w:r>
        <w:rPr>
          <w:rFonts w:hint="eastAsia"/>
          <w:lang w:val="en-US" w:eastAsia="zh-CN"/>
        </w:rPr>
        <w:t>11859.51</w:t>
      </w:r>
      <w:r>
        <w:rPr>
          <w:rFonts w:hint="eastAsia"/>
        </w:rPr>
        <w:t>万元，其中基本支出</w:t>
      </w:r>
      <w:r>
        <w:rPr>
          <w:rFonts w:hint="eastAsia"/>
          <w:lang w:val="en-US" w:eastAsia="zh-CN"/>
        </w:rPr>
        <w:t>1994.44</w:t>
      </w:r>
      <w:r>
        <w:rPr>
          <w:rFonts w:hint="eastAsia"/>
        </w:rPr>
        <w:t>万元，包括人员经费</w:t>
      </w:r>
      <w:r>
        <w:rPr>
          <w:rFonts w:hint="eastAsia"/>
          <w:lang w:val="en-US" w:eastAsia="zh-CN"/>
        </w:rPr>
        <w:t>1715.5</w:t>
      </w:r>
      <w:r>
        <w:rPr>
          <w:rFonts w:hint="eastAsia"/>
        </w:rPr>
        <w:t>万元和日常公用经费</w:t>
      </w:r>
      <w:r>
        <w:rPr>
          <w:rFonts w:hint="eastAsia"/>
          <w:lang w:val="en-US" w:eastAsia="zh-CN"/>
        </w:rPr>
        <w:t>278.95</w:t>
      </w:r>
      <w:r>
        <w:rPr>
          <w:rFonts w:hint="eastAsia"/>
        </w:rPr>
        <w:t>万元；项目支出</w:t>
      </w:r>
      <w:r>
        <w:rPr>
          <w:rFonts w:hint="eastAsia"/>
          <w:lang w:val="en-US" w:eastAsia="zh-CN"/>
        </w:rPr>
        <w:t>9865.07</w:t>
      </w:r>
      <w:r>
        <w:rPr>
          <w:rFonts w:hint="eastAsia"/>
        </w:rPr>
        <w:t>万元，主要为</w:t>
      </w:r>
      <w:r>
        <w:rPr>
          <w:rFonts w:hint="eastAsia"/>
          <w:lang w:eastAsia="zh-CN"/>
        </w:rPr>
        <w:t>一般公共服务</w:t>
      </w:r>
      <w:r>
        <w:rPr>
          <w:rFonts w:hint="eastAsia"/>
        </w:rPr>
        <w:t>支出</w:t>
      </w:r>
      <w:r>
        <w:rPr>
          <w:rFonts w:hint="eastAsia"/>
          <w:lang w:val="en-US" w:eastAsia="zh-CN"/>
        </w:rPr>
        <w:t>1456.65</w:t>
      </w:r>
      <w:r>
        <w:rPr>
          <w:rFonts w:hint="eastAsia"/>
        </w:rPr>
        <w:t>万元，</w:t>
      </w:r>
      <w:r>
        <w:rPr>
          <w:rFonts w:hint="eastAsia"/>
          <w:lang w:eastAsia="zh-CN"/>
        </w:rPr>
        <w:t>教育</w:t>
      </w:r>
      <w:r>
        <w:rPr>
          <w:rFonts w:hint="eastAsia"/>
        </w:rPr>
        <w:t>支出</w:t>
      </w:r>
      <w:r>
        <w:rPr>
          <w:rFonts w:hint="eastAsia"/>
          <w:lang w:val="en-US" w:eastAsia="zh-CN"/>
        </w:rPr>
        <w:t>427.26</w:t>
      </w:r>
      <w:r>
        <w:rPr>
          <w:rFonts w:hint="eastAsia"/>
        </w:rPr>
        <w:t>万元，</w:t>
      </w:r>
      <w:r>
        <w:rPr>
          <w:rFonts w:hint="eastAsia"/>
          <w:lang w:eastAsia="zh-CN"/>
        </w:rPr>
        <w:t>文化旅游体育与传媒</w:t>
      </w:r>
      <w:r>
        <w:rPr>
          <w:rFonts w:hint="eastAsia"/>
        </w:rPr>
        <w:t>支出</w:t>
      </w:r>
      <w:r>
        <w:rPr>
          <w:rFonts w:hint="eastAsia"/>
          <w:lang w:val="en-US" w:eastAsia="zh-CN"/>
        </w:rPr>
        <w:t>60</w:t>
      </w:r>
      <w:r>
        <w:rPr>
          <w:rFonts w:hint="eastAsia"/>
        </w:rPr>
        <w:t>万元，</w:t>
      </w:r>
      <w:r>
        <w:rPr>
          <w:rFonts w:hint="eastAsia"/>
          <w:lang w:eastAsia="zh-CN"/>
        </w:rPr>
        <w:t>社会保障和就业</w:t>
      </w:r>
      <w:r>
        <w:rPr>
          <w:rFonts w:hint="eastAsia"/>
        </w:rPr>
        <w:t>支出</w:t>
      </w:r>
      <w:r>
        <w:rPr>
          <w:rFonts w:hint="eastAsia"/>
          <w:lang w:val="en-US" w:eastAsia="zh-CN"/>
        </w:rPr>
        <w:t>30</w:t>
      </w:r>
      <w:r>
        <w:rPr>
          <w:rFonts w:hint="eastAsia"/>
        </w:rPr>
        <w:t>万元，</w:t>
      </w:r>
      <w:r>
        <w:rPr>
          <w:rFonts w:hint="eastAsia"/>
          <w:lang w:eastAsia="zh-CN"/>
        </w:rPr>
        <w:t>卫生健康支出</w:t>
      </w:r>
      <w:r>
        <w:rPr>
          <w:rFonts w:hint="eastAsia"/>
          <w:lang w:val="en-US" w:eastAsia="zh-CN"/>
        </w:rPr>
        <w:t>27</w:t>
      </w:r>
      <w:r>
        <w:rPr>
          <w:rFonts w:hint="eastAsia"/>
        </w:rPr>
        <w:t>万元；</w:t>
      </w:r>
      <w:r>
        <w:rPr>
          <w:rFonts w:hint="eastAsia"/>
          <w:lang w:eastAsia="zh-CN"/>
        </w:rPr>
        <w:t>节能环保支出</w:t>
      </w:r>
      <w:r>
        <w:rPr>
          <w:rFonts w:hint="eastAsia"/>
          <w:lang w:val="en-US" w:eastAsia="zh-CN"/>
        </w:rPr>
        <w:t>799.24万元，城乡社区支出2853.47万元，农林水支出3361.45万元，灾害防治支出850万元，</w:t>
      </w:r>
      <w:r>
        <w:rPr>
          <w:rFonts w:hint="eastAsia"/>
        </w:rPr>
        <w:t>其他支出0万元。</w:t>
      </w:r>
    </w:p>
    <w:p>
      <w:pPr>
        <w:pStyle w:val="19"/>
      </w:pPr>
      <w:r>
        <w:rPr>
          <w:rFonts w:hint="eastAsia"/>
        </w:rPr>
        <w:t>3、</w:t>
      </w:r>
      <w:r>
        <w:t>比上年增减情况</w:t>
      </w:r>
    </w:p>
    <w:p>
      <w:pPr>
        <w:pStyle w:val="19"/>
        <w:ind w:left="557" w:leftChars="232" w:firstLine="649" w:firstLineChars="232"/>
      </w:pPr>
      <w:r>
        <w:rPr>
          <w:rFonts w:hint="eastAsia"/>
        </w:rPr>
        <w:t>2022年部门预算收支安排</w:t>
      </w:r>
      <w:r>
        <w:rPr>
          <w:rFonts w:hint="eastAsia"/>
          <w:lang w:val="en-US" w:eastAsia="zh-CN"/>
        </w:rPr>
        <w:t>11859.51</w:t>
      </w:r>
      <w:r>
        <w:rPr>
          <w:rFonts w:hint="eastAsia"/>
        </w:rPr>
        <w:t>万元，较2021年</w:t>
      </w:r>
      <w:r>
        <w:rPr>
          <w:rFonts w:hint="eastAsia"/>
          <w:lang w:eastAsia="zh-CN"/>
        </w:rPr>
        <w:t>减少</w:t>
      </w:r>
      <w:r>
        <w:rPr>
          <w:rFonts w:hint="eastAsia"/>
          <w:lang w:val="en-US" w:eastAsia="zh-CN"/>
        </w:rPr>
        <w:t>13763.3</w:t>
      </w:r>
      <w:r>
        <w:rPr>
          <w:rFonts w:hint="eastAsia"/>
        </w:rPr>
        <w:t>万元，其中：基本支出减少</w:t>
      </w:r>
      <w:r>
        <w:rPr>
          <w:rFonts w:hint="eastAsia"/>
          <w:lang w:val="en-US" w:eastAsia="zh-CN"/>
        </w:rPr>
        <w:t>12404.09</w:t>
      </w:r>
      <w:r>
        <w:rPr>
          <w:rFonts w:hint="eastAsia"/>
        </w:rPr>
        <w:t>万元，主要是</w:t>
      </w:r>
      <w:r>
        <w:rPr>
          <w:rFonts w:hint="eastAsia"/>
          <w:lang w:eastAsia="zh-CN"/>
        </w:rPr>
        <w:t>学区人员预算列到教育局</w:t>
      </w:r>
      <w:r>
        <w:rPr>
          <w:rFonts w:hint="eastAsia"/>
        </w:rPr>
        <w:t>，相应减少人员经费和日常公用经费；项目支出</w:t>
      </w:r>
      <w:r>
        <w:rPr>
          <w:rFonts w:hint="eastAsia"/>
          <w:lang w:eastAsia="zh-CN"/>
        </w:rPr>
        <w:t>减少</w:t>
      </w:r>
      <w:r>
        <w:rPr>
          <w:rFonts w:hint="eastAsia"/>
          <w:lang w:val="en-US" w:eastAsia="zh-CN"/>
        </w:rPr>
        <w:t>1359.16</w:t>
      </w:r>
      <w:r>
        <w:rPr>
          <w:rFonts w:hint="eastAsia"/>
        </w:rPr>
        <w:t>万元，</w:t>
      </w:r>
      <w:r>
        <w:rPr>
          <w:rFonts w:hint="eastAsia"/>
          <w:lang w:eastAsia="zh-CN"/>
        </w:rPr>
        <w:t>疫情原因</w:t>
      </w:r>
      <w:r>
        <w:rPr>
          <w:rFonts w:hint="eastAsia"/>
          <w:lang w:val="en-US" w:eastAsia="zh-CN"/>
        </w:rPr>
        <w:t>一般公共预算收入减少</w:t>
      </w:r>
      <w:r>
        <w:rPr>
          <w:rFonts w:hint="eastAsia"/>
        </w:rPr>
        <w:t>；其他支出无增减变化。</w:t>
      </w:r>
    </w:p>
    <w:p>
      <w:pPr>
        <w:pStyle w:val="20"/>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460" w:lineRule="exact"/>
        <w:ind w:left="480" w:leftChars="200" w:firstLine="560" w:firstLineChars="200"/>
        <w:rPr>
          <w:rFonts w:hint="default" w:ascii="方正仿宋" w:hAnsi="方正仿宋" w:eastAsia="仿宋" w:cs="方正仿宋"/>
          <w:sz w:val="28"/>
          <w:szCs w:val="28"/>
        </w:rPr>
      </w:pPr>
      <w:r>
        <w:rPr>
          <w:rFonts w:hint="eastAsia"/>
          <w:sz w:val="28"/>
          <w:szCs w:val="28"/>
        </w:rPr>
        <w:t>2022</w:t>
      </w:r>
      <w:r>
        <w:rPr>
          <w:rFonts w:hint="default" w:ascii="方正仿宋" w:hAnsi="方正仿宋" w:eastAsia="仿宋" w:cs="方正仿宋"/>
          <w:sz w:val="28"/>
          <w:szCs w:val="28"/>
        </w:rPr>
        <w:t>年，我部门机关运行经费共计安排</w:t>
      </w:r>
      <w:r>
        <w:rPr>
          <w:rFonts w:hint="eastAsia" w:ascii="宋体" w:hAnsi="宋体" w:eastAsia="宋体" w:cs="宋体"/>
          <w:sz w:val="28"/>
          <w:szCs w:val="28"/>
          <w:lang w:val="en-US" w:eastAsia="zh-CN"/>
        </w:rPr>
        <w:t>278.95</w:t>
      </w:r>
      <w:r>
        <w:rPr>
          <w:rFonts w:hint="default" w:ascii="方正仿宋" w:hAnsi="方正仿宋" w:eastAsia="仿宋" w:cs="方正仿宋"/>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21"/>
        <w:ind w:left="0" w:leftChars="0" w:firstLine="0" w:firstLineChars="0"/>
        <w:rPr>
          <w:rFonts w:hint="default" w:ascii="方正仿宋" w:hAnsi="方正仿宋" w:cs="方正仿宋"/>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ind w:left="557" w:leftChars="232" w:firstLine="473" w:firstLineChars="169"/>
        <w:jc w:val="left"/>
        <w:rPr>
          <w:rFonts w:hint="eastAsia" w:ascii="仿宋" w:hAnsi="仿宋" w:eastAsia="仿宋" w:cs="仿宋"/>
          <w:sz w:val="28"/>
          <w:szCs w:val="28"/>
        </w:rPr>
      </w:pPr>
      <w:r>
        <w:rPr>
          <w:rFonts w:hint="eastAsia" w:ascii="仿宋" w:hAnsi="仿宋" w:eastAsia="仿宋" w:cs="仿宋"/>
          <w:sz w:val="28"/>
          <w:szCs w:val="28"/>
          <w:highlight w:val="none"/>
        </w:rPr>
        <w:t>2022年本部门</w:t>
      </w:r>
      <w:r>
        <w:rPr>
          <w:rFonts w:hint="eastAsia" w:ascii="仿宋" w:hAnsi="仿宋" w:eastAsia="仿宋" w:cs="仿宋"/>
          <w:sz w:val="28"/>
          <w:szCs w:val="28"/>
        </w:rPr>
        <w:t>财政拨款“三公”经费预算安排</w:t>
      </w:r>
      <w:r>
        <w:rPr>
          <w:rFonts w:hint="eastAsia" w:ascii="仿宋" w:hAnsi="仿宋" w:eastAsia="仿宋" w:cs="仿宋"/>
          <w:sz w:val="28"/>
          <w:szCs w:val="28"/>
          <w:lang w:val="en-US" w:eastAsia="zh-CN"/>
        </w:rPr>
        <w:t>12.2</w:t>
      </w:r>
      <w:r>
        <w:rPr>
          <w:rFonts w:hint="eastAsia" w:ascii="仿宋" w:hAnsi="仿宋" w:eastAsia="仿宋" w:cs="仿宋"/>
          <w:sz w:val="28"/>
          <w:szCs w:val="28"/>
        </w:rPr>
        <w:t>万元，其中：因公出国（境）费0万元，与上年持平；公务用车购置及运维费</w:t>
      </w:r>
      <w:r>
        <w:rPr>
          <w:rFonts w:hint="eastAsia" w:ascii="仿宋" w:hAnsi="仿宋" w:eastAsia="仿宋" w:cs="仿宋"/>
          <w:sz w:val="28"/>
          <w:szCs w:val="28"/>
          <w:lang w:val="en-US" w:eastAsia="zh-CN"/>
        </w:rPr>
        <w:t>12.2</w:t>
      </w:r>
      <w:r>
        <w:rPr>
          <w:rFonts w:hint="eastAsia" w:ascii="仿宋" w:hAnsi="仿宋" w:eastAsia="仿宋" w:cs="仿宋"/>
          <w:sz w:val="28"/>
          <w:szCs w:val="28"/>
        </w:rPr>
        <w:t>万元（其中：公务用车购置费</w:t>
      </w:r>
      <w:r>
        <w:rPr>
          <w:rFonts w:hint="eastAsia" w:ascii="仿宋" w:hAnsi="仿宋" w:eastAsia="仿宋" w:cs="仿宋"/>
          <w:sz w:val="28"/>
          <w:szCs w:val="28"/>
          <w:lang w:val="en-US" w:eastAsia="zh-CN"/>
        </w:rPr>
        <w:t>1</w:t>
      </w:r>
      <w:r>
        <w:rPr>
          <w:rFonts w:hint="eastAsia" w:ascii="仿宋" w:hAnsi="仿宋" w:eastAsia="仿宋" w:cs="仿宋"/>
          <w:sz w:val="28"/>
          <w:szCs w:val="28"/>
        </w:rPr>
        <w:t>0万元，</w:t>
      </w:r>
      <w:r>
        <w:rPr>
          <w:rFonts w:hint="eastAsia" w:ascii="仿宋" w:hAnsi="仿宋" w:eastAsia="仿宋" w:cs="仿宋"/>
          <w:sz w:val="28"/>
          <w:szCs w:val="28"/>
          <w:lang w:eastAsia="zh-CN"/>
        </w:rPr>
        <w:t>与上年相比增加</w:t>
      </w:r>
      <w:r>
        <w:rPr>
          <w:rFonts w:hint="eastAsia" w:ascii="仿宋" w:hAnsi="仿宋" w:eastAsia="仿宋" w:cs="仿宋"/>
          <w:sz w:val="28"/>
          <w:szCs w:val="28"/>
          <w:lang w:val="en-US" w:eastAsia="zh-CN"/>
        </w:rPr>
        <w:t>10万元，</w:t>
      </w:r>
      <w:r>
        <w:rPr>
          <w:rFonts w:hint="eastAsia" w:ascii="仿宋" w:hAnsi="仿宋" w:eastAsia="仿宋" w:cs="仿宋"/>
          <w:sz w:val="28"/>
          <w:szCs w:val="28"/>
          <w:lang w:eastAsia="zh-CN"/>
        </w:rPr>
        <w:t>增加</w:t>
      </w:r>
      <w:r>
        <w:rPr>
          <w:rFonts w:hint="eastAsia" w:ascii="仿宋" w:hAnsi="仿宋" w:eastAsia="仿宋" w:cs="仿宋"/>
          <w:sz w:val="28"/>
          <w:szCs w:val="28"/>
        </w:rPr>
        <w:t>的主要原因原有公车报废需购置新车</w:t>
      </w:r>
      <w:r>
        <w:rPr>
          <w:rFonts w:hint="eastAsia" w:ascii="仿宋" w:hAnsi="仿宋" w:eastAsia="仿宋" w:cs="仿宋"/>
          <w:sz w:val="28"/>
          <w:szCs w:val="28"/>
          <w:lang w:val="en-US" w:eastAsia="zh-CN"/>
        </w:rPr>
        <w:t>；</w:t>
      </w:r>
      <w:r>
        <w:rPr>
          <w:rFonts w:hint="eastAsia" w:ascii="仿宋" w:hAnsi="仿宋" w:eastAsia="仿宋" w:cs="仿宋"/>
          <w:sz w:val="28"/>
          <w:szCs w:val="28"/>
        </w:rPr>
        <w:t>公务用车运行费</w:t>
      </w:r>
      <w:r>
        <w:rPr>
          <w:rFonts w:hint="eastAsia" w:ascii="仿宋" w:hAnsi="仿宋" w:eastAsia="仿宋" w:cs="仿宋"/>
          <w:sz w:val="28"/>
          <w:szCs w:val="28"/>
          <w:lang w:val="en-US" w:eastAsia="zh-CN"/>
        </w:rPr>
        <w:t>2.2</w:t>
      </w:r>
      <w:r>
        <w:rPr>
          <w:rFonts w:hint="eastAsia" w:ascii="仿宋" w:hAnsi="仿宋" w:eastAsia="仿宋" w:cs="仿宋"/>
          <w:sz w:val="28"/>
          <w:szCs w:val="28"/>
        </w:rPr>
        <w:t>万元</w:t>
      </w:r>
      <w:r>
        <w:rPr>
          <w:rFonts w:hint="eastAsia" w:ascii="仿宋" w:hAnsi="仿宋" w:eastAsia="仿宋" w:cs="仿宋"/>
          <w:sz w:val="28"/>
          <w:szCs w:val="28"/>
          <w:lang w:eastAsia="zh-CN"/>
        </w:rPr>
        <w:t>，与上年相比减少</w:t>
      </w:r>
      <w:r>
        <w:rPr>
          <w:rFonts w:hint="eastAsia" w:ascii="仿宋" w:hAnsi="仿宋" w:eastAsia="仿宋" w:cs="仿宋"/>
          <w:sz w:val="28"/>
          <w:szCs w:val="28"/>
          <w:lang w:val="en-US" w:eastAsia="zh-CN"/>
        </w:rPr>
        <w:t>2.2万元，减少的主要原因公车减少相应减少运行费</w:t>
      </w:r>
      <w:r>
        <w:rPr>
          <w:rFonts w:hint="eastAsia" w:ascii="仿宋" w:hAnsi="仿宋" w:eastAsia="仿宋" w:cs="仿宋"/>
          <w:sz w:val="28"/>
          <w:szCs w:val="28"/>
        </w:rPr>
        <w:t>）；公务接待费</w:t>
      </w:r>
      <w:r>
        <w:rPr>
          <w:rFonts w:hint="eastAsia" w:ascii="仿宋" w:hAnsi="仿宋" w:eastAsia="仿宋" w:cs="仿宋"/>
          <w:sz w:val="28"/>
          <w:szCs w:val="28"/>
          <w:lang w:val="en-US" w:eastAsia="zh-CN"/>
        </w:rPr>
        <w:t>0</w:t>
      </w:r>
      <w:r>
        <w:rPr>
          <w:rFonts w:hint="eastAsia" w:ascii="仿宋" w:hAnsi="仿宋" w:eastAsia="仿宋" w:cs="仿宋"/>
          <w:sz w:val="28"/>
          <w:szCs w:val="28"/>
        </w:rPr>
        <w:t>万元，与上年持平</w:t>
      </w:r>
      <w:r>
        <w:rPr>
          <w:rFonts w:hint="eastAsia" w:ascii="仿宋" w:hAnsi="仿宋" w:eastAsia="仿宋" w:cs="仿宋"/>
          <w:sz w:val="28"/>
          <w:szCs w:val="28"/>
          <w:lang w:eastAsia="zh-CN"/>
        </w:rPr>
        <w:t>；</w:t>
      </w:r>
      <w:r>
        <w:rPr>
          <w:rFonts w:hint="eastAsia" w:ascii="仿宋" w:hAnsi="仿宋" w:eastAsia="仿宋" w:cs="仿宋"/>
          <w:sz w:val="28"/>
          <w:szCs w:val="28"/>
          <w:highlight w:val="none"/>
        </w:rPr>
        <w:t>与2021年相比，</w:t>
      </w:r>
      <w:r>
        <w:rPr>
          <w:rFonts w:hint="eastAsia" w:ascii="仿宋" w:hAnsi="仿宋" w:eastAsia="仿宋" w:cs="仿宋"/>
          <w:sz w:val="28"/>
          <w:szCs w:val="28"/>
        </w:rPr>
        <w:t>三公经费</w:t>
      </w:r>
      <w:r>
        <w:rPr>
          <w:rFonts w:hint="eastAsia" w:ascii="仿宋" w:hAnsi="仿宋" w:eastAsia="仿宋" w:cs="仿宋"/>
          <w:sz w:val="28"/>
          <w:szCs w:val="28"/>
          <w:lang w:eastAsia="zh-CN"/>
        </w:rPr>
        <w:t>增加了</w:t>
      </w:r>
      <w:r>
        <w:rPr>
          <w:rFonts w:hint="eastAsia" w:ascii="仿宋" w:hAnsi="仿宋" w:eastAsia="仿宋" w:cs="仿宋"/>
          <w:sz w:val="28"/>
          <w:szCs w:val="28"/>
          <w:lang w:val="en-US" w:eastAsia="zh-CN"/>
        </w:rPr>
        <w:t>7.8</w:t>
      </w:r>
      <w:r>
        <w:rPr>
          <w:rFonts w:hint="eastAsia" w:ascii="仿宋" w:hAnsi="仿宋" w:eastAsia="仿宋" w:cs="仿宋"/>
          <w:sz w:val="28"/>
          <w:szCs w:val="28"/>
        </w:rPr>
        <w:t>万元，</w:t>
      </w:r>
      <w:r>
        <w:rPr>
          <w:rFonts w:hint="eastAsia" w:ascii="仿宋" w:hAnsi="仿宋" w:eastAsia="仿宋" w:cs="仿宋"/>
          <w:sz w:val="28"/>
          <w:szCs w:val="28"/>
          <w:lang w:eastAsia="zh-CN"/>
        </w:rPr>
        <w:t>增加</w:t>
      </w:r>
      <w:r>
        <w:rPr>
          <w:rFonts w:hint="eastAsia" w:ascii="仿宋" w:hAnsi="仿宋" w:eastAsia="仿宋" w:cs="仿宋"/>
          <w:sz w:val="28"/>
          <w:szCs w:val="28"/>
        </w:rPr>
        <w:t>的主要原因是公车报废需购置新车</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相应减少运行费</w:t>
      </w:r>
      <w:r>
        <w:rPr>
          <w:rFonts w:hint="eastAsia" w:ascii="仿宋" w:hAnsi="仿宋" w:eastAsia="仿宋" w:cs="仿宋"/>
          <w:sz w:val="28"/>
          <w:szCs w:val="28"/>
        </w:rPr>
        <w:t>。</w:t>
      </w:r>
    </w:p>
    <w:p>
      <w:pPr>
        <w:autoSpaceDE w:val="0"/>
        <w:autoSpaceDN w:val="0"/>
        <w:adjustRightInd w:val="0"/>
        <w:ind w:left="557" w:leftChars="232" w:firstLine="473" w:firstLineChars="169"/>
        <w:jc w:val="left"/>
        <w:rPr>
          <w:rFonts w:hint="eastAsia" w:ascii="仿宋" w:hAnsi="仿宋" w:eastAsia="仿宋" w:cs="仿宋"/>
          <w:sz w:val="28"/>
          <w:szCs w:val="28"/>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部门整体绩效目标</w:t>
      </w:r>
    </w:p>
    <w:p>
      <w:pPr>
        <w:pStyle w:val="23"/>
      </w:pPr>
      <w:r>
        <w:t>坚持以习近平新时代中国特色社会主义思想为指导，深入贯彻党的十九届六中全会和省委九届十三次、十四次全会精神，认真落实国家的方针、政策，严格依法行政，充分发挥常安廉州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lang w:eastAsia="zh-CN"/>
        </w:rPr>
        <w:t>脱</w:t>
      </w:r>
      <w:r>
        <w:t>贫攻坚、服务群众等各项工作正常开展，及时保障政府机关人员、村级工作经费、服务群众经费的发放，按时兑付村民的地力补偿、五保、低保、民政优抚、扶贫工作领域的各项资金，牢固树立立党为公、执政为民的工作理念，确保廉州镇社会稳定、服务民生、道路畅通、环境干净优美、村民办事方便快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（一）进一步加大民生事业项目建设力度</w:t>
      </w:r>
    </w:p>
    <w:p>
      <w:pPr>
        <w:pStyle w:val="24"/>
      </w:pPr>
      <w:r>
        <w:t>绩效目标：坚持以人民为中心的发展思路，贯彻落实“12345”工作机制，加大民生事业项目建设力度。</w:t>
      </w:r>
    </w:p>
    <w:p>
      <w:pPr>
        <w:pStyle w:val="24"/>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pPr>
        <w:pStyle w:val="24"/>
      </w:pPr>
      <w:r>
        <w:t>（二）坚决做好疫情防控工作</w:t>
      </w:r>
    </w:p>
    <w:p>
      <w:pPr>
        <w:pStyle w:val="24"/>
      </w:pPr>
      <w:r>
        <w:t>绩效目标：要科学研判、准确把握当前疫情形势，聚焦全年目标任务带来的困难和挑战。</w:t>
      </w:r>
    </w:p>
    <w:p>
      <w:pPr>
        <w:pStyle w:val="24"/>
      </w:pPr>
      <w:r>
        <w:t>绩效指标：做好2022年35个村及12个社区疫情工作，保障好廉州镇疫情防</w:t>
      </w:r>
      <w:r>
        <w:rPr>
          <w:rFonts w:hint="eastAsia"/>
          <w:lang w:eastAsia="zh-CN"/>
        </w:rPr>
        <w:t>控</w:t>
      </w:r>
      <w:bookmarkStart w:id="18" w:name="_GoBack"/>
      <w:bookmarkEnd w:id="18"/>
      <w:r>
        <w:t>物资，做好隔离点、防控点的值班值守工作，加大疫情防控宣传力度，提升居民对</w:t>
      </w:r>
      <w:r>
        <w:rPr>
          <w:rFonts w:hint="eastAsia"/>
          <w:lang w:eastAsia="zh-CN"/>
        </w:rPr>
        <w:t>疫</w:t>
      </w:r>
      <w:r>
        <w:t>情防控工作的认识，做到疫情防控常态化管理。</w:t>
      </w:r>
    </w:p>
    <w:p>
      <w:pPr>
        <w:pStyle w:val="24"/>
      </w:pPr>
      <w:r>
        <w:t>（三）农村人居环境明显改善</w:t>
      </w:r>
    </w:p>
    <w:p>
      <w:pPr>
        <w:pStyle w:val="24"/>
      </w:pPr>
      <w:r>
        <w:t>绩效目标：全镇农村环境明显得到改观，提升农村人居环境卫生。</w:t>
      </w:r>
    </w:p>
    <w:p>
      <w:pPr>
        <w:pStyle w:val="24"/>
      </w:pPr>
      <w:r>
        <w:t>绩效指标：做好2022年全镇35个村农村人居环境提升，12个社区环境卫生提升工作。</w:t>
      </w:r>
    </w:p>
    <w:p>
      <w:pPr>
        <w:pStyle w:val="24"/>
      </w:pPr>
      <w:r>
        <w:t>（四）现代财政制度进一步健全</w:t>
      </w:r>
    </w:p>
    <w:p>
      <w:pPr>
        <w:pStyle w:val="24"/>
      </w:pPr>
      <w:r>
        <w:t>绩效目标：预算绩效管理提质增效；政府财务报告制度管理持续深化；国有资产报告制度、政府购买服务、政府采购制度改革持续深化。</w:t>
      </w:r>
    </w:p>
    <w:p>
      <w:pPr>
        <w:pStyle w:val="24"/>
      </w:pPr>
      <w:r>
        <w:t>绩效指标：预算绩效管理制度体系和绩效指标体系进一步完善；按时完成政府财务报告编制；推动建立国有资产报告制度、政府购买服务、政府采购制度。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p>
    <w:p>
      <w:pPr>
        <w:pStyle w:val="25"/>
      </w:pPr>
    </w:p>
    <w:p>
      <w:pPr>
        <w:pStyle w:val="25"/>
      </w:pPr>
      <w:r>
        <w:t>（一）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5"/>
      </w:pPr>
      <w:r>
        <w:t>（二）狠抓任务落实。按照“谁花钱、谁负责、谁牵总、谁主责”的原则，科学制项目和内容的中期、终期绩效目标和评价指标，动态收集评估数据信息，开展预算绩效中期评估、终期评价，落实整改措施等。</w:t>
      </w:r>
    </w:p>
    <w:p>
      <w:pPr>
        <w:pStyle w:val="25"/>
      </w:pPr>
      <w:r>
        <w:t>（三）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pPr>
        <w:pStyle w:val="25"/>
      </w:pPr>
      <w:r>
        <w:t>（四）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pPr>
        <w:pStyle w:val="25"/>
      </w:pPr>
      <w:r>
        <w:t>（五）做好绩效自评。成立专门的工作小组，制定科学评价办法，按要求开展上年度部门预算绩效自评和重点评价工作，对评价中发现的问题及时整改，调整优化支出架构，提高财政资金使用效益。</w:t>
      </w:r>
    </w:p>
    <w:p>
      <w:pPr>
        <w:pStyle w:val="25"/>
      </w:pPr>
      <w:r>
        <w:t>（六）规范财务资产管理，完善财务管理制度，严格审批程序，加强固定资产登记、使用和报废处置管理，做到支出合理，物尽其用。</w:t>
      </w:r>
    </w:p>
    <w:p>
      <w:pPr>
        <w:pStyle w:val="25"/>
      </w:pPr>
      <w:r>
        <w:t>（七）加强宣传培训调研等。加强人员培训，提高本部门职工业务素质；加强调研，提出优化财政资金配置，提高资金使用效益的意见见意；加大宣传力度，强化预算绩效管理意识，促进预算绩效管理水平进一步提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1、2022度政府工会费绩效目标表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1.用于提高单位职工对工会的认可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机关参加工会人数</w:t>
            </w:r>
          </w:p>
        </w:tc>
        <w:tc>
          <w:tcPr>
            <w:tcW w:w="2466" w:type="dxa"/>
            <w:vAlign w:val="center"/>
          </w:tcPr>
          <w:p>
            <w:pPr>
              <w:pStyle w:val="28"/>
            </w:pPr>
            <w:r>
              <w:t>机关参加工会人数</w:t>
            </w:r>
          </w:p>
        </w:tc>
        <w:tc>
          <w:tcPr>
            <w:tcW w:w="2466" w:type="dxa"/>
            <w:vAlign w:val="center"/>
          </w:tcPr>
          <w:p>
            <w:pPr>
              <w:pStyle w:val="28"/>
            </w:pPr>
            <w:r>
              <w:t>95人以上</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计算正确性</w:t>
            </w:r>
          </w:p>
        </w:tc>
        <w:tc>
          <w:tcPr>
            <w:tcW w:w="2466" w:type="dxa"/>
            <w:vAlign w:val="center"/>
          </w:tcPr>
          <w:p>
            <w:pPr>
              <w:pStyle w:val="28"/>
            </w:pPr>
            <w:r>
              <w:t>工会缴费标准</w:t>
            </w:r>
          </w:p>
        </w:tc>
        <w:tc>
          <w:tcPr>
            <w:tcW w:w="2466" w:type="dxa"/>
            <w:vAlign w:val="center"/>
          </w:tcPr>
          <w:p>
            <w:pPr>
              <w:pStyle w:val="28"/>
            </w:pPr>
            <w:r>
              <w:t>按年工资总额的0.8%计提</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拨付工会费的及时性</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对工会组织的活动参与意识</w:t>
            </w:r>
          </w:p>
        </w:tc>
        <w:tc>
          <w:tcPr>
            <w:tcW w:w="2466" w:type="dxa"/>
            <w:vAlign w:val="center"/>
          </w:tcPr>
          <w:p>
            <w:pPr>
              <w:pStyle w:val="28"/>
            </w:pPr>
            <w:r>
              <w:t>对工会组织的活动参与意识</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单位职工对工会工作的满意度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2、2022老旧小区改造前期费用项目绩效目标表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1.用于2022年老旧小区改造前期费用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改造老旧小区比率</w:t>
            </w:r>
          </w:p>
        </w:tc>
        <w:tc>
          <w:tcPr>
            <w:tcW w:w="2466" w:type="dxa"/>
            <w:vAlign w:val="center"/>
          </w:tcPr>
          <w:p>
            <w:pPr>
              <w:pStyle w:val="28"/>
            </w:pPr>
            <w:r>
              <w:t>改造老旧小区比率</w:t>
            </w:r>
          </w:p>
        </w:tc>
        <w:tc>
          <w:tcPr>
            <w:tcW w:w="2466" w:type="dxa"/>
            <w:vAlign w:val="center"/>
          </w:tcPr>
          <w:p>
            <w:pPr>
              <w:pStyle w:val="28"/>
            </w:pPr>
            <w:r>
              <w:t>2000年以前小区</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前期工作完成率</w:t>
            </w:r>
          </w:p>
        </w:tc>
        <w:tc>
          <w:tcPr>
            <w:tcW w:w="2466" w:type="dxa"/>
            <w:vAlign w:val="center"/>
          </w:tcPr>
          <w:p>
            <w:pPr>
              <w:pStyle w:val="28"/>
            </w:pPr>
            <w:r>
              <w:t>按文件要求完成前期工作</w:t>
            </w:r>
          </w:p>
        </w:tc>
        <w:tc>
          <w:tcPr>
            <w:tcW w:w="2466" w:type="dxa"/>
            <w:vAlign w:val="center"/>
          </w:tcPr>
          <w:p>
            <w:pPr>
              <w:pStyle w:val="28"/>
            </w:pPr>
            <w:r>
              <w:t>≥90%</w:t>
            </w:r>
          </w:p>
        </w:tc>
        <w:tc>
          <w:tcPr>
            <w:tcW w:w="2466"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前期项目拨款及时率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提升小区环境</w:t>
            </w:r>
          </w:p>
        </w:tc>
        <w:tc>
          <w:tcPr>
            <w:tcW w:w="2466" w:type="dxa"/>
            <w:vAlign w:val="center"/>
          </w:tcPr>
          <w:p>
            <w:pPr>
              <w:pStyle w:val="28"/>
            </w:pPr>
            <w:r>
              <w:t>提升老旧小区环境</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3、2022年学区工会费绩效目标表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1.提高单位职工对工会的认可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学区工资总额</w:t>
            </w:r>
          </w:p>
        </w:tc>
        <w:tc>
          <w:tcPr>
            <w:tcW w:w="2466" w:type="dxa"/>
            <w:vAlign w:val="center"/>
          </w:tcPr>
          <w:p>
            <w:pPr>
              <w:pStyle w:val="28"/>
            </w:pPr>
            <w:r>
              <w:t>学区月工资总额</w:t>
            </w:r>
          </w:p>
        </w:tc>
        <w:tc>
          <w:tcPr>
            <w:tcW w:w="2466" w:type="dxa"/>
            <w:vAlign w:val="center"/>
          </w:tcPr>
          <w:p>
            <w:pPr>
              <w:pStyle w:val="28"/>
            </w:pPr>
            <w:r>
              <w:t>约440万</w:t>
            </w:r>
          </w:p>
        </w:tc>
        <w:tc>
          <w:tcPr>
            <w:tcW w:w="2466" w:type="dxa"/>
            <w:vAlign w:val="center"/>
          </w:tcPr>
          <w:p>
            <w:pPr>
              <w:pStyle w:val="28"/>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计算的正确性</w:t>
            </w:r>
          </w:p>
        </w:tc>
        <w:tc>
          <w:tcPr>
            <w:tcW w:w="2466" w:type="dxa"/>
            <w:vAlign w:val="center"/>
          </w:tcPr>
          <w:p>
            <w:pPr>
              <w:pStyle w:val="28"/>
            </w:pPr>
            <w:r>
              <w:t>按工资标准核算</w:t>
            </w:r>
          </w:p>
        </w:tc>
        <w:tc>
          <w:tcPr>
            <w:tcW w:w="2466" w:type="dxa"/>
            <w:vAlign w:val="center"/>
          </w:tcPr>
          <w:p>
            <w:pPr>
              <w:pStyle w:val="28"/>
            </w:pPr>
            <w:r>
              <w:t>年工资*0.8%计提</w:t>
            </w:r>
          </w:p>
        </w:tc>
        <w:tc>
          <w:tcPr>
            <w:tcW w:w="2466" w:type="dxa"/>
            <w:vAlign w:val="center"/>
          </w:tcPr>
          <w:p>
            <w:pPr>
              <w:pStyle w:val="28"/>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拨付及时率</w:t>
            </w:r>
          </w:p>
        </w:tc>
        <w:tc>
          <w:tcPr>
            <w:tcW w:w="2466" w:type="dxa"/>
            <w:vAlign w:val="center"/>
          </w:tcPr>
          <w:p>
            <w:pPr>
              <w:pStyle w:val="28"/>
            </w:pPr>
            <w:r>
              <w:t>按时拨付工会费的及时性</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控制预算范围内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对工会组织的活动参与意识</w:t>
            </w:r>
          </w:p>
        </w:tc>
        <w:tc>
          <w:tcPr>
            <w:tcW w:w="2466" w:type="dxa"/>
            <w:vAlign w:val="center"/>
          </w:tcPr>
          <w:p>
            <w:pPr>
              <w:pStyle w:val="28"/>
            </w:pPr>
            <w:r>
              <w:t>对工会组织的活动参与意识</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4、办公设备购置费（综合工作经费）绩效目标表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1.用于购置固定资 产</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购置资产种类</w:t>
            </w:r>
          </w:p>
        </w:tc>
        <w:tc>
          <w:tcPr>
            <w:tcW w:w="2466" w:type="dxa"/>
            <w:vAlign w:val="center"/>
          </w:tcPr>
          <w:p>
            <w:pPr>
              <w:pStyle w:val="28"/>
            </w:pPr>
            <w:r>
              <w:t>购置资产种料</w:t>
            </w:r>
          </w:p>
        </w:tc>
        <w:tc>
          <w:tcPr>
            <w:tcW w:w="2466" w:type="dxa"/>
            <w:vAlign w:val="center"/>
          </w:tcPr>
          <w:p>
            <w:pPr>
              <w:pStyle w:val="28"/>
            </w:pPr>
            <w:r>
              <w:t>不低于6种</w:t>
            </w:r>
          </w:p>
        </w:tc>
        <w:tc>
          <w:tcPr>
            <w:tcW w:w="2466" w:type="dxa"/>
            <w:vAlign w:val="center"/>
          </w:tcPr>
          <w:p>
            <w:pPr>
              <w:pStyle w:val="28"/>
            </w:pPr>
            <w:r>
              <w:t>购进票据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购置完成率</w:t>
            </w:r>
          </w:p>
        </w:tc>
        <w:tc>
          <w:tcPr>
            <w:tcW w:w="2466" w:type="dxa"/>
            <w:vAlign w:val="center"/>
          </w:tcPr>
          <w:p>
            <w:pPr>
              <w:pStyle w:val="28"/>
            </w:pPr>
            <w:r>
              <w:t>购置资产完成率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购置及时率</w:t>
            </w:r>
          </w:p>
        </w:tc>
        <w:tc>
          <w:tcPr>
            <w:tcW w:w="2466" w:type="dxa"/>
            <w:vAlign w:val="center"/>
          </w:tcPr>
          <w:p>
            <w:pPr>
              <w:pStyle w:val="28"/>
            </w:pPr>
            <w:r>
              <w:t>购置资产及时率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资产购置标准</w:t>
            </w:r>
          </w:p>
        </w:tc>
        <w:tc>
          <w:tcPr>
            <w:tcW w:w="2466" w:type="dxa"/>
            <w:vAlign w:val="center"/>
          </w:tcPr>
          <w:p>
            <w:pPr>
              <w:pStyle w:val="28"/>
            </w:pPr>
            <w:r>
              <w:t>按文件标准购置资产</w:t>
            </w:r>
          </w:p>
        </w:tc>
        <w:tc>
          <w:tcPr>
            <w:tcW w:w="2466" w:type="dxa"/>
            <w:vAlign w:val="center"/>
          </w:tcPr>
          <w:p>
            <w:pPr>
              <w:pStyle w:val="28"/>
            </w:pPr>
            <w:r>
              <w:t>按文件标准执行</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满足单位工作需要</w:t>
            </w:r>
          </w:p>
        </w:tc>
        <w:tc>
          <w:tcPr>
            <w:tcW w:w="2466" w:type="dxa"/>
            <w:vAlign w:val="center"/>
          </w:tcPr>
          <w:p>
            <w:pPr>
              <w:pStyle w:val="28"/>
            </w:pPr>
            <w:r>
              <w:t>满足单位工作人员的工作需求率</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≥100%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5、补贴村级服务群众专项经费绩效目标表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1.补贴加快农村广场建设，改善人居环境，提高生活质量。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服务村委会数量</w:t>
            </w:r>
          </w:p>
        </w:tc>
        <w:tc>
          <w:tcPr>
            <w:tcW w:w="2466" w:type="dxa"/>
            <w:vAlign w:val="center"/>
          </w:tcPr>
          <w:p>
            <w:pPr>
              <w:pStyle w:val="28"/>
            </w:pPr>
            <w:r>
              <w:t>服务村委会数量</w:t>
            </w:r>
          </w:p>
        </w:tc>
        <w:tc>
          <w:tcPr>
            <w:tcW w:w="2466" w:type="dxa"/>
            <w:vAlign w:val="center"/>
          </w:tcPr>
          <w:p>
            <w:pPr>
              <w:pStyle w:val="28"/>
            </w:pPr>
            <w:r>
              <w:t>35个</w:t>
            </w:r>
          </w:p>
        </w:tc>
        <w:tc>
          <w:tcPr>
            <w:tcW w:w="2466" w:type="dxa"/>
            <w:vAlign w:val="center"/>
          </w:tcPr>
          <w:p>
            <w:pPr>
              <w:pStyle w:val="28"/>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符合条件的村补贴比率</w:t>
            </w:r>
          </w:p>
        </w:tc>
        <w:tc>
          <w:tcPr>
            <w:tcW w:w="2466" w:type="dxa"/>
            <w:vAlign w:val="center"/>
          </w:tcPr>
          <w:p>
            <w:pPr>
              <w:pStyle w:val="28"/>
            </w:pPr>
            <w:r>
              <w:t>符合条件的村补贴比率</w:t>
            </w:r>
          </w:p>
        </w:tc>
        <w:tc>
          <w:tcPr>
            <w:tcW w:w="2466" w:type="dxa"/>
            <w:vAlign w:val="center"/>
          </w:tcPr>
          <w:p>
            <w:pPr>
              <w:pStyle w:val="28"/>
            </w:pPr>
            <w:r>
              <w:t>≥90%</w:t>
            </w:r>
          </w:p>
        </w:tc>
        <w:tc>
          <w:tcPr>
            <w:tcW w:w="2466" w:type="dxa"/>
            <w:vAlign w:val="center"/>
          </w:tcPr>
          <w:p>
            <w:pPr>
              <w:pStyle w:val="28"/>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拨款的及时率</w:t>
            </w:r>
          </w:p>
        </w:tc>
        <w:tc>
          <w:tcPr>
            <w:tcW w:w="2466" w:type="dxa"/>
            <w:vAlign w:val="center"/>
          </w:tcPr>
          <w:p>
            <w:pPr>
              <w:pStyle w:val="28"/>
            </w:pPr>
            <w:r>
              <w:t>≥90%</w:t>
            </w:r>
          </w:p>
        </w:tc>
        <w:tc>
          <w:tcPr>
            <w:tcW w:w="2466" w:type="dxa"/>
            <w:vAlign w:val="center"/>
          </w:tcPr>
          <w:p>
            <w:pPr>
              <w:pStyle w:val="28"/>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满足群众业余文化需求</w:t>
            </w:r>
          </w:p>
        </w:tc>
        <w:tc>
          <w:tcPr>
            <w:tcW w:w="2466" w:type="dxa"/>
            <w:vAlign w:val="center"/>
          </w:tcPr>
          <w:p>
            <w:pPr>
              <w:pStyle w:val="28"/>
            </w:pPr>
            <w:r>
              <w:t>满足群众业余文化需求</w:t>
            </w:r>
          </w:p>
        </w:tc>
        <w:tc>
          <w:tcPr>
            <w:tcW w:w="2466" w:type="dxa"/>
            <w:vAlign w:val="center"/>
          </w:tcPr>
          <w:p>
            <w:pPr>
              <w:pStyle w:val="28"/>
            </w:pPr>
            <w:r>
              <w:t>≥90%</w:t>
            </w:r>
          </w:p>
        </w:tc>
        <w:tc>
          <w:tcPr>
            <w:tcW w:w="2466" w:type="dxa"/>
            <w:vAlign w:val="center"/>
          </w:tcPr>
          <w:p>
            <w:pPr>
              <w:pStyle w:val="28"/>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根据年度工作要求</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6、城乡社区环境卫生绩效目标表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1.用于城乡社区环境卫生的开支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卫生清理督查次数</w:t>
            </w:r>
          </w:p>
        </w:tc>
        <w:tc>
          <w:tcPr>
            <w:tcW w:w="2466" w:type="dxa"/>
            <w:vAlign w:val="center"/>
          </w:tcPr>
          <w:p>
            <w:pPr>
              <w:pStyle w:val="28"/>
            </w:pPr>
            <w:r>
              <w:t>积极响应上级号召清理垃圾</w:t>
            </w:r>
          </w:p>
        </w:tc>
        <w:tc>
          <w:tcPr>
            <w:tcW w:w="2466" w:type="dxa"/>
            <w:vAlign w:val="center"/>
          </w:tcPr>
          <w:p>
            <w:pPr>
              <w:pStyle w:val="28"/>
            </w:pPr>
            <w:r>
              <w:t>不低4次</w:t>
            </w:r>
          </w:p>
        </w:tc>
        <w:tc>
          <w:tcPr>
            <w:tcW w:w="2466" w:type="dxa"/>
            <w:vAlign w:val="center"/>
          </w:tcPr>
          <w:p>
            <w:pPr>
              <w:pStyle w:val="28"/>
            </w:pPr>
            <w:r>
              <w:t>村级考核办法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卫生清理质量</w:t>
            </w:r>
          </w:p>
        </w:tc>
        <w:tc>
          <w:tcPr>
            <w:tcW w:w="2466" w:type="dxa"/>
            <w:vAlign w:val="center"/>
          </w:tcPr>
          <w:p>
            <w:pPr>
              <w:pStyle w:val="28"/>
            </w:pPr>
            <w:r>
              <w:t xml:space="preserve">卫生清理无死角，全覆盖 </w:t>
            </w:r>
          </w:p>
        </w:tc>
        <w:tc>
          <w:tcPr>
            <w:tcW w:w="2466" w:type="dxa"/>
            <w:vAlign w:val="center"/>
          </w:tcPr>
          <w:p>
            <w:pPr>
              <w:pStyle w:val="28"/>
            </w:pPr>
            <w:r>
              <w:t>≥90%</w:t>
            </w:r>
          </w:p>
        </w:tc>
        <w:tc>
          <w:tcPr>
            <w:tcW w:w="2466" w:type="dxa"/>
            <w:vAlign w:val="center"/>
          </w:tcPr>
          <w:p>
            <w:pPr>
              <w:pStyle w:val="28"/>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清理垃圾及时率</w:t>
            </w:r>
          </w:p>
        </w:tc>
        <w:tc>
          <w:tcPr>
            <w:tcW w:w="2466" w:type="dxa"/>
            <w:vAlign w:val="center"/>
          </w:tcPr>
          <w:p>
            <w:pPr>
              <w:pStyle w:val="28"/>
            </w:pPr>
            <w:r>
              <w:t>清理垃圾及时率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预算标准范围内</w:t>
            </w:r>
          </w:p>
        </w:tc>
        <w:tc>
          <w:tcPr>
            <w:tcW w:w="2466" w:type="dxa"/>
            <w:vAlign w:val="center"/>
          </w:tcPr>
          <w:p>
            <w:pPr>
              <w:pStyle w:val="28"/>
            </w:pPr>
            <w:r>
              <w:t>预算执行范围执行</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环境质量提升率</w:t>
            </w:r>
          </w:p>
        </w:tc>
        <w:tc>
          <w:tcPr>
            <w:tcW w:w="2466" w:type="dxa"/>
            <w:vAlign w:val="center"/>
          </w:tcPr>
          <w:p>
            <w:pPr>
              <w:pStyle w:val="28"/>
            </w:pPr>
            <w:r>
              <w:t>通过项目实施，解决一批生活污水、垃圾污染严重的农村突出环境问题，减轻农村环境污染，改善村容村貌</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7、村级、社区独生子女费及奖补资金绩效目标表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1.用于发放独生子女奖补</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独生子女数量</w:t>
            </w:r>
          </w:p>
        </w:tc>
        <w:tc>
          <w:tcPr>
            <w:tcW w:w="2466" w:type="dxa"/>
            <w:vAlign w:val="center"/>
          </w:tcPr>
          <w:p>
            <w:pPr>
              <w:pStyle w:val="28"/>
            </w:pPr>
            <w:r>
              <w:t xml:space="preserve">发放独生子女的数量 </w:t>
            </w:r>
          </w:p>
        </w:tc>
        <w:tc>
          <w:tcPr>
            <w:tcW w:w="2466" w:type="dxa"/>
            <w:vAlign w:val="center"/>
          </w:tcPr>
          <w:p>
            <w:pPr>
              <w:pStyle w:val="28"/>
            </w:pPr>
            <w:r>
              <w:t>不低于200人</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资金发入完成率</w:t>
            </w:r>
          </w:p>
        </w:tc>
        <w:tc>
          <w:tcPr>
            <w:tcW w:w="2466" w:type="dxa"/>
            <w:vAlign w:val="center"/>
          </w:tcPr>
          <w:p>
            <w:pPr>
              <w:pStyle w:val="28"/>
            </w:pPr>
            <w:r>
              <w:t>独生子女费发放的完成率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项目资金到位率</w:t>
            </w:r>
          </w:p>
        </w:tc>
        <w:tc>
          <w:tcPr>
            <w:tcW w:w="2466" w:type="dxa"/>
            <w:vAlign w:val="center"/>
          </w:tcPr>
          <w:p>
            <w:pPr>
              <w:pStyle w:val="28"/>
            </w:pPr>
            <w:r>
              <w:t>独生子女费资金到位及时率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补贴标准</w:t>
            </w:r>
          </w:p>
        </w:tc>
        <w:tc>
          <w:tcPr>
            <w:tcW w:w="2466" w:type="dxa"/>
            <w:vAlign w:val="center"/>
          </w:tcPr>
          <w:p>
            <w:pPr>
              <w:pStyle w:val="28"/>
            </w:pPr>
            <w:r>
              <w:t>独生子女费的补贴标准</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完善独生子女政策</w:t>
            </w:r>
          </w:p>
        </w:tc>
        <w:tc>
          <w:tcPr>
            <w:tcW w:w="2466" w:type="dxa"/>
            <w:vAlign w:val="center"/>
          </w:tcPr>
          <w:p>
            <w:pPr>
              <w:pStyle w:val="28"/>
            </w:pPr>
            <w:r>
              <w:t xml:space="preserve">独生子女政策执行情况 </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服务对象资金发放的满意度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8、大气污染及环境整治绩效目标表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1.用于土地违法治理及大气保护违法治理工作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涉及的村数</w:t>
            </w:r>
          </w:p>
        </w:tc>
        <w:tc>
          <w:tcPr>
            <w:tcW w:w="2466" w:type="dxa"/>
            <w:vAlign w:val="center"/>
          </w:tcPr>
          <w:p>
            <w:pPr>
              <w:pStyle w:val="28"/>
            </w:pPr>
            <w:r>
              <w:t xml:space="preserve">用于治理农村的数量 </w:t>
            </w:r>
          </w:p>
        </w:tc>
        <w:tc>
          <w:tcPr>
            <w:tcW w:w="2466" w:type="dxa"/>
            <w:vAlign w:val="center"/>
          </w:tcPr>
          <w:p>
            <w:pPr>
              <w:pStyle w:val="28"/>
            </w:pPr>
            <w:r>
              <w:t>≤35个</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资金完成率</w:t>
            </w:r>
          </w:p>
        </w:tc>
        <w:tc>
          <w:tcPr>
            <w:tcW w:w="2466" w:type="dxa"/>
            <w:vAlign w:val="center"/>
          </w:tcPr>
          <w:p>
            <w:pPr>
              <w:pStyle w:val="28"/>
            </w:pPr>
            <w:r>
              <w:t>资金拨付完成率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资金到位率</w:t>
            </w:r>
          </w:p>
        </w:tc>
        <w:tc>
          <w:tcPr>
            <w:tcW w:w="2466" w:type="dxa"/>
            <w:vAlign w:val="center"/>
          </w:tcPr>
          <w:p>
            <w:pPr>
              <w:pStyle w:val="28"/>
            </w:pPr>
            <w:r>
              <w:t>资金到位及时率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单位补偿金额</w:t>
            </w:r>
          </w:p>
        </w:tc>
        <w:tc>
          <w:tcPr>
            <w:tcW w:w="2466" w:type="dxa"/>
            <w:vAlign w:val="center"/>
          </w:tcPr>
          <w:p>
            <w:pPr>
              <w:pStyle w:val="28"/>
            </w:pPr>
            <w:r>
              <w:t>严格按国家标准</w:t>
            </w:r>
          </w:p>
        </w:tc>
        <w:tc>
          <w:tcPr>
            <w:tcW w:w="2466" w:type="dxa"/>
            <w:vAlign w:val="center"/>
          </w:tcPr>
          <w:p>
            <w:pPr>
              <w:pStyle w:val="28"/>
            </w:pPr>
            <w:r>
              <w:t>相关政策标准</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绿化面积增加</w:t>
            </w:r>
          </w:p>
        </w:tc>
        <w:tc>
          <w:tcPr>
            <w:tcW w:w="2466" w:type="dxa"/>
            <w:vAlign w:val="center"/>
          </w:tcPr>
          <w:p>
            <w:pPr>
              <w:pStyle w:val="28"/>
            </w:pPr>
            <w:r>
              <w:t>绿化增加，空气净化，居民幸福指数提高</w:t>
            </w:r>
          </w:p>
        </w:tc>
        <w:tc>
          <w:tcPr>
            <w:tcW w:w="2466" w:type="dxa"/>
            <w:vAlign w:val="center"/>
          </w:tcPr>
          <w:p>
            <w:pPr>
              <w:pStyle w:val="28"/>
            </w:pPr>
            <w:r>
              <w:t>≥80%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服务对象治理工作的满意度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9、公益事业占地补绩效目标表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1.用于公益事业占地费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占地合同数</w:t>
            </w:r>
          </w:p>
        </w:tc>
        <w:tc>
          <w:tcPr>
            <w:tcW w:w="2466" w:type="dxa"/>
            <w:vAlign w:val="center"/>
          </w:tcPr>
          <w:p>
            <w:pPr>
              <w:pStyle w:val="28"/>
            </w:pPr>
            <w:r>
              <w:t>占地补偿合同份数</w:t>
            </w:r>
          </w:p>
        </w:tc>
        <w:tc>
          <w:tcPr>
            <w:tcW w:w="2466" w:type="dxa"/>
            <w:vAlign w:val="center"/>
          </w:tcPr>
          <w:p>
            <w:pPr>
              <w:pStyle w:val="28"/>
            </w:pPr>
            <w:r>
              <w:t>不低于40套</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占地补偿完成率</w:t>
            </w:r>
          </w:p>
        </w:tc>
        <w:tc>
          <w:tcPr>
            <w:tcW w:w="2466" w:type="dxa"/>
            <w:vAlign w:val="center"/>
          </w:tcPr>
          <w:p>
            <w:pPr>
              <w:pStyle w:val="28"/>
            </w:pPr>
            <w:r>
              <w:t>占地补偿完成率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拨款及时率</w:t>
            </w:r>
          </w:p>
        </w:tc>
        <w:tc>
          <w:tcPr>
            <w:tcW w:w="2466" w:type="dxa"/>
            <w:vAlign w:val="center"/>
          </w:tcPr>
          <w:p>
            <w:pPr>
              <w:pStyle w:val="28"/>
            </w:pPr>
            <w:r>
              <w:t>及时拨付占地费</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提升城市环境</w:t>
            </w:r>
          </w:p>
        </w:tc>
        <w:tc>
          <w:tcPr>
            <w:tcW w:w="2466" w:type="dxa"/>
            <w:vAlign w:val="center"/>
          </w:tcPr>
          <w:p>
            <w:pPr>
              <w:pStyle w:val="28"/>
            </w:pPr>
            <w:r>
              <w:t>提升城市环境</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服务对象对占地的满意度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10、教育支出绩效目标表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1.发入临时教师、保安工资 、学校维修改造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涉及临时人数</w:t>
            </w:r>
          </w:p>
        </w:tc>
        <w:tc>
          <w:tcPr>
            <w:tcW w:w="2466" w:type="dxa"/>
            <w:vAlign w:val="center"/>
          </w:tcPr>
          <w:p>
            <w:pPr>
              <w:pStyle w:val="28"/>
            </w:pPr>
            <w:r>
              <w:t>发放临时教师及保安人员数量</w:t>
            </w:r>
          </w:p>
        </w:tc>
        <w:tc>
          <w:tcPr>
            <w:tcW w:w="2466" w:type="dxa"/>
            <w:vAlign w:val="center"/>
          </w:tcPr>
          <w:p>
            <w:pPr>
              <w:pStyle w:val="28"/>
            </w:pPr>
            <w:r>
              <w:t>按当月实际人数</w:t>
            </w:r>
          </w:p>
        </w:tc>
        <w:tc>
          <w:tcPr>
            <w:tcW w:w="2466" w:type="dxa"/>
            <w:vAlign w:val="center"/>
          </w:tcPr>
          <w:p>
            <w:pPr>
              <w:pStyle w:val="28"/>
            </w:pPr>
            <w:r>
              <w:t>工资 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配套设施验收合格率</w:t>
            </w:r>
          </w:p>
        </w:tc>
        <w:tc>
          <w:tcPr>
            <w:tcW w:w="2466" w:type="dxa"/>
            <w:vAlign w:val="center"/>
          </w:tcPr>
          <w:p>
            <w:pPr>
              <w:pStyle w:val="28"/>
            </w:pPr>
            <w:r>
              <w:t>通过验收的配套设施占比</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教育投入到位率</w:t>
            </w:r>
          </w:p>
        </w:tc>
        <w:tc>
          <w:tcPr>
            <w:tcW w:w="2466" w:type="dxa"/>
            <w:vAlign w:val="center"/>
          </w:tcPr>
          <w:p>
            <w:pPr>
              <w:pStyle w:val="28"/>
            </w:pPr>
            <w:r>
              <w:t>发放工资的到位率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适龄儿童入学率</w:t>
            </w:r>
          </w:p>
        </w:tc>
        <w:tc>
          <w:tcPr>
            <w:tcW w:w="2466" w:type="dxa"/>
            <w:vAlign w:val="center"/>
          </w:tcPr>
          <w:p>
            <w:pPr>
              <w:pStyle w:val="28"/>
            </w:pPr>
            <w:r>
              <w:t>适龄儿童应入尽入</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11、粮价补贴绩效目标表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1.用于粮价补贴费用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补贴的村数</w:t>
            </w:r>
          </w:p>
        </w:tc>
        <w:tc>
          <w:tcPr>
            <w:tcW w:w="2466" w:type="dxa"/>
            <w:vAlign w:val="center"/>
          </w:tcPr>
          <w:p>
            <w:pPr>
              <w:pStyle w:val="28"/>
            </w:pPr>
            <w:r>
              <w:t>补贴的村数</w:t>
            </w:r>
          </w:p>
        </w:tc>
        <w:tc>
          <w:tcPr>
            <w:tcW w:w="2466" w:type="dxa"/>
            <w:vAlign w:val="center"/>
          </w:tcPr>
          <w:p>
            <w:pPr>
              <w:pStyle w:val="28"/>
            </w:pPr>
            <w:r>
              <w:t>符合条件的村</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补贴完成率</w:t>
            </w:r>
          </w:p>
        </w:tc>
        <w:tc>
          <w:tcPr>
            <w:tcW w:w="2466" w:type="dxa"/>
            <w:vAlign w:val="center"/>
          </w:tcPr>
          <w:p>
            <w:pPr>
              <w:pStyle w:val="28"/>
            </w:pPr>
            <w:r>
              <w:t>发放补贴的完成率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补贴及进率</w:t>
            </w:r>
          </w:p>
        </w:tc>
        <w:tc>
          <w:tcPr>
            <w:tcW w:w="2466" w:type="dxa"/>
            <w:vAlign w:val="center"/>
          </w:tcPr>
          <w:p>
            <w:pPr>
              <w:pStyle w:val="28"/>
            </w:pPr>
            <w:r>
              <w:t xml:space="preserve">按时发放农民补贴 </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粮价补贴标准</w:t>
            </w:r>
          </w:p>
        </w:tc>
        <w:tc>
          <w:tcPr>
            <w:tcW w:w="2466" w:type="dxa"/>
            <w:vAlign w:val="center"/>
          </w:tcPr>
          <w:p>
            <w:pPr>
              <w:pStyle w:val="28"/>
            </w:pPr>
            <w:r>
              <w:t xml:space="preserve">按文件标准补贴 </w:t>
            </w:r>
          </w:p>
        </w:tc>
        <w:tc>
          <w:tcPr>
            <w:tcW w:w="2466" w:type="dxa"/>
            <w:vAlign w:val="center"/>
          </w:tcPr>
          <w:p>
            <w:pPr>
              <w:pStyle w:val="28"/>
            </w:pPr>
            <w:r>
              <w:t>相关文件</w:t>
            </w:r>
          </w:p>
        </w:tc>
        <w:tc>
          <w:tcPr>
            <w:tcW w:w="2466"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失地人员稳定性</w:t>
            </w:r>
          </w:p>
        </w:tc>
        <w:tc>
          <w:tcPr>
            <w:tcW w:w="2466" w:type="dxa"/>
            <w:vAlign w:val="center"/>
          </w:tcPr>
          <w:p>
            <w:pPr>
              <w:pStyle w:val="28"/>
            </w:pPr>
            <w:r>
              <w:t>满足失地人员社会稳定</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12、农村环境保护与违法治理绩效目标表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1.用于各村农村环境保护与违法治理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防治范围</w:t>
            </w:r>
          </w:p>
        </w:tc>
        <w:tc>
          <w:tcPr>
            <w:tcW w:w="2466" w:type="dxa"/>
            <w:vAlign w:val="center"/>
          </w:tcPr>
          <w:p>
            <w:pPr>
              <w:pStyle w:val="28"/>
            </w:pPr>
            <w:r>
              <w:t>廉州镇各村范围</w:t>
            </w:r>
          </w:p>
        </w:tc>
        <w:tc>
          <w:tcPr>
            <w:tcW w:w="2466" w:type="dxa"/>
            <w:vAlign w:val="center"/>
          </w:tcPr>
          <w:p>
            <w:pPr>
              <w:pStyle w:val="28"/>
            </w:pPr>
            <w:r>
              <w:t>不低于35个村</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资金使用率</w:t>
            </w:r>
          </w:p>
        </w:tc>
        <w:tc>
          <w:tcPr>
            <w:tcW w:w="2466" w:type="dxa"/>
            <w:vAlign w:val="center"/>
          </w:tcPr>
          <w:p>
            <w:pPr>
              <w:pStyle w:val="28"/>
            </w:pPr>
            <w:r>
              <w:t>资金使用完成率</w:t>
            </w:r>
          </w:p>
        </w:tc>
        <w:tc>
          <w:tcPr>
            <w:tcW w:w="2466" w:type="dxa"/>
            <w:vAlign w:val="center"/>
          </w:tcPr>
          <w:p>
            <w:pPr>
              <w:pStyle w:val="28"/>
            </w:pPr>
            <w:r>
              <w:t>≥90%</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466" w:type="dxa"/>
            <w:vAlign w:val="center"/>
          </w:tcPr>
          <w:p>
            <w:pPr>
              <w:pStyle w:val="28"/>
            </w:pPr>
            <w:r>
              <w:t>用于土壤、大气、水污染资金拨付及时率</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资金利用率</w:t>
            </w:r>
          </w:p>
        </w:tc>
        <w:tc>
          <w:tcPr>
            <w:tcW w:w="2466" w:type="dxa"/>
            <w:vAlign w:val="center"/>
          </w:tcPr>
          <w:p>
            <w:pPr>
              <w:pStyle w:val="28"/>
            </w:pPr>
            <w:r>
              <w:t>提高资金使用效率 ，降低环保成本</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重大环保事件及时发现率</w:t>
            </w:r>
          </w:p>
        </w:tc>
        <w:tc>
          <w:tcPr>
            <w:tcW w:w="2466" w:type="dxa"/>
            <w:vAlign w:val="center"/>
          </w:tcPr>
          <w:p>
            <w:pPr>
              <w:pStyle w:val="28"/>
            </w:pPr>
            <w:r>
              <w:t>在规定时间内督查发现重大的环保事件数占重大事件总数的比率</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13、农村文化建设绩效目标表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1.用于农村文化设施建设等</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社区文化促进活动数量</w:t>
            </w:r>
          </w:p>
        </w:tc>
        <w:tc>
          <w:tcPr>
            <w:tcW w:w="2466" w:type="dxa"/>
            <w:vAlign w:val="center"/>
          </w:tcPr>
          <w:p>
            <w:pPr>
              <w:pStyle w:val="28"/>
            </w:pPr>
            <w:r>
              <w:t>社区文化促进活动数量</w:t>
            </w:r>
          </w:p>
        </w:tc>
        <w:tc>
          <w:tcPr>
            <w:tcW w:w="2466" w:type="dxa"/>
            <w:vAlign w:val="center"/>
          </w:tcPr>
          <w:p>
            <w:pPr>
              <w:pStyle w:val="28"/>
            </w:pPr>
            <w:r>
              <w:t>不低于5次</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群众文化活动参与率</w:t>
            </w:r>
          </w:p>
        </w:tc>
        <w:tc>
          <w:tcPr>
            <w:tcW w:w="2466" w:type="dxa"/>
            <w:vAlign w:val="center"/>
          </w:tcPr>
          <w:p>
            <w:pPr>
              <w:pStyle w:val="28"/>
            </w:pPr>
            <w:r>
              <w:t>群众文化活动参与率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传承优秀文化，保证志书年鉴质量</w:t>
            </w:r>
          </w:p>
        </w:tc>
        <w:tc>
          <w:tcPr>
            <w:tcW w:w="2466" w:type="dxa"/>
            <w:vAlign w:val="center"/>
          </w:tcPr>
          <w:p>
            <w:pPr>
              <w:pStyle w:val="28"/>
            </w:pPr>
            <w:r>
              <w:t>传承优秀文化，保证志书年鉴质量</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居民对文化建设工作的满意度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14、社区办公用房租金绩效目标表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1.用于支付社区办公用房租金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 xml:space="preserve">办公用房数量 </w:t>
            </w:r>
          </w:p>
        </w:tc>
        <w:tc>
          <w:tcPr>
            <w:tcW w:w="2466" w:type="dxa"/>
            <w:vAlign w:val="center"/>
          </w:tcPr>
          <w:p>
            <w:pPr>
              <w:pStyle w:val="28"/>
            </w:pPr>
            <w:r>
              <w:t>资金用于办公用房数量</w:t>
            </w:r>
          </w:p>
        </w:tc>
        <w:tc>
          <w:tcPr>
            <w:tcW w:w="2466" w:type="dxa"/>
            <w:vAlign w:val="center"/>
          </w:tcPr>
          <w:p>
            <w:pPr>
              <w:pStyle w:val="28"/>
            </w:pPr>
            <w:r>
              <w:t>不低于7套</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 xml:space="preserve">完成率 </w:t>
            </w:r>
          </w:p>
        </w:tc>
        <w:tc>
          <w:tcPr>
            <w:tcW w:w="2466" w:type="dxa"/>
            <w:vAlign w:val="center"/>
          </w:tcPr>
          <w:p>
            <w:pPr>
              <w:pStyle w:val="28"/>
            </w:pPr>
            <w:r>
              <w:t>办公用房租用完成率</w:t>
            </w:r>
          </w:p>
        </w:tc>
        <w:tc>
          <w:tcPr>
            <w:tcW w:w="2466" w:type="dxa"/>
            <w:vAlign w:val="center"/>
          </w:tcPr>
          <w:p>
            <w:pPr>
              <w:pStyle w:val="28"/>
            </w:pPr>
            <w:r>
              <w:t>≥90%</w:t>
            </w:r>
          </w:p>
        </w:tc>
        <w:tc>
          <w:tcPr>
            <w:tcW w:w="2466" w:type="dxa"/>
            <w:vAlign w:val="center"/>
          </w:tcPr>
          <w:p>
            <w:pPr>
              <w:pStyle w:val="28"/>
            </w:pPr>
            <w:r>
              <w:t xml:space="preserve">档案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办公用房租金支付及时率</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控制预算范围内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社区工作稳定性</w:t>
            </w:r>
          </w:p>
        </w:tc>
        <w:tc>
          <w:tcPr>
            <w:tcW w:w="2466" w:type="dxa"/>
            <w:vAlign w:val="center"/>
          </w:tcPr>
          <w:p>
            <w:pPr>
              <w:pStyle w:val="28"/>
            </w:pPr>
            <w:r>
              <w:t>社区工作开展服务稳定性</w:t>
            </w:r>
          </w:p>
        </w:tc>
        <w:tc>
          <w:tcPr>
            <w:tcW w:w="2466" w:type="dxa"/>
            <w:vAlign w:val="center"/>
          </w:tcPr>
          <w:p>
            <w:pPr>
              <w:pStyle w:val="28"/>
            </w:pPr>
            <w:r>
              <w:t>≥90%</w:t>
            </w:r>
          </w:p>
        </w:tc>
        <w:tc>
          <w:tcPr>
            <w:tcW w:w="2466" w:type="dxa"/>
            <w:vAlign w:val="center"/>
          </w:tcPr>
          <w:p>
            <w:pPr>
              <w:pStyle w:val="28"/>
            </w:pPr>
            <w:r>
              <w:t xml:space="preserve">档案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15、社区工作者工资及社保绩效目标表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1.用于支付社区工作者工资及社保</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 xml:space="preserve">社区工作人员数量 </w:t>
            </w:r>
          </w:p>
        </w:tc>
        <w:tc>
          <w:tcPr>
            <w:tcW w:w="2466" w:type="dxa"/>
            <w:vAlign w:val="center"/>
          </w:tcPr>
          <w:p>
            <w:pPr>
              <w:pStyle w:val="28"/>
            </w:pPr>
            <w:r>
              <w:t xml:space="preserve">社区工作人员数量 </w:t>
            </w:r>
          </w:p>
        </w:tc>
        <w:tc>
          <w:tcPr>
            <w:tcW w:w="2466" w:type="dxa"/>
            <w:vAlign w:val="center"/>
          </w:tcPr>
          <w:p>
            <w:pPr>
              <w:pStyle w:val="28"/>
            </w:pPr>
            <w:r>
              <w:t>≥65人</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工资保险发放缴纳完成率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发放及时率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促进就业</w:t>
            </w:r>
          </w:p>
        </w:tc>
        <w:tc>
          <w:tcPr>
            <w:tcW w:w="2466" w:type="dxa"/>
            <w:vAlign w:val="center"/>
          </w:tcPr>
          <w:p>
            <w:pPr>
              <w:pStyle w:val="28"/>
            </w:pPr>
            <w:r>
              <w:t>促进就业</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社区工作人员满意度</w:t>
            </w:r>
          </w:p>
        </w:tc>
        <w:tc>
          <w:tcPr>
            <w:tcW w:w="2466" w:type="dxa"/>
            <w:vAlign w:val="center"/>
          </w:tcPr>
          <w:p>
            <w:pPr>
              <w:pStyle w:val="28"/>
            </w:pPr>
            <w:r>
              <w:t>社区工作人员满意度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16、社区红色物业补贴绩效目标表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1.用于支付对物业公司补贴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物业数量</w:t>
            </w:r>
          </w:p>
        </w:tc>
        <w:tc>
          <w:tcPr>
            <w:tcW w:w="2466" w:type="dxa"/>
            <w:vAlign w:val="center"/>
          </w:tcPr>
          <w:p>
            <w:pPr>
              <w:pStyle w:val="28"/>
            </w:pPr>
            <w:r>
              <w:t>引进物业数量</w:t>
            </w:r>
          </w:p>
        </w:tc>
        <w:tc>
          <w:tcPr>
            <w:tcW w:w="2466" w:type="dxa"/>
            <w:vAlign w:val="center"/>
          </w:tcPr>
          <w:p>
            <w:pPr>
              <w:pStyle w:val="28"/>
            </w:pPr>
            <w:r>
              <w:t>不低于4家</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补贴完成率</w:t>
            </w:r>
          </w:p>
        </w:tc>
        <w:tc>
          <w:tcPr>
            <w:tcW w:w="2466" w:type="dxa"/>
            <w:vAlign w:val="center"/>
          </w:tcPr>
          <w:p>
            <w:pPr>
              <w:pStyle w:val="28"/>
            </w:pPr>
            <w:r>
              <w:t>补贴完成率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补贴发放及时率</w:t>
            </w:r>
          </w:p>
        </w:tc>
        <w:tc>
          <w:tcPr>
            <w:tcW w:w="2466" w:type="dxa"/>
            <w:vAlign w:val="center"/>
          </w:tcPr>
          <w:p>
            <w:pPr>
              <w:pStyle w:val="28"/>
            </w:pPr>
            <w:r>
              <w:t>补贴 发放的及时率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小区环境持续影响</w:t>
            </w:r>
          </w:p>
        </w:tc>
        <w:tc>
          <w:tcPr>
            <w:tcW w:w="2466" w:type="dxa"/>
            <w:vAlign w:val="center"/>
          </w:tcPr>
          <w:p>
            <w:pPr>
              <w:pStyle w:val="28"/>
            </w:pPr>
            <w:r>
              <w:t>对小区环境影响力</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服务对象物业公司的满意度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17、土地、大气保护与违法治理绩效目标表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1.用于土地、大气保护违法治理工作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涉及的村数</w:t>
            </w:r>
          </w:p>
        </w:tc>
        <w:tc>
          <w:tcPr>
            <w:tcW w:w="2466" w:type="dxa"/>
            <w:vAlign w:val="center"/>
          </w:tcPr>
          <w:p>
            <w:pPr>
              <w:pStyle w:val="28"/>
            </w:pPr>
            <w:r>
              <w:t>用于治理的村数</w:t>
            </w:r>
          </w:p>
        </w:tc>
        <w:tc>
          <w:tcPr>
            <w:tcW w:w="2466" w:type="dxa"/>
            <w:vAlign w:val="center"/>
          </w:tcPr>
          <w:p>
            <w:pPr>
              <w:pStyle w:val="28"/>
            </w:pPr>
            <w:r>
              <w:t>35个村</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资金完成率</w:t>
            </w:r>
          </w:p>
        </w:tc>
        <w:tc>
          <w:tcPr>
            <w:tcW w:w="2466" w:type="dxa"/>
            <w:vAlign w:val="center"/>
          </w:tcPr>
          <w:p>
            <w:pPr>
              <w:pStyle w:val="28"/>
            </w:pPr>
            <w:r>
              <w:t>资金拨付完成率</w:t>
            </w:r>
          </w:p>
        </w:tc>
        <w:tc>
          <w:tcPr>
            <w:tcW w:w="2466" w:type="dxa"/>
            <w:vAlign w:val="center"/>
          </w:tcPr>
          <w:p>
            <w:pPr>
              <w:pStyle w:val="28"/>
            </w:pPr>
            <w:r>
              <w:t>≥90%</w:t>
            </w:r>
          </w:p>
        </w:tc>
        <w:tc>
          <w:tcPr>
            <w:tcW w:w="2466" w:type="dxa"/>
            <w:vAlign w:val="center"/>
          </w:tcPr>
          <w:p>
            <w:pPr>
              <w:pStyle w:val="28"/>
            </w:pPr>
            <w:r>
              <w:t xml:space="preserve">档案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资金到位率</w:t>
            </w:r>
          </w:p>
        </w:tc>
        <w:tc>
          <w:tcPr>
            <w:tcW w:w="2466" w:type="dxa"/>
            <w:vAlign w:val="center"/>
          </w:tcPr>
          <w:p>
            <w:pPr>
              <w:pStyle w:val="28"/>
            </w:pPr>
            <w:r>
              <w:t>资金到位及时率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控制预算范围内</w:t>
            </w:r>
          </w:p>
        </w:tc>
        <w:tc>
          <w:tcPr>
            <w:tcW w:w="2466" w:type="dxa"/>
            <w:vAlign w:val="center"/>
          </w:tcPr>
          <w:p>
            <w:pPr>
              <w:pStyle w:val="28"/>
            </w:pPr>
            <w:r>
              <w:t>按合同执行</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提升环境</w:t>
            </w:r>
          </w:p>
        </w:tc>
        <w:tc>
          <w:tcPr>
            <w:tcW w:w="2466" w:type="dxa"/>
            <w:vAlign w:val="center"/>
          </w:tcPr>
          <w:p>
            <w:pPr>
              <w:pStyle w:val="28"/>
            </w:pPr>
            <w:r>
              <w:t>提升城市环境</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18、旺洋电力设施配套工程改造费绩效目标表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1.用于旺洋电力改造 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改造工程量</w:t>
            </w:r>
          </w:p>
        </w:tc>
        <w:tc>
          <w:tcPr>
            <w:tcW w:w="2466" w:type="dxa"/>
            <w:vAlign w:val="center"/>
          </w:tcPr>
          <w:p>
            <w:pPr>
              <w:pStyle w:val="28"/>
            </w:pPr>
            <w:r>
              <w:t>改造的工程量</w:t>
            </w:r>
          </w:p>
        </w:tc>
        <w:tc>
          <w:tcPr>
            <w:tcW w:w="2466" w:type="dxa"/>
            <w:vAlign w:val="center"/>
          </w:tcPr>
          <w:p>
            <w:pPr>
              <w:pStyle w:val="28"/>
            </w:pPr>
            <w:r>
              <w:t>不低于合同数</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工程完成率</w:t>
            </w:r>
          </w:p>
        </w:tc>
        <w:tc>
          <w:tcPr>
            <w:tcW w:w="2466" w:type="dxa"/>
            <w:vAlign w:val="center"/>
          </w:tcPr>
          <w:p>
            <w:pPr>
              <w:pStyle w:val="28"/>
            </w:pPr>
            <w:r>
              <w:t>按合同要求完工率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工程完工后拨款及时率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控制在合同范围内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提升城市建设</w:t>
            </w:r>
          </w:p>
        </w:tc>
        <w:tc>
          <w:tcPr>
            <w:tcW w:w="2466" w:type="dxa"/>
            <w:vAlign w:val="center"/>
          </w:tcPr>
          <w:p>
            <w:pPr>
              <w:pStyle w:val="28"/>
            </w:pPr>
            <w:r>
              <w:t>提升城市配套建设</w:t>
            </w:r>
          </w:p>
        </w:tc>
        <w:tc>
          <w:tcPr>
            <w:tcW w:w="2466" w:type="dxa"/>
            <w:vAlign w:val="center"/>
          </w:tcPr>
          <w:p>
            <w:pPr>
              <w:pStyle w:val="28"/>
            </w:pPr>
            <w:r>
              <w:t>≥90%</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19、慰问、救助、惠民补助等开支绩效目标表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1.用于慰问、救助、补且等支出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会议次数</w:t>
            </w:r>
          </w:p>
        </w:tc>
        <w:tc>
          <w:tcPr>
            <w:tcW w:w="2466" w:type="dxa"/>
            <w:vAlign w:val="center"/>
          </w:tcPr>
          <w:p>
            <w:pPr>
              <w:pStyle w:val="28"/>
            </w:pPr>
            <w:r>
              <w:t>如开各项救助的会议次数</w:t>
            </w:r>
          </w:p>
        </w:tc>
        <w:tc>
          <w:tcPr>
            <w:tcW w:w="2466" w:type="dxa"/>
            <w:vAlign w:val="center"/>
          </w:tcPr>
          <w:p>
            <w:pPr>
              <w:pStyle w:val="28"/>
            </w:pPr>
            <w:r>
              <w:t>≥4次</w:t>
            </w:r>
          </w:p>
        </w:tc>
        <w:tc>
          <w:tcPr>
            <w:tcW w:w="2466" w:type="dxa"/>
            <w:vAlign w:val="center"/>
          </w:tcPr>
          <w:p>
            <w:pPr>
              <w:pStyle w:val="28"/>
            </w:pPr>
            <w: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会议的参会率</w:t>
            </w:r>
          </w:p>
        </w:tc>
        <w:tc>
          <w:tcPr>
            <w:tcW w:w="2466" w:type="dxa"/>
            <w:vAlign w:val="center"/>
          </w:tcPr>
          <w:p>
            <w:pPr>
              <w:pStyle w:val="28"/>
            </w:pPr>
            <w:r>
              <w:t>参加会议出勤劳率</w:t>
            </w:r>
          </w:p>
        </w:tc>
        <w:tc>
          <w:tcPr>
            <w:tcW w:w="2466" w:type="dxa"/>
            <w:vAlign w:val="center"/>
          </w:tcPr>
          <w:p>
            <w:pPr>
              <w:pStyle w:val="28"/>
            </w:pPr>
            <w:r>
              <w:t>≥90%</w:t>
            </w:r>
          </w:p>
        </w:tc>
        <w:tc>
          <w:tcPr>
            <w:tcW w:w="2466" w:type="dxa"/>
            <w:vAlign w:val="center"/>
          </w:tcPr>
          <w:p>
            <w:pPr>
              <w:pStyle w:val="28"/>
            </w:pPr>
            <w:r>
              <w:t>会议签到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拨款及时率</w:t>
            </w:r>
          </w:p>
        </w:tc>
        <w:tc>
          <w:tcPr>
            <w:tcW w:w="2466" w:type="dxa"/>
            <w:vAlign w:val="center"/>
          </w:tcPr>
          <w:p>
            <w:pPr>
              <w:pStyle w:val="28"/>
            </w:pPr>
            <w:r>
              <w:t>对救助人员救助款拨款的及时率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救助标准</w:t>
            </w:r>
          </w:p>
        </w:tc>
        <w:tc>
          <w:tcPr>
            <w:tcW w:w="2466" w:type="dxa"/>
            <w:vAlign w:val="center"/>
          </w:tcPr>
          <w:p>
            <w:pPr>
              <w:pStyle w:val="28"/>
            </w:pPr>
            <w:r>
              <w:t>按相关政策标准给予救助</w:t>
            </w:r>
          </w:p>
        </w:tc>
        <w:tc>
          <w:tcPr>
            <w:tcW w:w="2466" w:type="dxa"/>
            <w:vAlign w:val="center"/>
          </w:tcPr>
          <w:p>
            <w:pPr>
              <w:pStyle w:val="28"/>
            </w:pPr>
            <w:r>
              <w:t>按标准补助</w:t>
            </w:r>
          </w:p>
        </w:tc>
        <w:tc>
          <w:tcPr>
            <w:tcW w:w="2466" w:type="dxa"/>
            <w:vAlign w:val="center"/>
          </w:tcPr>
          <w:p>
            <w:pPr>
              <w:pStyle w:val="28"/>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救助政策影响办</w:t>
            </w:r>
          </w:p>
        </w:tc>
        <w:tc>
          <w:tcPr>
            <w:tcW w:w="2466" w:type="dxa"/>
            <w:vAlign w:val="center"/>
          </w:tcPr>
          <w:p>
            <w:pPr>
              <w:pStyle w:val="28"/>
            </w:pPr>
            <w:r>
              <w:t>稳定社会救助体系</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20、小城镇基础设施建设及维修改造费绩效目标表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1.用于辖区内基础设施建设改造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投资金额</w:t>
            </w:r>
          </w:p>
        </w:tc>
        <w:tc>
          <w:tcPr>
            <w:tcW w:w="2466" w:type="dxa"/>
            <w:vAlign w:val="center"/>
          </w:tcPr>
          <w:p>
            <w:pPr>
              <w:pStyle w:val="28"/>
            </w:pPr>
            <w:r>
              <w:t>全年基础设施投资金额</w:t>
            </w:r>
          </w:p>
        </w:tc>
        <w:tc>
          <w:tcPr>
            <w:tcW w:w="2466" w:type="dxa"/>
            <w:vAlign w:val="center"/>
          </w:tcPr>
          <w:p>
            <w:pPr>
              <w:pStyle w:val="28"/>
            </w:pPr>
            <w:r>
              <w:t>不低于100万</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达到预定标准</w:t>
            </w:r>
          </w:p>
        </w:tc>
        <w:tc>
          <w:tcPr>
            <w:tcW w:w="2466" w:type="dxa"/>
            <w:vAlign w:val="center"/>
          </w:tcPr>
          <w:p>
            <w:pPr>
              <w:pStyle w:val="28"/>
            </w:pPr>
            <w:r>
              <w:t>按工程预算标准完成</w:t>
            </w:r>
          </w:p>
        </w:tc>
        <w:tc>
          <w:tcPr>
            <w:tcW w:w="2466" w:type="dxa"/>
            <w:vAlign w:val="center"/>
          </w:tcPr>
          <w:p>
            <w:pPr>
              <w:pStyle w:val="28"/>
            </w:pPr>
            <w:r>
              <w:t>按合同标准执行</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资金支付及时率</w:t>
            </w:r>
          </w:p>
        </w:tc>
        <w:tc>
          <w:tcPr>
            <w:tcW w:w="2466" w:type="dxa"/>
            <w:vAlign w:val="center"/>
          </w:tcPr>
          <w:p>
            <w:pPr>
              <w:pStyle w:val="28"/>
            </w:pPr>
            <w:r>
              <w:t>项目完工后资金支付及时率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控制在预算范围内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提升城镇基础设施建设</w:t>
            </w:r>
          </w:p>
        </w:tc>
        <w:tc>
          <w:tcPr>
            <w:tcW w:w="2466" w:type="dxa"/>
            <w:vAlign w:val="center"/>
          </w:tcPr>
          <w:p>
            <w:pPr>
              <w:pStyle w:val="28"/>
            </w:pPr>
            <w:r>
              <w:t>提升城镇基础设施建设，提升居民幸福指数</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21、信访稳定绩效目标表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1.资金用于维护社会稳定的开支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 xml:space="preserve">开展信访维稳保障工作座谈次数 </w:t>
            </w:r>
          </w:p>
        </w:tc>
        <w:tc>
          <w:tcPr>
            <w:tcW w:w="2466" w:type="dxa"/>
            <w:vAlign w:val="center"/>
          </w:tcPr>
          <w:p>
            <w:pPr>
              <w:pStyle w:val="28"/>
            </w:pPr>
            <w:r>
              <w:t xml:space="preserve">开展信访维稳保障工作座谈次数 </w:t>
            </w:r>
          </w:p>
        </w:tc>
        <w:tc>
          <w:tcPr>
            <w:tcW w:w="2466" w:type="dxa"/>
            <w:vAlign w:val="center"/>
          </w:tcPr>
          <w:p>
            <w:pPr>
              <w:pStyle w:val="28"/>
            </w:pPr>
            <w:r>
              <w:t>三次</w:t>
            </w:r>
          </w:p>
        </w:tc>
        <w:tc>
          <w:tcPr>
            <w:tcW w:w="2466" w:type="dxa"/>
            <w:vAlign w:val="center"/>
          </w:tcPr>
          <w:p>
            <w:pPr>
              <w:pStyle w:val="28"/>
            </w:pPr>
            <w: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信访事项按期结案率</w:t>
            </w:r>
          </w:p>
        </w:tc>
        <w:tc>
          <w:tcPr>
            <w:tcW w:w="2466" w:type="dxa"/>
            <w:vAlign w:val="center"/>
          </w:tcPr>
          <w:p>
            <w:pPr>
              <w:pStyle w:val="28"/>
            </w:pPr>
            <w:r>
              <w:t>信访事项按期结案率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信访事项受理及时率</w:t>
            </w:r>
          </w:p>
        </w:tc>
        <w:tc>
          <w:tcPr>
            <w:tcW w:w="2466" w:type="dxa"/>
            <w:vAlign w:val="center"/>
          </w:tcPr>
          <w:p>
            <w:pPr>
              <w:pStyle w:val="28"/>
            </w:pPr>
            <w:r>
              <w:t>信访事项受理及时率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严格预算管理</w:t>
            </w:r>
          </w:p>
        </w:tc>
        <w:tc>
          <w:tcPr>
            <w:tcW w:w="2466" w:type="dxa"/>
            <w:vAlign w:val="center"/>
          </w:tcPr>
          <w:p>
            <w:pPr>
              <w:pStyle w:val="28"/>
            </w:pPr>
            <w:r>
              <w:t>严格控制差旅费补贴标准</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信访转诉案件结案率</w:t>
            </w:r>
          </w:p>
        </w:tc>
        <w:tc>
          <w:tcPr>
            <w:tcW w:w="2466" w:type="dxa"/>
            <w:vAlign w:val="center"/>
          </w:tcPr>
          <w:p>
            <w:pPr>
              <w:pStyle w:val="28"/>
            </w:pPr>
            <w:r>
              <w:t>信访转诉案件结案率</w:t>
            </w:r>
          </w:p>
        </w:tc>
        <w:tc>
          <w:tcPr>
            <w:tcW w:w="2466" w:type="dxa"/>
            <w:vAlign w:val="center"/>
          </w:tcPr>
          <w:p>
            <w:pPr>
              <w:pStyle w:val="28"/>
            </w:pPr>
            <w:r>
              <w:t>≥80%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22、学区工会费（留存部分）绩效目标表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1.用于提高单位职工对工会的认可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 xml:space="preserve">学区数量 </w:t>
            </w:r>
          </w:p>
        </w:tc>
        <w:tc>
          <w:tcPr>
            <w:tcW w:w="2466" w:type="dxa"/>
            <w:vAlign w:val="center"/>
          </w:tcPr>
          <w:p>
            <w:pPr>
              <w:pStyle w:val="28"/>
            </w:pPr>
            <w:r>
              <w:t xml:space="preserve">学区数量 </w:t>
            </w:r>
          </w:p>
        </w:tc>
        <w:tc>
          <w:tcPr>
            <w:tcW w:w="2466" w:type="dxa"/>
            <w:vAlign w:val="center"/>
          </w:tcPr>
          <w:p>
            <w:pPr>
              <w:pStyle w:val="28"/>
            </w:pPr>
            <w:r>
              <w:t>不低于20所</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计划完成率</w:t>
            </w:r>
          </w:p>
        </w:tc>
        <w:tc>
          <w:tcPr>
            <w:tcW w:w="2466" w:type="dxa"/>
            <w:vAlign w:val="center"/>
          </w:tcPr>
          <w:p>
            <w:pPr>
              <w:pStyle w:val="28"/>
            </w:pPr>
            <w:r>
              <w:t>计划完成率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支付及时率</w:t>
            </w:r>
          </w:p>
        </w:tc>
        <w:tc>
          <w:tcPr>
            <w:tcW w:w="2466" w:type="dxa"/>
            <w:vAlign w:val="center"/>
          </w:tcPr>
          <w:p>
            <w:pPr>
              <w:pStyle w:val="28"/>
            </w:pPr>
            <w:r>
              <w:t>支付及时率</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构建和谐劳动关系</w:t>
            </w:r>
          </w:p>
        </w:tc>
        <w:tc>
          <w:tcPr>
            <w:tcW w:w="2466" w:type="dxa"/>
            <w:vAlign w:val="center"/>
          </w:tcPr>
          <w:p>
            <w:pPr>
              <w:pStyle w:val="28"/>
            </w:pPr>
            <w:r>
              <w:t>构建和谐劳动关系</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23、业务咨询委托费（综合工作经费）绩效目标表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1.用于支付单位业务咨询委托费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委托费次数</w:t>
            </w:r>
          </w:p>
        </w:tc>
        <w:tc>
          <w:tcPr>
            <w:tcW w:w="2466" w:type="dxa"/>
            <w:vAlign w:val="center"/>
          </w:tcPr>
          <w:p>
            <w:pPr>
              <w:pStyle w:val="28"/>
            </w:pPr>
            <w:r>
              <w:t>委托费次数</w:t>
            </w:r>
          </w:p>
        </w:tc>
        <w:tc>
          <w:tcPr>
            <w:tcW w:w="2466" w:type="dxa"/>
            <w:vAlign w:val="center"/>
          </w:tcPr>
          <w:p>
            <w:pPr>
              <w:pStyle w:val="28"/>
            </w:pPr>
            <w:r>
              <w:t>三次以上</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业务委托完成率</w:t>
            </w:r>
          </w:p>
        </w:tc>
        <w:tc>
          <w:tcPr>
            <w:tcW w:w="2466" w:type="dxa"/>
            <w:vAlign w:val="center"/>
          </w:tcPr>
          <w:p>
            <w:pPr>
              <w:pStyle w:val="28"/>
            </w:pPr>
            <w:r>
              <w:t>≥90%</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提供优质服务</w:t>
            </w:r>
          </w:p>
        </w:tc>
        <w:tc>
          <w:tcPr>
            <w:tcW w:w="2466" w:type="dxa"/>
            <w:vAlign w:val="center"/>
          </w:tcPr>
          <w:p>
            <w:pPr>
              <w:pStyle w:val="28"/>
            </w:pPr>
            <w:r>
              <w:t>提供优质服务</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24、灾害防治、应急管理、疫情防控绩效目标表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1.用于防汛抗旱、消防、疫情防控支出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安合培训率</w:t>
            </w:r>
          </w:p>
        </w:tc>
        <w:tc>
          <w:tcPr>
            <w:tcW w:w="2466" w:type="dxa"/>
            <w:vAlign w:val="center"/>
          </w:tcPr>
          <w:p>
            <w:pPr>
              <w:pStyle w:val="28"/>
            </w:pPr>
            <w:r>
              <w:t>安全培训合格率</w:t>
            </w:r>
          </w:p>
        </w:tc>
        <w:tc>
          <w:tcPr>
            <w:tcW w:w="2466" w:type="dxa"/>
            <w:vAlign w:val="center"/>
          </w:tcPr>
          <w:p>
            <w:pPr>
              <w:pStyle w:val="28"/>
            </w:pPr>
            <w:r>
              <w:t>不低于90%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疫情防控，应急管理及灾害防治的完成率</w:t>
            </w:r>
          </w:p>
        </w:tc>
        <w:tc>
          <w:tcPr>
            <w:tcW w:w="2466" w:type="dxa"/>
            <w:vAlign w:val="center"/>
          </w:tcPr>
          <w:p>
            <w:pPr>
              <w:pStyle w:val="28"/>
            </w:pPr>
            <w:r>
              <w:t>≥90%</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拨款及时率</w:t>
            </w:r>
          </w:p>
        </w:tc>
        <w:tc>
          <w:tcPr>
            <w:tcW w:w="2466" w:type="dxa"/>
            <w:vAlign w:val="center"/>
          </w:tcPr>
          <w:p>
            <w:pPr>
              <w:pStyle w:val="28"/>
            </w:pPr>
            <w:r>
              <w:t>对各项工作拨款的及时率</w:t>
            </w:r>
          </w:p>
        </w:tc>
        <w:tc>
          <w:tcPr>
            <w:tcW w:w="2466" w:type="dxa"/>
            <w:vAlign w:val="center"/>
          </w:tcPr>
          <w:p>
            <w:pPr>
              <w:pStyle w:val="28"/>
            </w:pPr>
            <w:r>
              <w:t>≥90%</w:t>
            </w:r>
          </w:p>
        </w:tc>
        <w:tc>
          <w:tcPr>
            <w:tcW w:w="2466" w:type="dxa"/>
            <w:vAlign w:val="center"/>
          </w:tcPr>
          <w:p>
            <w:pPr>
              <w:pStyle w:val="28"/>
            </w:pPr>
            <w:r>
              <w:t>银行流水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严格预算管理</w:t>
            </w:r>
          </w:p>
        </w:tc>
        <w:tc>
          <w:tcPr>
            <w:tcW w:w="2466" w:type="dxa"/>
            <w:vAlign w:val="center"/>
          </w:tcPr>
          <w:p>
            <w:pPr>
              <w:pStyle w:val="28"/>
            </w:pPr>
            <w:r>
              <w:t>按预算标准执行</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隐患整改率</w:t>
            </w:r>
          </w:p>
        </w:tc>
        <w:tc>
          <w:tcPr>
            <w:tcW w:w="2466" w:type="dxa"/>
            <w:vAlign w:val="center"/>
          </w:tcPr>
          <w:p>
            <w:pPr>
              <w:pStyle w:val="28"/>
            </w:pPr>
            <w:r>
              <w:t>已整改隐患数占执法发的隐患总数的比率</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25、占地补偿费绩效目标表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1.用于绿化占地和道路占地的补偿</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覆盖村数</w:t>
            </w:r>
          </w:p>
        </w:tc>
        <w:tc>
          <w:tcPr>
            <w:tcW w:w="2466" w:type="dxa"/>
            <w:vAlign w:val="center"/>
          </w:tcPr>
          <w:p>
            <w:pPr>
              <w:pStyle w:val="28"/>
            </w:pPr>
            <w:r>
              <w:t>涉及的村数</w:t>
            </w:r>
          </w:p>
        </w:tc>
        <w:tc>
          <w:tcPr>
            <w:tcW w:w="2466" w:type="dxa"/>
            <w:vAlign w:val="center"/>
          </w:tcPr>
          <w:p>
            <w:pPr>
              <w:pStyle w:val="28"/>
            </w:pPr>
            <w:r>
              <w:t>一般不少于3个</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资金拨付完成率</w:t>
            </w:r>
          </w:p>
        </w:tc>
        <w:tc>
          <w:tcPr>
            <w:tcW w:w="2466" w:type="dxa"/>
            <w:vAlign w:val="center"/>
          </w:tcPr>
          <w:p>
            <w:pPr>
              <w:pStyle w:val="28"/>
            </w:pPr>
            <w:r>
              <w:t>资金拨付地完成率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项目资金到位率</w:t>
            </w:r>
          </w:p>
        </w:tc>
        <w:tc>
          <w:tcPr>
            <w:tcW w:w="2466" w:type="dxa"/>
            <w:vAlign w:val="center"/>
          </w:tcPr>
          <w:p>
            <w:pPr>
              <w:pStyle w:val="28"/>
            </w:pPr>
            <w:r>
              <w:t>资金到位及时率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补偿金额控制</w:t>
            </w:r>
          </w:p>
        </w:tc>
        <w:tc>
          <w:tcPr>
            <w:tcW w:w="2466" w:type="dxa"/>
            <w:vAlign w:val="center"/>
          </w:tcPr>
          <w:p>
            <w:pPr>
              <w:pStyle w:val="28"/>
            </w:pPr>
            <w:r>
              <w:t>严格控制每亩补偿金额，达到公平公正</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绿化面积增加</w:t>
            </w:r>
          </w:p>
        </w:tc>
        <w:tc>
          <w:tcPr>
            <w:tcW w:w="2466" w:type="dxa"/>
            <w:vAlign w:val="center"/>
          </w:tcPr>
          <w:p>
            <w:pPr>
              <w:pStyle w:val="28"/>
            </w:pPr>
            <w:r>
              <w:t>绿化增加，空气净化，群众欢迎</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服务对象占地工作满意度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26、政府后勤保障（综合工作经费）绩效目标表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1.用于保障后勤工作正常运转</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后勤服务保障。</w:t>
            </w:r>
          </w:p>
        </w:tc>
        <w:tc>
          <w:tcPr>
            <w:tcW w:w="2466" w:type="dxa"/>
            <w:vAlign w:val="center"/>
          </w:tcPr>
          <w:p>
            <w:pPr>
              <w:pStyle w:val="28"/>
            </w:pPr>
            <w:r>
              <w:t>后勤服务保障。</w:t>
            </w:r>
          </w:p>
        </w:tc>
        <w:tc>
          <w:tcPr>
            <w:tcW w:w="2466" w:type="dxa"/>
            <w:vAlign w:val="center"/>
          </w:tcPr>
          <w:p>
            <w:pPr>
              <w:pStyle w:val="28"/>
            </w:pPr>
            <w:r>
              <w:t>保障后勤服务</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财政拨款保障率</w:t>
            </w:r>
          </w:p>
        </w:tc>
        <w:tc>
          <w:tcPr>
            <w:tcW w:w="2466" w:type="dxa"/>
            <w:vAlign w:val="center"/>
          </w:tcPr>
          <w:p>
            <w:pPr>
              <w:pStyle w:val="28"/>
            </w:pPr>
            <w:r>
              <w:t>财政拨款保障率</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及时率</w:t>
            </w:r>
          </w:p>
        </w:tc>
        <w:tc>
          <w:tcPr>
            <w:tcW w:w="2466" w:type="dxa"/>
            <w:vAlign w:val="center"/>
          </w:tcPr>
          <w:p>
            <w:pPr>
              <w:pStyle w:val="28"/>
            </w:pPr>
            <w:r>
              <w:t>拨款及时率</w:t>
            </w:r>
          </w:p>
        </w:tc>
        <w:tc>
          <w:tcPr>
            <w:tcW w:w="2466" w:type="dxa"/>
            <w:vAlign w:val="center"/>
          </w:tcPr>
          <w:p>
            <w:pPr>
              <w:pStyle w:val="28"/>
            </w:pPr>
            <w:r>
              <w:t>≥90%</w:t>
            </w:r>
          </w:p>
        </w:tc>
        <w:tc>
          <w:tcPr>
            <w:tcW w:w="2466" w:type="dxa"/>
            <w:vAlign w:val="center"/>
          </w:tcPr>
          <w:p>
            <w:pPr>
              <w:pStyle w:val="28"/>
            </w:pPr>
            <w:r>
              <w:t>流水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控制预算范围内</w:t>
            </w:r>
          </w:p>
        </w:tc>
        <w:tc>
          <w:tcPr>
            <w:tcW w:w="2466" w:type="dxa"/>
            <w:vAlign w:val="center"/>
          </w:tcPr>
          <w:p>
            <w:pPr>
              <w:pStyle w:val="28"/>
            </w:pPr>
            <w:r>
              <w:t>≥90%</w:t>
            </w:r>
          </w:p>
        </w:tc>
        <w:tc>
          <w:tcPr>
            <w:tcW w:w="2466" w:type="dxa"/>
            <w:vAlign w:val="center"/>
          </w:tcPr>
          <w:p>
            <w:pPr>
              <w:pStyle w:val="28"/>
            </w:pPr>
            <w: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满足单位工作人员需求率</w:t>
            </w:r>
          </w:p>
        </w:tc>
        <w:tc>
          <w:tcPr>
            <w:tcW w:w="2466" w:type="dxa"/>
            <w:vAlign w:val="center"/>
          </w:tcPr>
          <w:p>
            <w:pPr>
              <w:pStyle w:val="28"/>
            </w:pPr>
            <w:r>
              <w:t>满足单位工作人员需求率</w:t>
            </w:r>
          </w:p>
        </w:tc>
        <w:tc>
          <w:tcPr>
            <w:tcW w:w="2466" w:type="dxa"/>
            <w:vAlign w:val="center"/>
          </w:tcPr>
          <w:p>
            <w:pPr>
              <w:pStyle w:val="28"/>
            </w:pPr>
            <w:r>
              <w:t>≥90%</w:t>
            </w:r>
          </w:p>
        </w:tc>
        <w:tc>
          <w:tcPr>
            <w:tcW w:w="2466" w:type="dxa"/>
            <w:vAlign w:val="center"/>
          </w:tcPr>
          <w:p>
            <w:pPr>
              <w:pStyle w:val="28"/>
            </w:pPr>
            <w:r>
              <w:t>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27、综合公用经费（综合工作经费）绩效目标表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1.用于购置办公用品缴纳水电费等保证机关单位正常运转</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购买办公用品种类</w:t>
            </w:r>
          </w:p>
        </w:tc>
        <w:tc>
          <w:tcPr>
            <w:tcW w:w="2466" w:type="dxa"/>
            <w:vAlign w:val="center"/>
          </w:tcPr>
          <w:p>
            <w:pPr>
              <w:pStyle w:val="28"/>
            </w:pPr>
            <w:r>
              <w:t>购买办公用品种类</w:t>
            </w:r>
          </w:p>
        </w:tc>
        <w:tc>
          <w:tcPr>
            <w:tcW w:w="2466" w:type="dxa"/>
            <w:vAlign w:val="center"/>
          </w:tcPr>
          <w:p>
            <w:pPr>
              <w:pStyle w:val="28"/>
            </w:pPr>
            <w:r>
              <w:t>20种</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办公用品及维修护的完成率</w:t>
            </w:r>
          </w:p>
        </w:tc>
        <w:tc>
          <w:tcPr>
            <w:tcW w:w="2466" w:type="dxa"/>
            <w:vAlign w:val="center"/>
          </w:tcPr>
          <w:p>
            <w:pPr>
              <w:pStyle w:val="28"/>
            </w:pPr>
            <w:r>
              <w:t>办公用品及维修护的完成率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维修及时率</w:t>
            </w:r>
          </w:p>
        </w:tc>
        <w:tc>
          <w:tcPr>
            <w:tcW w:w="2466" w:type="dxa"/>
            <w:vAlign w:val="center"/>
          </w:tcPr>
          <w:p>
            <w:pPr>
              <w:pStyle w:val="28"/>
            </w:pPr>
            <w:r>
              <w:t>维修及时率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控制预算范围内</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满足单位工作人员工作需求率</w:t>
            </w:r>
          </w:p>
        </w:tc>
        <w:tc>
          <w:tcPr>
            <w:tcW w:w="2466" w:type="dxa"/>
            <w:vAlign w:val="center"/>
          </w:tcPr>
          <w:p>
            <w:pPr>
              <w:pStyle w:val="28"/>
            </w:pPr>
            <w:r>
              <w:t>满足单位工作人员的工作需求率</w:t>
            </w:r>
          </w:p>
        </w:tc>
        <w:tc>
          <w:tcPr>
            <w:tcW w:w="2466" w:type="dxa"/>
            <w:vAlign w:val="center"/>
          </w:tcPr>
          <w:p>
            <w:pPr>
              <w:pStyle w:val="28"/>
            </w:pPr>
            <w:r>
              <w:t>≥90%</w:t>
            </w:r>
          </w:p>
        </w:tc>
        <w:tc>
          <w:tcPr>
            <w:tcW w:w="2466" w:type="dxa"/>
            <w:vAlign w:val="center"/>
          </w:tcPr>
          <w:p>
            <w:pPr>
              <w:pStyle w:val="28"/>
            </w:pPr>
            <w:r>
              <w:t>根据年度工作计划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w:t>
            </w:r>
          </w:p>
        </w:tc>
        <w:tc>
          <w:tcPr>
            <w:tcW w:w="2466" w:type="dxa"/>
            <w:vAlign w:val="center"/>
          </w:tcPr>
          <w:p>
            <w:pPr>
              <w:pStyle w:val="28"/>
            </w:pPr>
            <w:r>
              <w:t>根据年度工作计划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2022年，石家庄市藁城区廉州镇人民政府安排政府采购预算0.00万元。具体内容见下表。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hint="eastAsia" w:eastAsia="黑体"/>
          <w:lang w:eastAsia="zh-CN"/>
        </w:rPr>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石家庄市藁城区廉州镇人民政府（含所属单位）上年末固定资产金额为</w:t>
      </w:r>
      <w:r>
        <w:rPr>
          <w:rFonts w:hint="eastAsia" w:eastAsia="方正仿宋_GBK" w:cs="Times New Roman"/>
          <w:b w:val="0"/>
          <w:color w:val="000000"/>
          <w:sz w:val="28"/>
          <w:lang w:val="en-US" w:eastAsia="zh-CN"/>
        </w:rPr>
        <w:t>4173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54</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主要有计算机、笔记本、打印机、办公桌、办公椅、测温仪、公车等，因未达到政府采购限额，故未列入政府采购预算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802石家庄市藁城区廉州镇人民政府</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4173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rPr>
                <w:rFonts w:hint="default" w:eastAsia="方正书宋_GBK"/>
                <w:lang w:val="en-US" w:eastAsia="zh-CN"/>
              </w:rPr>
            </w:pPr>
            <w:r>
              <w:rPr>
                <w:rFonts w:hint="eastAsia"/>
                <w:lang w:val="en-US" w:eastAsia="zh-CN"/>
              </w:rPr>
              <w:t>52080.3</w:t>
            </w:r>
          </w:p>
        </w:tc>
        <w:tc>
          <w:tcPr>
            <w:tcW w:w="4933" w:type="dxa"/>
            <w:vAlign w:val="center"/>
          </w:tcPr>
          <w:p>
            <w:pPr>
              <w:pStyle w:val="13"/>
              <w:rPr>
                <w:rFonts w:hint="default" w:eastAsia="方正书宋_GBK"/>
                <w:lang w:val="en-US" w:eastAsia="zh-CN"/>
              </w:rPr>
            </w:pPr>
            <w:r>
              <w:rPr>
                <w:rFonts w:hint="eastAsia"/>
                <w:lang w:val="en-US" w:eastAsia="zh-CN"/>
              </w:rPr>
              <w:t>3370.6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rPr>
                <w:rFonts w:hint="default" w:eastAsia="方正书宋_GBK"/>
                <w:lang w:val="en-US" w:eastAsia="zh-CN"/>
              </w:rPr>
            </w:pPr>
            <w:r>
              <w:rPr>
                <w:rFonts w:hint="eastAsia"/>
                <w:lang w:val="en-US" w:eastAsia="zh-CN"/>
              </w:rPr>
              <w:t>18182.71</w:t>
            </w:r>
          </w:p>
        </w:tc>
        <w:tc>
          <w:tcPr>
            <w:tcW w:w="4933" w:type="dxa"/>
            <w:vAlign w:val="center"/>
          </w:tcPr>
          <w:p>
            <w:pPr>
              <w:pStyle w:val="13"/>
              <w:rPr>
                <w:rFonts w:hint="default" w:eastAsia="方正书宋_GBK"/>
                <w:lang w:val="en-US" w:eastAsia="zh-CN"/>
              </w:rPr>
            </w:pPr>
            <w:r>
              <w:rPr>
                <w:rFonts w:hint="eastAsia"/>
                <w:lang w:val="en-US" w:eastAsia="zh-CN"/>
              </w:rPr>
              <w:t>1304.7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eastAsia" w:eastAsia="方正书宋_GBK"/>
                <w:lang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792.4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8090ED9"/>
    <w:multiLevelType w:val="singleLevel"/>
    <w:tmpl w:val="C8090ED9"/>
    <w:lvl w:ilvl="0" w:tentative="0">
      <w:start w:val="3"/>
      <w:numFmt w:val="chineseCounting"/>
      <w:suff w:val="nothing"/>
      <w:lvlText w:val="%1、"/>
      <w:lvlJc w:val="left"/>
      <w:rPr>
        <w:rFonts w:hint="eastAsia"/>
      </w:rPr>
    </w:lvl>
  </w:abstractNum>
  <w:abstractNum w:abstractNumId="1">
    <w:nsid w:val="0321187A"/>
    <w:multiLevelType w:val="singleLevel"/>
    <w:tmpl w:val="0321187A"/>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djZTFlMmY2NTdjNWQzYjk1ODFlZTZlY2VmMjEyZjYifQ=="/>
  </w:docVars>
  <w:rsids>
    <w:rsidRoot w:val="00000000"/>
    <w:rsid w:val="092F0E67"/>
    <w:rsid w:val="0F6A58E5"/>
    <w:rsid w:val="0FA27973"/>
    <w:rsid w:val="13883173"/>
    <w:rsid w:val="165746EB"/>
    <w:rsid w:val="1C177009"/>
    <w:rsid w:val="1D8C0C43"/>
    <w:rsid w:val="20233C5A"/>
    <w:rsid w:val="21842AD0"/>
    <w:rsid w:val="23AB57F4"/>
    <w:rsid w:val="25850806"/>
    <w:rsid w:val="27A21F9D"/>
    <w:rsid w:val="29597F8E"/>
    <w:rsid w:val="2A2037F2"/>
    <w:rsid w:val="2DF02205"/>
    <w:rsid w:val="300B76E1"/>
    <w:rsid w:val="338B555A"/>
    <w:rsid w:val="35346D95"/>
    <w:rsid w:val="357E2034"/>
    <w:rsid w:val="389B6616"/>
    <w:rsid w:val="3BCF39F0"/>
    <w:rsid w:val="429D3890"/>
    <w:rsid w:val="42FA2844"/>
    <w:rsid w:val="455D5897"/>
    <w:rsid w:val="45754F83"/>
    <w:rsid w:val="4F3623E4"/>
    <w:rsid w:val="506F60B9"/>
    <w:rsid w:val="52770430"/>
    <w:rsid w:val="528C2E07"/>
    <w:rsid w:val="538441B5"/>
    <w:rsid w:val="53C02728"/>
    <w:rsid w:val="552053FE"/>
    <w:rsid w:val="570D64FB"/>
    <w:rsid w:val="5A1E19DA"/>
    <w:rsid w:val="5BFA1613"/>
    <w:rsid w:val="5EF65986"/>
    <w:rsid w:val="63586E24"/>
    <w:rsid w:val="64026BEB"/>
    <w:rsid w:val="66B344E9"/>
    <w:rsid w:val="6BD8232E"/>
    <w:rsid w:val="703A2317"/>
    <w:rsid w:val="73330EC0"/>
    <w:rsid w:val="742B4D0B"/>
    <w:rsid w:val="75133E28"/>
    <w:rsid w:val="76D91978"/>
    <w:rsid w:val="78EE7EAF"/>
    <w:rsid w:val="7C7010EE"/>
    <w:rsid w:val="7D853842"/>
    <w:rsid w:val="7D8C33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e818477-c005-489e-b39b-89d6b0e011cd"/>
    <w:qFormat/>
    <w:uiPriority w:val="0"/>
    <w:rPr>
      <w:rFonts w:ascii="Times New Roman" w:hAnsi="Times New Roman" w:eastAsia="Times New Roman" w:cstheme="minorBidi"/>
      <w:sz w:val="24"/>
      <w:szCs w:val="24"/>
      <w:lang w:val="en-US" w:eastAsia="uk-UA" w:bidi="ar-SA"/>
    </w:rPr>
  </w:style>
  <w:style w:type="paragraph" w:customStyle="1" w:styleId="27">
    <w:name w:val="单元格样式1_67392d5a-c343-460c-ac84-f958add02cf8"/>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514d8bd2-57e7-4a82-83f1-32edfbf1253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0d01885-47c0-4378-83f4-81a38cc18c9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2022-02-14T17:49:38Z</dcterms:created>
  <dcterms:modified xsi:type="dcterms:W3CDTF">2022-02-14T09:49:38Z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2022-02-14T17:49:37Z</dcterms:created>
  <dcterms:modified xsi:type="dcterms:W3CDTF">2022-02-14T09:49:37Z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2022-02-14T17:49:33Z</dcterms:created>
  <dcterms:modified xsi:type="dcterms:W3CDTF">2022-02-14T09:49:33Z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2022-02-14T17:49:02Z</dcterms:created>
  <dcterms:modified xsi:type="dcterms:W3CDTF">2022-02-14T09:49:02Z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2022-02-14T17:49:32Z</dcterms:created>
  <dcterms:modified xsi:type="dcterms:W3CDTF">2022-02-14T09:49:32Z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2022-02-14T17:49:27Z</dcterms:created>
  <dcterms:modified xsi:type="dcterms:W3CDTF">2022-02-14T09:49:27Z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2022-02-14T17:49:17Z</dcterms:created>
  <dcterms:modified xsi:type="dcterms:W3CDTF">2022-02-14T09:49:16Z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2022-02-14T17:49:12Z</dcterms:created>
  <dcterms:modified xsi:type="dcterms:W3CDTF">2022-02-14T09:49:12Z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59ccf7c-3720-4bda-81e7-89c0dc27cfee}">
  <ds:schemaRefs/>
</ds:datastoreItem>
</file>

<file path=customXml/itemProps11.xml><?xml version="1.0" encoding="utf-8"?>
<ds:datastoreItem xmlns:ds="http://schemas.openxmlformats.org/officeDocument/2006/customXml" ds:itemID="{ecf133a5-97d6-4ce1-a31a-16ded248ed31}">
  <ds:schemaRefs/>
</ds:datastoreItem>
</file>

<file path=customXml/itemProps12.xml><?xml version="1.0" encoding="utf-8"?>
<ds:datastoreItem xmlns:ds="http://schemas.openxmlformats.org/officeDocument/2006/customXml" ds:itemID="{3f5abe0f-d490-4c69-9e24-d06005b684aa}">
  <ds:schemaRefs/>
</ds:datastoreItem>
</file>

<file path=customXml/itemProps13.xml><?xml version="1.0" encoding="utf-8"?>
<ds:datastoreItem xmlns:ds="http://schemas.openxmlformats.org/officeDocument/2006/customXml" ds:itemID="{a9956f37-f080-4694-97f8-cb59de4396a4}">
  <ds:schemaRefs/>
</ds:datastoreItem>
</file>

<file path=customXml/itemProps14.xml><?xml version="1.0" encoding="utf-8"?>
<ds:datastoreItem xmlns:ds="http://schemas.openxmlformats.org/officeDocument/2006/customXml" ds:itemID="{b098391e-6468-4100-a861-2ad67109a075}">
  <ds:schemaRefs/>
</ds:datastoreItem>
</file>

<file path=customXml/itemProps15.xml><?xml version="1.0" encoding="utf-8"?>
<ds:datastoreItem xmlns:ds="http://schemas.openxmlformats.org/officeDocument/2006/customXml" ds:itemID="{8579ba20-c2e7-44b5-9c28-c522da6519dd}">
  <ds:schemaRefs/>
</ds:datastoreItem>
</file>

<file path=customXml/itemProps16.xml><?xml version="1.0" encoding="utf-8"?>
<ds:datastoreItem xmlns:ds="http://schemas.openxmlformats.org/officeDocument/2006/customXml" ds:itemID="{233fbf5e-123c-4e05-bbd1-b5e88498c4ff}">
  <ds:schemaRefs/>
</ds:datastoreItem>
</file>

<file path=customXml/itemProps17.xml><?xml version="1.0" encoding="utf-8"?>
<ds:datastoreItem xmlns:ds="http://schemas.openxmlformats.org/officeDocument/2006/customXml" ds:itemID="{1e4c6a0b-24cd-472f-80c8-e8684ac1900e}">
  <ds:schemaRefs/>
</ds:datastoreItem>
</file>

<file path=customXml/itemProps2.xml><?xml version="1.0" encoding="utf-8"?>
<ds:datastoreItem xmlns:ds="http://schemas.openxmlformats.org/officeDocument/2006/customXml" ds:itemID="{1b10b3b3-a375-4853-aa28-713408229e23}">
  <ds:schemaRefs/>
</ds:datastoreItem>
</file>

<file path=customXml/itemProps3.xml><?xml version="1.0" encoding="utf-8"?>
<ds:datastoreItem xmlns:ds="http://schemas.openxmlformats.org/officeDocument/2006/customXml" ds:itemID="{2f97bd8f-e9ea-41d6-96b9-3f5a6398868b}">
  <ds:schemaRefs/>
</ds:datastoreItem>
</file>

<file path=customXml/itemProps4.xml><?xml version="1.0" encoding="utf-8"?>
<ds:datastoreItem xmlns:ds="http://schemas.openxmlformats.org/officeDocument/2006/customXml" ds:itemID="{0880c6e2-bd4b-4980-b4f6-2700c545c8e2}">
  <ds:schemaRefs/>
</ds:datastoreItem>
</file>

<file path=customXml/itemProps5.xml><?xml version="1.0" encoding="utf-8"?>
<ds:datastoreItem xmlns:ds="http://schemas.openxmlformats.org/officeDocument/2006/customXml" ds:itemID="{f71fc00d-6471-45f5-916f-4d4c36e7517c}">
  <ds:schemaRefs/>
</ds:datastoreItem>
</file>

<file path=customXml/itemProps6.xml><?xml version="1.0" encoding="utf-8"?>
<ds:datastoreItem xmlns:ds="http://schemas.openxmlformats.org/officeDocument/2006/customXml" ds:itemID="{c2a4623c-068d-4989-bf6e-166c497b5e01}">
  <ds:schemaRefs/>
</ds:datastoreItem>
</file>

<file path=customXml/itemProps7.xml><?xml version="1.0" encoding="utf-8"?>
<ds:datastoreItem xmlns:ds="http://schemas.openxmlformats.org/officeDocument/2006/customXml" ds:itemID="{b3c9382b-92c2-4e10-ab6e-7f540bc89e9c}">
  <ds:schemaRefs/>
</ds:datastoreItem>
</file>

<file path=customXml/itemProps8.xml><?xml version="1.0" encoding="utf-8"?>
<ds:datastoreItem xmlns:ds="http://schemas.openxmlformats.org/officeDocument/2006/customXml" ds:itemID="{9dcc6ed3-1e4a-4348-b66f-09a560de1f78}">
  <ds:schemaRefs/>
</ds:datastoreItem>
</file>

<file path=customXml/itemProps9.xml><?xml version="1.0" encoding="utf-8"?>
<ds:datastoreItem xmlns:ds="http://schemas.openxmlformats.org/officeDocument/2006/customXml" ds:itemID="{21b2c175-7968-4a2c-936a-1d372dd0ebb3}">
  <ds:schemaRefs/>
</ds:datastoreItem>
</file>

<file path=docProps/app.xml><?xml version="1.0" encoding="utf-8"?>
<Properties xmlns="http://schemas.openxmlformats.org/officeDocument/2006/extended-properties" xmlns:vt="http://schemas.openxmlformats.org/officeDocument/2006/docPropsVTypes">
  <Pages>115</Pages>
  <Words>28844</Words>
  <Characters>35166</Characters>
  <TotalTime>24</TotalTime>
  <ScaleCrop>false</ScaleCrop>
  <LinksUpToDate>false</LinksUpToDate>
  <CharactersWithSpaces>35909</CharactersWithSpaces>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2022-02-14T17:49:00Z</dcterms:created>
  <dc:creator>Administrator</dc:creator>
  <cp:lastModifiedBy>Administrator</cp:lastModifiedBy>
  <dcterms:modified xsi:type="dcterms:W3CDTF">2024-02-23T02:00:29Z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DC5AD14F828341EEA82FDCA81FC4D12A</vt:lpwstr>
  </property>
</Properties>
</file>