
<file path=[Content_Types].xml><?xml version="1.0" encoding="utf-8"?>
<Types xmlns="http://schemas.openxmlformats.org/package/2006/content-types">
  <Default Extension="xml" ContentType="application/xml"/>
  <Default Extension="xlsx" ContentType="application/vnd.openxmlformats-officedocument.spreadsheetml.sheet"/>
  <Default Extension="jpeg" ContentType="image/jpe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olors1.xml" ContentType="application/vnd.ms-office.chartcolorstyle+xml"/>
  <Override PartName="/word/charts/colors2.xml" ContentType="application/vnd.ms-office.chartcolorstyle+xml"/>
  <Override PartName="/word/charts/colors3.xml" ContentType="application/vnd.ms-office.chartcolorstyle+xml"/>
  <Override PartName="/word/charts/colors4.xml" ContentType="application/vnd.ms-office.chartcolorstyle+xml"/>
  <Override PartName="/word/charts/colors5.xml" ContentType="application/vnd.ms-office.chartcolorstyle+xml"/>
  <Override PartName="/word/charts/style1.xml" ContentType="application/vnd.ms-office.chartstyle+xml"/>
  <Override PartName="/word/charts/style2.xml" ContentType="application/vnd.ms-office.chartstyle+xml"/>
  <Override PartName="/word/charts/style3.xml" ContentType="application/vnd.ms-office.chartstyle+xml"/>
  <Override PartName="/word/charts/style4.xml" ContentType="application/vnd.ms-office.chartstyle+xml"/>
  <Override PartName="/word/charts/style5.xml" ContentType="application/vnd.ms-office.chartstyle+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10.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nts/font8.odttf" ContentType="application/vnd.openxmlformats-officedocument.obfuscatedFont"/>
  <Override PartName="/word/fonts/font9.odttf" ContentType="application/vnd.openxmlformats-officedocument.obfuscatedFont"/>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center"/>
        <w:rPr>
          <w:rFonts w:asciiTheme="minorEastAsia" w:hAnsiTheme="minorEastAsia" w:eastAsiaTheme="minorEastAsia"/>
          <w:b/>
          <w:sz w:val="72"/>
          <w:szCs w:val="72"/>
        </w:rPr>
      </w:pPr>
      <w:r>
        <w:rPr>
          <w:rFonts w:hint="eastAsia" w:hAnsi="宋体" w:asciiTheme="minorEastAsia" w:eastAsiaTheme="minorEastAsia"/>
          <w:color w:val="002060"/>
          <w:sz w:val="72"/>
          <w:szCs w:val="72"/>
          <w14:textOutline w14:w="5270" w14:cap="flat" w14:cmpd="sng" w14:algn="ctr">
            <w14:solidFill>
              <w14:srgbClr w14:val="7D7D7D">
                <w14:tint w14:val="100000"/>
                <w14:shade w14:val="100000"/>
                <w14:satMod w14:val="110000"/>
              </w14:srgbClr>
            </w14:solidFill>
            <w14:prstDash w14:val="solid"/>
            <w14:round/>
          </w14:textOutline>
        </w:rPr>
        <w:drawing>
          <wp:anchor distT="0" distB="0" distL="114300" distR="114300" simplePos="0" relativeHeight="251637760" behindDoc="1" locked="0" layoutInCell="1" allowOverlap="1">
            <wp:simplePos x="0" y="0"/>
            <wp:positionH relativeFrom="column">
              <wp:posOffset>-1000125</wp:posOffset>
            </wp:positionH>
            <wp:positionV relativeFrom="paragraph">
              <wp:posOffset>-1355090</wp:posOffset>
            </wp:positionV>
            <wp:extent cx="7576820" cy="10796905"/>
            <wp:effectExtent l="0" t="0" r="5080" b="4445"/>
            <wp:wrapNone/>
            <wp:docPr id="7" name="图片 7" descr="wc g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7" descr="wc ga"/>
                    <pic:cNvPicPr>
                      <a:picLocks noChangeAspect="1"/>
                    </pic:cNvPicPr>
                  </pic:nvPicPr>
                  <pic:blipFill>
                    <a:blip r:embed="rId4"/>
                    <a:stretch>
                      <a:fillRect/>
                    </a:stretch>
                  </pic:blipFill>
                  <pic:spPr>
                    <a:xfrm>
                      <a:off x="0" y="0"/>
                      <a:ext cx="7576820" cy="10796905"/>
                    </a:xfrm>
                    <a:prstGeom prst="rect">
                      <a:avLst/>
                    </a:prstGeom>
                  </pic:spPr>
                </pic:pic>
              </a:graphicData>
            </a:graphic>
          </wp:anchor>
        </w:drawing>
      </w:r>
    </w:p>
    <w:p>
      <w:pPr>
        <w:widowControl/>
        <w:jc w:val="center"/>
        <w:rPr>
          <w:rFonts w:hAnsi="宋体" w:asciiTheme="minorEastAsia" w:eastAsiaTheme="minorEastAsia"/>
          <w:color w:val="002060"/>
          <w:sz w:val="72"/>
          <w:szCs w:val="72"/>
          <w14:textOutline w14:w="5270" w14:cap="flat" w14:cmpd="sng" w14:algn="ctr">
            <w14:solidFill>
              <w14:srgbClr w14:val="7D7D7D">
                <w14:tint w14:val="100000"/>
                <w14:shade w14:val="100000"/>
                <w14:satMod w14:val="110000"/>
              </w14:srgbClr>
            </w14:solidFill>
            <w14:prstDash w14:val="solid"/>
            <w14:round/>
          </w14:textOutline>
        </w:rPr>
      </w:pPr>
      <w:r>
        <w:rPr>
          <w:sz w:val="72"/>
        </w:rPr>
        <mc:AlternateContent>
          <mc:Choice Requires="wps">
            <w:drawing>
              <wp:anchor distT="0" distB="0" distL="114300" distR="114300" simplePos="0" relativeHeight="251638784" behindDoc="0" locked="0" layoutInCell="1" allowOverlap="1">
                <wp:simplePos x="0" y="0"/>
                <wp:positionH relativeFrom="column">
                  <wp:posOffset>-1055370</wp:posOffset>
                </wp:positionH>
                <wp:positionV relativeFrom="paragraph">
                  <wp:posOffset>549275</wp:posOffset>
                </wp:positionV>
                <wp:extent cx="7571740" cy="2111375"/>
                <wp:effectExtent l="0" t="0" r="0" b="0"/>
                <wp:wrapNone/>
                <wp:docPr id="8" name="文本框 8"/>
                <wp:cNvGraphicFramePr/>
                <a:graphic xmlns:a="http://schemas.openxmlformats.org/drawingml/2006/main">
                  <a:graphicData uri="http://schemas.microsoft.com/office/word/2010/wordprocessingShape">
                    <wps:wsp>
                      <wps:cNvSpPr txBox="1"/>
                      <wps:spPr>
                        <a:xfrm>
                          <a:off x="1435100" y="2519045"/>
                          <a:ext cx="7571740" cy="211137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widowControl/>
                              <w:spacing w:line="1200" w:lineRule="exact"/>
                              <w:jc w:val="center"/>
                              <w:rPr>
                                <w:rFonts w:hint="eastAsia" w:hAnsi="宋体" w:asciiTheme="minorEastAsia" w:eastAsiaTheme="minorEastAsia"/>
                                <w:color w:val="FDEFBE"/>
                                <w:sz w:val="96"/>
                                <w:szCs w:val="96"/>
                                <w:lang w:val="en-US" w:eastAsia="zh-CN"/>
                                <w14:shadow w14:blurRad="38100" w14:dist="22860" w14:dir="5400000" w14:sx="100000" w14:sy="100000" w14:kx="0" w14:ky="0" w14:algn="tl">
                                  <w14:srgbClr w14:val="000000">
                                    <w14:alpha w14:val="70000"/>
                                  </w14:srgbClr>
                                </w14:shadow>
                                <w14:props3d w14:extrusionH="0" w14:contourW="0" w14:prstMaterial="clear"/>
                              </w:rPr>
                            </w:pPr>
                            <w:r>
                              <w:rPr>
                                <w:rFonts w:hint="eastAsia" w:hAnsi="宋体" w:asciiTheme="minorEastAsia" w:eastAsiaTheme="minorEastAsia"/>
                                <w:color w:val="FDEFBE"/>
                                <w:sz w:val="96"/>
                                <w:szCs w:val="96"/>
                                <w:lang w:val="en-US" w:eastAsia="zh-CN"/>
                                <w14:shadow w14:blurRad="38100" w14:dist="22860" w14:dir="5400000" w14:sx="100000" w14:sy="100000" w14:kx="0" w14:ky="0" w14:algn="tl">
                                  <w14:srgbClr w14:val="000000">
                                    <w14:alpha w14:val="70000"/>
                                  </w14:srgbClr>
                                </w14:shadow>
                                <w14:props3d w14:extrusionH="0" w14:contourW="0" w14:prstMaterial="clear"/>
                              </w:rPr>
                              <w:t>张家庄镇</w:t>
                            </w:r>
                          </w:p>
                          <w:p>
                            <w:pPr>
                              <w:widowControl/>
                              <w:spacing w:line="1200" w:lineRule="exact"/>
                              <w:jc w:val="center"/>
                              <w:rPr>
                                <w:color w:val="FDEFBE"/>
                                <w:sz w:val="96"/>
                                <w:szCs w:val="96"/>
                                <w14:shadow w14:blurRad="38100" w14:dist="22860" w14:dir="5400000" w14:sx="100000" w14:sy="100000" w14:kx="0" w14:ky="0" w14:algn="tl">
                                  <w14:srgbClr w14:val="000000">
                                    <w14:alpha w14:val="70000"/>
                                  </w14:srgbClr>
                                </w14:shadow>
                                <w14:props3d w14:extrusionH="0" w14:contourW="0" w14:prstMaterial="clear"/>
                              </w:rPr>
                            </w:pPr>
                            <w:r>
                              <w:rPr>
                                <w:rFonts w:hint="eastAsia" w:hAnsi="宋体" w:asciiTheme="minorEastAsia" w:eastAsiaTheme="minorEastAsia"/>
                                <w:color w:val="FDEFBE"/>
                                <w:sz w:val="96"/>
                                <w:szCs w:val="96"/>
                                <w14:shadow w14:blurRad="38100" w14:dist="22860" w14:dir="5400000" w14:sx="100000" w14:sy="100000" w14:kx="0" w14:ky="0" w14:algn="tl">
                                  <w14:srgbClr w14:val="000000">
                                    <w14:alpha w14:val="70000"/>
                                  </w14:srgbClr>
                                </w14:shadow>
                                <w14:props3d w14:extrusionH="0" w14:contourW="0" w14:prstMaterial="clear"/>
                              </w:rPr>
                              <w:t>2018年度部门决算</w:t>
                            </w:r>
                          </w:p>
                          <w:p>
                            <w:pPr>
                              <w:rPr>
                                <w:color w:val="FDEFBE"/>
                                <w:sz w:val="96"/>
                                <w:szCs w:val="96"/>
                                <w14:shadow w14:blurRad="38100" w14:dist="22860" w14:dir="5400000" w14:sx="100000" w14:sy="100000" w14:kx="0" w14:ky="0" w14:algn="tl">
                                  <w14:srgbClr w14:val="000000">
                                    <w14:alpha w14:val="70000"/>
                                  </w14:srgbClr>
                                </w14:shadow>
                                <w14:props3d w14:extrusionH="0" w14:contourW="0" w14:prstMaterial="clear"/>
                              </w:rPr>
                            </w:pP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83.1pt;margin-top:43.25pt;height:166.25pt;width:596.2pt;z-index:251638784;mso-width-relative:page;mso-height-relative:page;" filled="f" stroked="f" coordsize="21600,21600" o:gfxdata="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">
                <v:fill on="f" focussize="0,0"/>
                <v:stroke on="f" weight="0.5pt"/>
                <v:imagedata o:title=""/>
                <o:lock v:ext="edit" aspectratio="f"/>
                <v:textbox>
                  <w:txbxContent>
                    <w:p>
                      <w:pPr>
                        <w:widowControl/>
                        <w:spacing w:line="1200" w:lineRule="exact"/>
                        <w:jc w:val="center"/>
                        <w:rPr>
                          <w:rFonts w:hint="eastAsia" w:hAnsi="宋体" w:asciiTheme="minorEastAsia" w:eastAsiaTheme="minorEastAsia"/>
                          <w:color w:val="FDEFBE"/>
                          <w:sz w:val="96"/>
                          <w:szCs w:val="96"/>
                          <w:lang w:val="en-US" w:eastAsia="zh-CN"/>
                          <w14:shadow w14:blurRad="38100" w14:dist="22860" w14:dir="5400000" w14:sx="100000" w14:sy="100000" w14:kx="0" w14:ky="0" w14:algn="tl">
                            <w14:srgbClr w14:val="000000">
                              <w14:alpha w14:val="70000"/>
                            </w14:srgbClr>
                          </w14:shadow>
                          <w14:props3d w14:extrusionH="0" w14:contourW="0" w14:prstMaterial="clear"/>
                        </w:rPr>
                      </w:pPr>
                      <w:r>
                        <w:rPr>
                          <w:rFonts w:hint="eastAsia" w:hAnsi="宋体" w:asciiTheme="minorEastAsia" w:eastAsiaTheme="minorEastAsia"/>
                          <w:color w:val="FDEFBE"/>
                          <w:sz w:val="96"/>
                          <w:szCs w:val="96"/>
                          <w:lang w:val="en-US" w:eastAsia="zh-CN"/>
                          <w14:shadow w14:blurRad="38100" w14:dist="22860" w14:dir="5400000" w14:sx="100000" w14:sy="100000" w14:kx="0" w14:ky="0" w14:algn="tl">
                            <w14:srgbClr w14:val="000000">
                              <w14:alpha w14:val="70000"/>
                            </w14:srgbClr>
                          </w14:shadow>
                          <w14:props3d w14:extrusionH="0" w14:contourW="0" w14:prstMaterial="clear"/>
                        </w:rPr>
                        <w:t>张家庄镇</w:t>
                      </w:r>
                    </w:p>
                    <w:p>
                      <w:pPr>
                        <w:widowControl/>
                        <w:spacing w:line="1200" w:lineRule="exact"/>
                        <w:jc w:val="center"/>
                        <w:rPr>
                          <w:color w:val="FDEFBE"/>
                          <w:sz w:val="96"/>
                          <w:szCs w:val="96"/>
                          <w14:shadow w14:blurRad="38100" w14:dist="22860" w14:dir="5400000" w14:sx="100000" w14:sy="100000" w14:kx="0" w14:ky="0" w14:algn="tl">
                            <w14:srgbClr w14:val="000000">
                              <w14:alpha w14:val="70000"/>
                            </w14:srgbClr>
                          </w14:shadow>
                          <w14:props3d w14:extrusionH="0" w14:contourW="0" w14:prstMaterial="clear"/>
                        </w:rPr>
                      </w:pPr>
                      <w:r>
                        <w:rPr>
                          <w:rFonts w:hint="eastAsia" w:hAnsi="宋体" w:asciiTheme="minorEastAsia" w:eastAsiaTheme="minorEastAsia"/>
                          <w:color w:val="FDEFBE"/>
                          <w:sz w:val="96"/>
                          <w:szCs w:val="96"/>
                          <w14:shadow w14:blurRad="38100" w14:dist="22860" w14:dir="5400000" w14:sx="100000" w14:sy="100000" w14:kx="0" w14:ky="0" w14:algn="tl">
                            <w14:srgbClr w14:val="000000">
                              <w14:alpha w14:val="70000"/>
                            </w14:srgbClr>
                          </w14:shadow>
                          <w14:props3d w14:extrusionH="0" w14:contourW="0" w14:prstMaterial="clear"/>
                        </w:rPr>
                        <w:t>2018年度部门决算</w:t>
                      </w:r>
                    </w:p>
                    <w:p>
                      <w:pPr>
                        <w:rPr>
                          <w:color w:val="FDEFBE"/>
                          <w:sz w:val="96"/>
                          <w:szCs w:val="96"/>
                          <w14:shadow w14:blurRad="38100" w14:dist="22860" w14:dir="5400000" w14:sx="100000" w14:sy="100000" w14:kx="0" w14:ky="0" w14:algn="tl">
                            <w14:srgbClr w14:val="000000">
                              <w14:alpha w14:val="70000"/>
                            </w14:srgbClr>
                          </w14:shadow>
                          <w14:props3d w14:extrusionH="0" w14:contourW="0" w14:prstMaterial="clear"/>
                        </w:rPr>
                      </w:pPr>
                    </w:p>
                  </w:txbxContent>
                </v:textbox>
              </v:shape>
            </w:pict>
          </mc:Fallback>
        </mc:AlternateContent>
      </w: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楷体" w:hAnsi="楷体" w:eastAsia="楷体" w:cs="楷体"/>
          <w:b/>
          <w:sz w:val="40"/>
          <w:szCs w:val="40"/>
        </w:rPr>
      </w:pPr>
    </w:p>
    <w:p>
      <w:pPr>
        <w:widowControl/>
        <w:jc w:val="center"/>
        <w:rPr>
          <w:rFonts w:hint="eastAsia" w:ascii="楷体_GB2312" w:hAnsi="楷体" w:eastAsia="楷体_GB2312" w:cs="楷体"/>
          <w:b/>
          <w:sz w:val="40"/>
          <w:szCs w:val="40"/>
        </w:rPr>
        <w:sectPr>
          <w:pgSz w:w="11906" w:h="16838"/>
          <w:pgMar w:top="2098" w:right="1474" w:bottom="1985" w:left="1588" w:header="851" w:footer="992" w:gutter="0"/>
          <w:cols w:space="425" w:num="1"/>
          <w:docGrid w:type="lines" w:linePitch="312" w:charSpace="0"/>
        </w:sectPr>
      </w:pPr>
      <w:r>
        <w:rPr>
          <w:rFonts w:hint="eastAsia" w:ascii="楷体_GB2312" w:hAnsi="楷体_GB2312" w:eastAsia="楷体_GB2312" w:cs="楷体_GB2312"/>
          <w:b/>
          <w:sz w:val="40"/>
          <w:szCs w:val="40"/>
          <w:lang w:eastAsia="zh-CN"/>
        </w:rPr>
        <w:t>二〇一九</w:t>
      </w:r>
      <w:r>
        <w:rPr>
          <w:rFonts w:hint="eastAsia" w:ascii="楷体_GB2312" w:hAnsi="楷体_GB2312" w:eastAsia="楷体_GB2312" w:cs="楷体_GB2312"/>
          <w:b/>
          <w:sz w:val="40"/>
          <w:szCs w:val="40"/>
        </w:rPr>
        <w:t>年</w:t>
      </w:r>
      <w:r>
        <w:rPr>
          <w:rFonts w:hint="eastAsia" w:ascii="楷体_GB2312" w:hAnsi="楷体_GB2312" w:eastAsia="楷体_GB2312" w:cs="楷体_GB2312"/>
          <w:b/>
          <w:sz w:val="40"/>
          <w:szCs w:val="40"/>
          <w:lang w:eastAsia="zh-CN"/>
        </w:rPr>
        <w:t>十</w:t>
      </w:r>
      <w:r>
        <w:rPr>
          <w:rFonts w:hint="eastAsia" w:ascii="楷体_GB2312" w:hAnsi="楷体" w:eastAsia="楷体_GB2312" w:cs="楷体"/>
          <w:b/>
          <w:sz w:val="40"/>
          <w:szCs w:val="40"/>
        </w:rPr>
        <w:t>月</w:t>
      </w:r>
      <w:r>
        <w:rPr>
          <w:rFonts w:hint="eastAsia" w:ascii="楷体_GB2312" w:hAnsi="楷体" w:eastAsia="楷体_GB2312" w:cs="楷体"/>
          <w:b/>
          <w:sz w:val="40"/>
          <w:szCs w:val="40"/>
          <w:lang w:val="en-US" w:eastAsia="zh-CN"/>
        </w:rPr>
        <w:t>二十九</w:t>
      </w:r>
      <w:r>
        <w:rPr>
          <w:rFonts w:hint="eastAsia" w:ascii="楷体_GB2312" w:hAnsi="楷体" w:eastAsia="楷体_GB2312" w:cs="楷体"/>
          <w:b/>
          <w:sz w:val="40"/>
          <w:szCs w:val="40"/>
        </w:rPr>
        <w:t>日</w:t>
      </w:r>
    </w:p>
    <w:p>
      <w:pPr>
        <w:widowControl/>
        <w:spacing w:after="0" w:line="240" w:lineRule="auto"/>
        <w:jc w:val="left"/>
        <w:rPr>
          <w:rFonts w:hint="eastAsia" w:ascii="楷体" w:hAnsi="楷体" w:cs="楷体" w:eastAsiaTheme="minorEastAsia"/>
          <w:sz w:val="32"/>
          <w:szCs w:val="32"/>
          <w:highlight w:val="yellow"/>
          <w:lang w:val="en-US" w:eastAsia="zh-CN"/>
        </w:rPr>
      </w:pPr>
      <w:r>
        <w:rPr>
          <w:rFonts w:hint="eastAsia" w:asciiTheme="minorEastAsia" w:hAnsiTheme="minorEastAsia" w:eastAsiaTheme="minorEastAsia" w:cstheme="minorEastAsia"/>
          <w:sz w:val="44"/>
          <w:szCs w:val="44"/>
        </w:rPr>
        <w:br w:type="page"/>
      </w:r>
    </w:p>
    <w:p>
      <w:pPr>
        <w:spacing w:before="624" w:beforeLines="200" w:after="0" w:line="1000" w:lineRule="exact"/>
        <w:jc w:val="center"/>
        <w:rPr>
          <w:rFonts w:ascii="黑体" w:eastAsia="黑体"/>
          <w:sz w:val="48"/>
          <w:szCs w:val="48"/>
        </w:rPr>
      </w:pPr>
      <w:r>
        <w:rPr>
          <w:sz w:val="48"/>
          <w:szCs w:val="28"/>
        </w:rPr>
        <mc:AlternateContent>
          <mc:Choice Requires="wpg">
            <w:drawing>
              <wp:anchor distT="0" distB="0" distL="114300" distR="114300" simplePos="0" relativeHeight="251655168" behindDoc="0" locked="1" layoutInCell="1" allowOverlap="0">
                <wp:simplePos x="0" y="0"/>
                <wp:positionH relativeFrom="column">
                  <wp:posOffset>-1026160</wp:posOffset>
                </wp:positionH>
                <wp:positionV relativeFrom="page">
                  <wp:posOffset>507365</wp:posOffset>
                </wp:positionV>
                <wp:extent cx="3175635" cy="593090"/>
                <wp:effectExtent l="3175" t="0" r="2540" b="16510"/>
                <wp:wrapNone/>
                <wp:docPr id="179" name="组合 179"/>
                <wp:cNvGraphicFramePr/>
                <a:graphic xmlns:a="http://schemas.openxmlformats.org/drawingml/2006/main">
                  <a:graphicData uri="http://schemas.microsoft.com/office/word/2010/wordprocessingGroup">
                    <wpg:wgp>
                      <wpg:cNvGrpSpPr/>
                      <wpg:grpSpPr>
                        <a:xfrm>
                          <a:off x="0" y="0"/>
                          <a:ext cx="3175635" cy="593090"/>
                          <a:chOff x="4551" y="52615"/>
                          <a:chExt cx="8546" cy="1398"/>
                        </a:xfrm>
                      </wpg:grpSpPr>
                      <wps:wsp>
                        <wps:cNvPr id="180" name="矩形 13"/>
                        <wps:cNvSpPr/>
                        <wps:spPr>
                          <a:xfrm>
                            <a:off x="4551" y="52615"/>
                            <a:ext cx="8546" cy="1175"/>
                          </a:xfrm>
                          <a:prstGeom prst="rect">
                            <a:avLst/>
                          </a:prstGeom>
                          <a:solidFill>
                            <a:schemeClr val="bg1">
                              <a:lumMod val="85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81" name="矩形 14"/>
                        <wps:cNvSpPr/>
                        <wps:spPr>
                          <a:xfrm>
                            <a:off x="4577" y="52890"/>
                            <a:ext cx="8324" cy="1123"/>
                          </a:xfrm>
                          <a:prstGeom prst="rect">
                            <a:avLst/>
                          </a:prstGeom>
                          <a:solidFill>
                            <a:srgbClr val="AD002D"/>
                          </a:solidFill>
                        </wps:spPr>
                        <wps:style>
                          <a:lnRef idx="2">
                            <a:schemeClr val="accent1">
                              <a:shade val="50000"/>
                            </a:schemeClr>
                          </a:lnRef>
                          <a:fillRef idx="1">
                            <a:schemeClr val="accent1"/>
                          </a:fillRef>
                          <a:effectRef idx="0">
                            <a:schemeClr val="accent1"/>
                          </a:effectRef>
                          <a:fontRef idx="minor">
                            <a:schemeClr val="lt1"/>
                          </a:fontRef>
                        </wps:style>
                        <wps:txbx>
                          <w:txbxContent>
                            <w:p>
                              <w:pPr>
                                <w:widowControl/>
                                <w:jc w:val="left"/>
                                <w:rPr>
                                  <w:rFonts w:ascii="楷体" w:hAnsi="楷体" w:eastAsia="楷体" w:cs="楷体"/>
                                  <w:b/>
                                  <w:bCs/>
                                  <w:color w:val="FDEFBE"/>
                                  <w:sz w:val="36"/>
                                  <w:szCs w:val="36"/>
                                </w:rPr>
                              </w:pPr>
                              <w:r>
                                <w:rPr>
                                  <w:rFonts w:hint="eastAsia" w:ascii="楷体" w:hAnsi="楷体" w:eastAsia="楷体" w:cs="楷体"/>
                                  <w:b/>
                                  <w:bCs/>
                                  <w:color w:val="FDEFBE"/>
                                  <w:kern w:val="0"/>
                                  <w:sz w:val="36"/>
                                  <w:szCs w:val="36"/>
                                  <w:lang w:bidi="ar"/>
                                </w:rPr>
                                <w:t>2018年度部门决算☞目 录</w:t>
                              </w:r>
                            </w:p>
                            <w:p>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80.8pt;margin-top:39.95pt;height:46.7pt;width:250.05pt;mso-position-vertical-relative:page;z-index:251655168;mso-width-relative:page;mso-height-relative:page;" coordorigin="4551,52615" coordsize="8546,1398" o:allowoverlap="f" o:gfxdata="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">
                <o:lock v:ext="edit" aspectratio="f"/>
                <v:rect id="矩形 13" o:spid="_x0000_s1026" o:spt="1" style="position:absolute;left:4551;top:52615;height:1175;width:8546;v-text-anchor:middle;" fillcolor="#D9D9D9 [2732]" filled="t" stroked="f" coordsize="21600,21600" o:gfxdata="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FdhqAa/&#10;AAAA3AAAAA8AAAAAAAAAAQAgAAAAIgAAAGRycy9kb3ducmV2LnhtbFBLAQIUABQAAAAIAIdO4kAz&#10;LwWeOwAAADkAAAAQAAAAAAAAAAEAIAAAAA4BAABkcnMvc2hhcGV4bWwueG1sUEsFBgAAAAAGAAYA&#10;WwEAALgDA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FVJfCbsAAADc&#10;AAAADwAAAGRycy9kb3ducmV2LnhtbEVPyWrDMBC9B/oPYgK9xZJ7SI0bJZBASo9p0uU6WBPbxBoZ&#10;SV7y91Wh0Ns83jqb3Ww7MZIPrWMNeaZAEFfOtFxr+LgcVwWIEJENdo5Jw50C7LYPiw2Wxk38TuM5&#10;1iKFcChRQxNjX0oZqoYshsz1xIm7Om8xJuhraTxOKdx28kmptbTYcmposKdDQ9XtPFgN69P+4KpL&#10;8frlv1t1csPxXjx/av24zNULiEhz/Bf/ud9Mml/k8PtMukBufwB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FVJfCbsAAADc&#10;AAAADwAAAAAAAAABACAAAAAiAAAAZHJzL2Rvd25yZXYueG1sUEsBAhQAFAAAAAgAh07iQDMvBZ47&#10;AAAAOQAAABAAAAAAAAAAAQAgAAAACgEAAGRycy9zaGFwZXhtbC54bWxQSwUGAAAAAAYABgBbAQAA&#10;tAMAAAAA&#10;">
                  <v:fill on="t" focussize="0,0"/>
                  <v:stroke weight="2pt" color="#B0761F [3204]" joinstyle="round"/>
                  <v:imagedata o:title=""/>
                  <o:lock v:ext="edit" aspectratio="f"/>
                  <v:textbox>
                    <w:txbxContent>
                      <w:p>
                        <w:pPr>
                          <w:widowControl/>
                          <w:jc w:val="left"/>
                          <w:rPr>
                            <w:rFonts w:ascii="楷体" w:hAnsi="楷体" w:eastAsia="楷体" w:cs="楷体"/>
                            <w:b/>
                            <w:bCs/>
                            <w:color w:val="FDEFBE"/>
                            <w:sz w:val="36"/>
                            <w:szCs w:val="36"/>
                          </w:rPr>
                        </w:pPr>
                        <w:r>
                          <w:rPr>
                            <w:rFonts w:hint="eastAsia" w:ascii="楷体" w:hAnsi="楷体" w:eastAsia="楷体" w:cs="楷体"/>
                            <w:b/>
                            <w:bCs/>
                            <w:color w:val="FDEFBE"/>
                            <w:kern w:val="0"/>
                            <w:sz w:val="36"/>
                            <w:szCs w:val="36"/>
                            <w:lang w:bidi="ar"/>
                          </w:rPr>
                          <w:t>2018年度部门决算☞目 录</w:t>
                        </w:r>
                      </w:p>
                      <w:p>
                        <w:pPr>
                          <w:jc w:val="center"/>
                        </w:pPr>
                      </w:p>
                    </w:txbxContent>
                  </v:textbox>
                </v:rect>
                <w10:anchorlock/>
              </v:group>
            </w:pict>
          </mc:Fallback>
        </mc:AlternateContent>
      </w:r>
      <w:r>
        <w:rPr>
          <w:rFonts w:hint="eastAsia" w:ascii="黑体" w:eastAsia="黑体"/>
          <w:sz w:val="48"/>
          <w:szCs w:val="48"/>
        </w:rPr>
        <w:t>目    录</w:t>
      </w:r>
    </w:p>
    <w:p>
      <w:pPr>
        <w:widowControl/>
        <w:spacing w:line="580" w:lineRule="exact"/>
        <w:ind w:firstLine="640" w:firstLineChars="200"/>
        <w:rPr>
          <w:rFonts w:eastAsia="黑体"/>
          <w:sz w:val="32"/>
          <w:szCs w:val="32"/>
        </w:rPr>
      </w:pPr>
    </w:p>
    <w:p>
      <w:pPr>
        <w:widowControl/>
        <w:spacing w:line="580" w:lineRule="exact"/>
        <w:ind w:firstLine="640" w:firstLineChars="200"/>
        <w:rPr>
          <w:rFonts w:eastAsia="仿宋_GB2312"/>
          <w:sz w:val="24"/>
          <w:szCs w:val="32"/>
        </w:rPr>
      </w:pPr>
      <w:r>
        <w:rPr>
          <w:rFonts w:eastAsia="黑体"/>
          <w:sz w:val="32"/>
          <w:szCs w:val="32"/>
        </w:rPr>
        <w:t>第一部分   部门概况</w:t>
      </w:r>
      <w:r>
        <w:rPr>
          <w:rFonts w:hint="eastAsia" w:eastAsia="仿宋_GB2312"/>
          <w:sz w:val="24"/>
          <w:szCs w:val="32"/>
        </w:rPr>
        <w:t xml:space="preserve"> </w:t>
      </w:r>
    </w:p>
    <w:p>
      <w:pPr>
        <w:widowControl/>
        <w:spacing w:line="580" w:lineRule="exact"/>
        <w:ind w:firstLine="1273" w:firstLineChars="398"/>
        <w:rPr>
          <w:rFonts w:eastAsia="仿宋_GB2312"/>
          <w:sz w:val="32"/>
          <w:szCs w:val="32"/>
        </w:rPr>
      </w:pPr>
      <w:r>
        <w:rPr>
          <w:rFonts w:eastAsia="仿宋_GB2312"/>
          <w:sz w:val="32"/>
          <w:szCs w:val="32"/>
        </w:rPr>
        <w:t>一、部门</w:t>
      </w:r>
      <w:r>
        <w:rPr>
          <w:rFonts w:hint="eastAsia" w:eastAsia="仿宋_GB2312"/>
          <w:sz w:val="32"/>
          <w:szCs w:val="32"/>
        </w:rPr>
        <w:t>职责</w:t>
      </w:r>
    </w:p>
    <w:p>
      <w:pPr>
        <w:widowControl/>
        <w:spacing w:line="580" w:lineRule="exact"/>
        <w:ind w:firstLine="1273" w:firstLineChars="398"/>
        <w:rPr>
          <w:rFonts w:eastAsia="仿宋_GB2312"/>
          <w:sz w:val="32"/>
          <w:szCs w:val="32"/>
        </w:rPr>
      </w:pPr>
      <w:r>
        <w:rPr>
          <w:rFonts w:eastAsia="仿宋_GB2312"/>
          <w:sz w:val="32"/>
          <w:szCs w:val="32"/>
        </w:rPr>
        <w:t>二、</w:t>
      </w:r>
      <w:r>
        <w:rPr>
          <w:rFonts w:hint="eastAsia" w:eastAsia="仿宋_GB2312"/>
          <w:sz w:val="32"/>
          <w:szCs w:val="32"/>
        </w:rPr>
        <w:t>机构设置</w:t>
      </w:r>
    </w:p>
    <w:p>
      <w:pPr>
        <w:widowControl/>
        <w:spacing w:line="580" w:lineRule="exact"/>
        <w:ind w:firstLine="640" w:firstLineChars="200"/>
        <w:rPr>
          <w:rFonts w:eastAsia="仿宋_GB2312"/>
          <w:sz w:val="20"/>
          <w:szCs w:val="32"/>
        </w:rPr>
      </w:pPr>
      <w:r>
        <w:rPr>
          <w:rFonts w:eastAsia="黑体"/>
          <w:sz w:val="32"/>
          <w:szCs w:val="32"/>
        </w:rPr>
        <w:t>第二部分   201</w:t>
      </w:r>
      <w:r>
        <w:rPr>
          <w:rFonts w:hint="eastAsia" w:eastAsia="黑体"/>
          <w:sz w:val="32"/>
          <w:szCs w:val="32"/>
        </w:rPr>
        <w:t>8</w:t>
      </w:r>
      <w:r>
        <w:rPr>
          <w:rFonts w:eastAsia="黑体"/>
          <w:sz w:val="32"/>
          <w:szCs w:val="32"/>
        </w:rPr>
        <w:t>年度部门决算报表</w:t>
      </w:r>
    </w:p>
    <w:p>
      <w:pPr>
        <w:widowControl/>
        <w:spacing w:line="580" w:lineRule="exact"/>
        <w:ind w:left="640" w:firstLine="640" w:firstLineChars="200"/>
        <w:rPr>
          <w:rFonts w:eastAsia="仿宋_GB2312"/>
          <w:sz w:val="32"/>
          <w:szCs w:val="32"/>
        </w:rPr>
      </w:pPr>
      <w:r>
        <w:rPr>
          <w:rFonts w:eastAsia="仿宋_GB2312"/>
          <w:sz w:val="32"/>
          <w:szCs w:val="32"/>
        </w:rPr>
        <w:t>一、收入支出决算总表</w:t>
      </w:r>
    </w:p>
    <w:p>
      <w:pPr>
        <w:widowControl/>
        <w:spacing w:line="580" w:lineRule="exact"/>
        <w:ind w:left="640" w:firstLine="640" w:firstLineChars="200"/>
        <w:rPr>
          <w:rFonts w:eastAsia="仿宋_GB2312"/>
          <w:sz w:val="32"/>
          <w:szCs w:val="32"/>
        </w:rPr>
      </w:pPr>
      <w:r>
        <w:rPr>
          <w:rFonts w:eastAsia="仿宋_GB2312"/>
          <w:sz w:val="32"/>
          <w:szCs w:val="32"/>
        </w:rPr>
        <w:t>二、收入决算表</w:t>
      </w:r>
    </w:p>
    <w:p>
      <w:pPr>
        <w:widowControl/>
        <w:spacing w:line="580" w:lineRule="exact"/>
        <w:ind w:left="640" w:firstLine="640" w:firstLineChars="200"/>
        <w:rPr>
          <w:rFonts w:eastAsia="仿宋_GB2312"/>
          <w:sz w:val="32"/>
          <w:szCs w:val="32"/>
        </w:rPr>
      </w:pPr>
      <w:r>
        <w:rPr>
          <w:rFonts w:eastAsia="仿宋_GB2312"/>
          <w:sz w:val="32"/>
          <w:szCs w:val="32"/>
        </w:rPr>
        <w:t>三、支出决算表</w:t>
      </w:r>
    </w:p>
    <w:p>
      <w:pPr>
        <w:widowControl/>
        <w:spacing w:line="580" w:lineRule="exact"/>
        <w:ind w:left="640" w:firstLine="640" w:firstLineChars="200"/>
        <w:rPr>
          <w:rFonts w:eastAsia="仿宋_GB2312"/>
          <w:sz w:val="32"/>
          <w:szCs w:val="32"/>
        </w:rPr>
      </w:pPr>
      <w:r>
        <w:rPr>
          <w:rFonts w:eastAsia="仿宋_GB2312"/>
          <w:sz w:val="32"/>
          <w:szCs w:val="32"/>
        </w:rPr>
        <w:t>四、财政拨款收入支出决算总表</w:t>
      </w:r>
    </w:p>
    <w:p>
      <w:pPr>
        <w:widowControl/>
        <w:spacing w:line="580" w:lineRule="exact"/>
        <w:ind w:left="640" w:firstLine="640" w:firstLineChars="200"/>
        <w:rPr>
          <w:rFonts w:eastAsia="仿宋_GB2312"/>
          <w:sz w:val="32"/>
          <w:szCs w:val="32"/>
        </w:rPr>
      </w:pPr>
      <w:r>
        <w:rPr>
          <w:rFonts w:eastAsia="仿宋_GB2312"/>
          <w:sz w:val="32"/>
          <w:szCs w:val="32"/>
        </w:rPr>
        <w:t>五、一般公共预算财政拨款支出决算表</w:t>
      </w:r>
    </w:p>
    <w:p>
      <w:pPr>
        <w:widowControl/>
        <w:spacing w:line="580" w:lineRule="exact"/>
        <w:ind w:left="640" w:firstLine="640" w:firstLineChars="200"/>
        <w:rPr>
          <w:rFonts w:eastAsia="仿宋_GB2312"/>
          <w:sz w:val="32"/>
          <w:szCs w:val="32"/>
        </w:rPr>
      </w:pPr>
      <w:r>
        <w:rPr>
          <w:rFonts w:eastAsia="仿宋_GB2312"/>
          <w:sz w:val="32"/>
          <w:szCs w:val="32"/>
        </w:rPr>
        <w:t>六、一般公共预算财政拨款基本支出决算表</w:t>
      </w:r>
    </w:p>
    <w:p>
      <w:pPr>
        <w:widowControl/>
        <w:spacing w:line="580" w:lineRule="exact"/>
        <w:ind w:left="640" w:firstLine="640" w:firstLineChars="200"/>
        <w:rPr>
          <w:rFonts w:eastAsia="仿宋_GB2312"/>
          <w:sz w:val="32"/>
          <w:szCs w:val="32"/>
        </w:rPr>
      </w:pPr>
      <w:r>
        <w:rPr>
          <w:rFonts w:eastAsia="仿宋_GB2312"/>
          <w:sz w:val="32"/>
          <w:szCs w:val="32"/>
        </w:rPr>
        <w:t>七、</w:t>
      </w:r>
      <w:r>
        <w:rPr>
          <w:rFonts w:hint="eastAsia" w:eastAsia="仿宋_GB2312"/>
          <w:sz w:val="32"/>
          <w:szCs w:val="32"/>
        </w:rPr>
        <w:t>一般公共预算财政拨款</w:t>
      </w:r>
      <w:r>
        <w:rPr>
          <w:rFonts w:eastAsia="仿宋_GB2312"/>
          <w:sz w:val="32"/>
          <w:szCs w:val="32"/>
        </w:rPr>
        <w:t>“三公”经费</w:t>
      </w:r>
      <w:r>
        <w:rPr>
          <w:rFonts w:hint="eastAsia" w:eastAsia="仿宋_GB2312"/>
          <w:sz w:val="32"/>
          <w:szCs w:val="32"/>
        </w:rPr>
        <w:t>支出决算表</w:t>
      </w:r>
    </w:p>
    <w:p>
      <w:pPr>
        <w:widowControl/>
        <w:spacing w:line="580" w:lineRule="exact"/>
        <w:ind w:left="640" w:firstLine="640" w:firstLineChars="200"/>
        <w:rPr>
          <w:rFonts w:eastAsia="仿宋_GB2312"/>
          <w:sz w:val="32"/>
          <w:szCs w:val="32"/>
        </w:rPr>
      </w:pPr>
      <w:r>
        <w:rPr>
          <w:rFonts w:hint="eastAsia" w:eastAsia="仿宋_GB2312"/>
          <w:sz w:val="32"/>
          <w:szCs w:val="32"/>
        </w:rPr>
        <w:t>八、</w:t>
      </w:r>
      <w:r>
        <w:rPr>
          <w:rFonts w:eastAsia="仿宋_GB2312"/>
          <w:sz w:val="32"/>
          <w:szCs w:val="32"/>
        </w:rPr>
        <w:t>政府性基金预算财政拨款收入支出决算表</w:t>
      </w:r>
    </w:p>
    <w:p>
      <w:pPr>
        <w:widowControl/>
        <w:spacing w:line="580" w:lineRule="exact"/>
        <w:ind w:left="640" w:firstLine="640" w:firstLineChars="200"/>
        <w:rPr>
          <w:rFonts w:eastAsia="仿宋_GB2312"/>
          <w:sz w:val="32"/>
          <w:szCs w:val="32"/>
        </w:rPr>
      </w:pPr>
      <w:r>
        <w:rPr>
          <w:rFonts w:hint="eastAsia" w:eastAsia="仿宋_GB2312"/>
          <w:sz w:val="32"/>
          <w:szCs w:val="32"/>
        </w:rPr>
        <w:t>九</w:t>
      </w:r>
      <w:r>
        <w:rPr>
          <w:rFonts w:eastAsia="仿宋_GB2312"/>
          <w:sz w:val="32"/>
          <w:szCs w:val="32"/>
        </w:rPr>
        <w:t>、国有资本经营预算</w:t>
      </w:r>
      <w:r>
        <w:rPr>
          <w:rFonts w:hint="eastAsia" w:eastAsia="仿宋_GB2312"/>
          <w:sz w:val="32"/>
          <w:szCs w:val="32"/>
        </w:rPr>
        <w:t>财政拨款</w:t>
      </w:r>
      <w:r>
        <w:rPr>
          <w:rFonts w:eastAsia="仿宋_GB2312"/>
          <w:sz w:val="32"/>
          <w:szCs w:val="32"/>
        </w:rPr>
        <w:t>支出决算表</w:t>
      </w:r>
    </w:p>
    <w:p>
      <w:pPr>
        <w:widowControl/>
        <w:spacing w:line="580" w:lineRule="exact"/>
        <w:ind w:left="640" w:firstLine="640" w:firstLineChars="200"/>
        <w:rPr>
          <w:rFonts w:eastAsia="仿宋_GB2312"/>
          <w:sz w:val="32"/>
          <w:szCs w:val="32"/>
        </w:rPr>
      </w:pPr>
      <w:r>
        <w:rPr>
          <w:rFonts w:hint="eastAsia" w:eastAsia="仿宋_GB2312"/>
          <w:sz w:val="32"/>
          <w:szCs w:val="32"/>
        </w:rPr>
        <w:t>十</w:t>
      </w:r>
      <w:r>
        <w:rPr>
          <w:rFonts w:eastAsia="仿宋_GB2312"/>
          <w:sz w:val="32"/>
          <w:szCs w:val="32"/>
        </w:rPr>
        <w:t>、政府采购情况表</w:t>
      </w: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r>
        <w:rPr>
          <w:rFonts w:eastAsia="黑体"/>
          <w:sz w:val="32"/>
          <w:szCs w:val="32"/>
        </w:rPr>
        <w:t xml:space="preserve">第三部分 </w:t>
      </w:r>
      <w:r>
        <w:rPr>
          <w:rFonts w:hint="eastAsia" w:eastAsia="黑体"/>
          <w:sz w:val="32"/>
          <w:szCs w:val="32"/>
          <w:lang w:val="en-US" w:eastAsia="zh-CN"/>
        </w:rPr>
        <w:t xml:space="preserve"> </w:t>
      </w:r>
      <w:r>
        <w:rPr>
          <w:rFonts w:eastAsia="黑体"/>
          <w:sz w:val="32"/>
          <w:szCs w:val="32"/>
        </w:rPr>
        <w:t>201</w:t>
      </w:r>
      <w:r>
        <w:rPr>
          <w:rFonts w:hint="eastAsia" w:eastAsia="黑体"/>
          <w:sz w:val="32"/>
          <w:szCs w:val="32"/>
        </w:rPr>
        <w:t>8</w:t>
      </w:r>
      <w:r>
        <w:rPr>
          <w:rFonts w:eastAsia="黑体"/>
          <w:sz w:val="32"/>
          <w:szCs w:val="32"/>
        </w:rPr>
        <w:t>年部门决算情况说明</w:t>
      </w:r>
      <w:r>
        <w:rPr>
          <w:sz w:val="44"/>
        </w:rPr>
        <mc:AlternateContent>
          <mc:Choice Requires="wpg">
            <w:drawing>
              <wp:anchor distT="0" distB="0" distL="114300" distR="114300" simplePos="0" relativeHeight="251654144" behindDoc="0" locked="1" layoutInCell="1" allowOverlap="1">
                <wp:simplePos x="0" y="0"/>
                <wp:positionH relativeFrom="column">
                  <wp:posOffset>-1026160</wp:posOffset>
                </wp:positionH>
                <wp:positionV relativeFrom="page">
                  <wp:posOffset>494665</wp:posOffset>
                </wp:positionV>
                <wp:extent cx="2829560" cy="593090"/>
                <wp:effectExtent l="3810" t="0" r="5080" b="16510"/>
                <wp:wrapNone/>
                <wp:docPr id="176" name="组合 176"/>
                <wp:cNvGraphicFramePr/>
                <a:graphic xmlns:a="http://schemas.openxmlformats.org/drawingml/2006/main">
                  <a:graphicData uri="http://schemas.microsoft.com/office/word/2010/wordprocessingGroup">
                    <wpg:wgp>
                      <wpg:cNvGrpSpPr/>
                      <wpg:grpSpPr>
                        <a:xfrm>
                          <a:off x="0" y="0"/>
                          <a:ext cx="2829560" cy="593090"/>
                          <a:chOff x="4551" y="52615"/>
                          <a:chExt cx="8546" cy="1398"/>
                        </a:xfrm>
                      </wpg:grpSpPr>
                      <wps:wsp>
                        <wps:cNvPr id="177" name="矩形 13"/>
                        <wps:cNvSpPr/>
                        <wps:spPr>
                          <a:xfrm>
                            <a:off x="4551" y="52615"/>
                            <a:ext cx="8546" cy="1175"/>
                          </a:xfrm>
                          <a:prstGeom prst="rect">
                            <a:avLst/>
                          </a:prstGeom>
                          <a:solidFill>
                            <a:schemeClr val="bg1">
                              <a:lumMod val="85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78" name="矩形 14"/>
                        <wps:cNvSpPr/>
                        <wps:spPr>
                          <a:xfrm>
                            <a:off x="4577" y="52890"/>
                            <a:ext cx="8324" cy="1123"/>
                          </a:xfrm>
                          <a:prstGeom prst="rect">
                            <a:avLst/>
                          </a:prstGeom>
                          <a:solidFill>
                            <a:srgbClr val="AD002D"/>
                          </a:solidFill>
                        </wps:spPr>
                        <wps:style>
                          <a:lnRef idx="2">
                            <a:schemeClr val="accent1">
                              <a:shade val="50000"/>
                            </a:schemeClr>
                          </a:lnRef>
                          <a:fillRef idx="1">
                            <a:schemeClr val="accent1"/>
                          </a:fillRef>
                          <a:effectRef idx="0">
                            <a:schemeClr val="accent1"/>
                          </a:effectRef>
                          <a:fontRef idx="minor">
                            <a:schemeClr val="lt1"/>
                          </a:fontRef>
                        </wps:style>
                        <wps:txb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2018年度部门决算☞目 录</w:t>
                              </w:r>
                            </w:p>
                            <w:p>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80.8pt;margin-top:38.95pt;height:46.7pt;width:222.8pt;mso-position-vertical-relative:page;z-index:251654144;mso-width-relative:page;mso-height-relative:page;" coordorigin="4551,52615" coordsize="8546,1398" o:gfxdata="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">
                <o:lock v:ext="edit" aspectratio="f"/>
                <v:rect id="矩形 13" o:spid="_x0000_s1026" o:spt="1" style="position:absolute;left:4551;top:52615;height:1175;width:8546;v-text-anchor:middle;" fillcolor="#D9D9D9 [2732]" filled="t" stroked="f" coordsize="21600,21600" o:gfxdata="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7V1AVbsAAADc&#10;AAAADwAAAAAAAAABACAAAAAiAAAAZHJzL2Rvd25yZXYueG1sUEsBAhQAFAAAAAgAh07iQDMvBZ47&#10;AAAAOQAAABAAAAAAAAAAAQAgAAAACgEAAGRycy9zaGFwZXhtbC54bWxQSwUGAAAAAAYABgBbAQAA&#10;tAM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sb2Gs70AAADc&#10;AAAADwAAAGRycy9kb3ducmV2LnhtbEWPzW4CMQyE70h9h8iVuEECB1htCUhFouJIgbZXa2N2V2yc&#10;VRL+3h4fKnGzNeOZz4vV3XfqSjG1gS1MxgYUcRVcy7WF42EzKkCljOywC0wWHpRgtXwbLLB04cbf&#10;dN3nWkkIpxItNDn3pdapashjGoeeWLRTiB6zrLHWLuJNwn2np8bMtMeWpaHBntYNVef9xVuY7T7X&#10;oToUX7/xrzW7cNk8ivmPtcP3ifkAlemeX+b/660T/LnQyjMygV4+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xvYazvQAA&#10;ANwAAAAPAAAAAAAAAAEAIAAAACIAAABkcnMvZG93bnJldi54bWxQSwECFAAUAAAACACHTuJAMy8F&#10;njsAAAA5AAAAEAAAAAAAAAABACAAAAAMAQAAZHJzL3NoYXBleG1sLnhtbFBLBQYAAAAABgAGAFsB&#10;AAC2AwAAAAA=&#10;">
                  <v:fill on="t" focussize="0,0"/>
                  <v:stroke weight="2pt" color="#B0761F [3204]" joinstyle="round"/>
                  <v:imagedata o:title=""/>
                  <o:lock v:ext="edit" aspectratio="f"/>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2018年度部门决算☞目 录</w:t>
                        </w:r>
                      </w:p>
                      <w:p>
                        <w:pPr>
                          <w:jc w:val="center"/>
                        </w:pPr>
                      </w:p>
                    </w:txbxContent>
                  </v:textbox>
                </v:rect>
                <w10:anchorlock/>
              </v:group>
            </w:pict>
          </mc:Fallback>
        </mc:AlternateContent>
      </w:r>
    </w:p>
    <w:p>
      <w:pPr>
        <w:widowControl/>
        <w:spacing w:line="580" w:lineRule="exact"/>
        <w:ind w:left="640" w:firstLine="640" w:firstLineChars="200"/>
        <w:rPr>
          <w:rFonts w:eastAsia="仿宋_GB2312"/>
          <w:sz w:val="32"/>
          <w:szCs w:val="32"/>
        </w:rPr>
      </w:pPr>
      <w:r>
        <w:rPr>
          <w:rFonts w:eastAsia="仿宋_GB2312"/>
          <w:sz w:val="32"/>
          <w:szCs w:val="32"/>
        </w:rPr>
        <w:t>一、收入支出决算总体情况说明</w:t>
      </w:r>
    </w:p>
    <w:p>
      <w:pPr>
        <w:widowControl/>
        <w:spacing w:line="580" w:lineRule="exact"/>
        <w:ind w:left="640" w:firstLine="640" w:firstLineChars="200"/>
        <w:rPr>
          <w:rFonts w:eastAsia="仿宋_GB2312"/>
          <w:sz w:val="32"/>
          <w:szCs w:val="32"/>
        </w:rPr>
      </w:pPr>
      <w:r>
        <w:rPr>
          <w:rFonts w:eastAsia="仿宋_GB2312"/>
          <w:sz w:val="32"/>
          <w:szCs w:val="32"/>
        </w:rPr>
        <w:t>二、收入决算情况说明</w:t>
      </w:r>
    </w:p>
    <w:p>
      <w:pPr>
        <w:widowControl/>
        <w:spacing w:line="580" w:lineRule="exact"/>
        <w:ind w:left="640" w:firstLine="640" w:firstLineChars="200"/>
        <w:rPr>
          <w:rFonts w:eastAsia="仿宋_GB2312"/>
          <w:sz w:val="32"/>
          <w:szCs w:val="32"/>
        </w:rPr>
      </w:pPr>
      <w:r>
        <w:rPr>
          <w:rFonts w:eastAsia="仿宋_GB2312"/>
          <w:sz w:val="32"/>
          <w:szCs w:val="32"/>
        </w:rPr>
        <w:t>三、支出决算情况说明</w:t>
      </w:r>
    </w:p>
    <w:p>
      <w:pPr>
        <w:widowControl/>
        <w:spacing w:line="580" w:lineRule="exact"/>
        <w:ind w:left="640" w:firstLine="640" w:firstLineChars="200"/>
        <w:rPr>
          <w:rFonts w:eastAsia="仿宋_GB2312"/>
          <w:sz w:val="32"/>
          <w:szCs w:val="32"/>
        </w:rPr>
      </w:pPr>
      <w:r>
        <w:rPr>
          <w:rFonts w:eastAsia="仿宋_GB2312"/>
          <w:sz w:val="32"/>
          <w:szCs w:val="32"/>
        </w:rPr>
        <w:t>四、财政拨款收入支出决算情况说明</w:t>
      </w:r>
    </w:p>
    <w:p>
      <w:pPr>
        <w:widowControl/>
        <w:spacing w:line="580" w:lineRule="exact"/>
        <w:ind w:left="640" w:firstLine="640" w:firstLineChars="200"/>
        <w:rPr>
          <w:rFonts w:eastAsia="仿宋_GB2312"/>
          <w:sz w:val="32"/>
          <w:szCs w:val="32"/>
        </w:rPr>
      </w:pPr>
      <w:r>
        <w:rPr>
          <w:rFonts w:hint="eastAsia" w:eastAsia="仿宋_GB2312"/>
          <w:sz w:val="32"/>
          <w:szCs w:val="32"/>
        </w:rPr>
        <w:t>五、一般公共预算财政拨款</w:t>
      </w:r>
      <w:r>
        <w:rPr>
          <w:rFonts w:eastAsia="仿宋_GB2312"/>
          <w:sz w:val="32"/>
          <w:szCs w:val="32"/>
        </w:rPr>
        <w:t>“三公”经费支出决算情况说明</w:t>
      </w:r>
    </w:p>
    <w:p>
      <w:pPr>
        <w:widowControl/>
        <w:spacing w:line="580" w:lineRule="exact"/>
        <w:ind w:left="640" w:firstLine="640" w:firstLineChars="200"/>
        <w:rPr>
          <w:rFonts w:eastAsia="仿宋_GB2312"/>
          <w:sz w:val="32"/>
          <w:szCs w:val="32"/>
        </w:rPr>
      </w:pPr>
      <w:r>
        <w:rPr>
          <w:rFonts w:hint="eastAsia" w:eastAsia="仿宋_GB2312"/>
          <w:sz w:val="32"/>
          <w:szCs w:val="32"/>
        </w:rPr>
        <w:t>六</w:t>
      </w:r>
      <w:r>
        <w:rPr>
          <w:rFonts w:eastAsia="仿宋_GB2312"/>
          <w:sz w:val="32"/>
          <w:szCs w:val="32"/>
        </w:rPr>
        <w:t>、预算绩效情况说明</w:t>
      </w:r>
    </w:p>
    <w:p>
      <w:pPr>
        <w:widowControl/>
        <w:spacing w:line="580" w:lineRule="exact"/>
        <w:ind w:left="640" w:firstLine="640" w:firstLineChars="200"/>
        <w:rPr>
          <w:rFonts w:eastAsia="仿宋_GB2312"/>
          <w:sz w:val="32"/>
          <w:szCs w:val="32"/>
        </w:rPr>
      </w:pPr>
      <w:r>
        <w:rPr>
          <w:rFonts w:hint="eastAsia" w:eastAsia="仿宋_GB2312"/>
          <w:sz w:val="32"/>
          <w:szCs w:val="32"/>
        </w:rPr>
        <w:t>七</w:t>
      </w:r>
      <w:r>
        <w:rPr>
          <w:rFonts w:eastAsia="仿宋_GB2312"/>
          <w:sz w:val="32"/>
          <w:szCs w:val="32"/>
        </w:rPr>
        <w:t>、其他重要事项的说明</w:t>
      </w:r>
    </w:p>
    <w:p>
      <w:pPr>
        <w:widowControl/>
        <w:spacing w:line="580" w:lineRule="exact"/>
        <w:ind w:firstLine="640" w:firstLineChars="200"/>
        <w:rPr>
          <w:rFonts w:eastAsia="黑体"/>
          <w:sz w:val="32"/>
          <w:szCs w:val="32"/>
        </w:rPr>
      </w:pPr>
      <w:r>
        <w:rPr>
          <w:rFonts w:eastAsia="黑体"/>
          <w:sz w:val="32"/>
          <w:szCs w:val="32"/>
        </w:rPr>
        <w:t>第四部分  名词解释</w:t>
      </w: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r>
        <w:br w:type="page"/>
      </w:r>
    </w:p>
    <w:p>
      <w:r>
        <w:rPr>
          <w:rFonts w:hint="eastAsia" w:ascii="宋体" w:hAnsi="宋体" w:cs="ArialUnicodeMS"/>
          <w:color w:val="000000"/>
          <w:kern w:val="0"/>
        </w:rPr>
        <w:drawing>
          <wp:anchor distT="0" distB="0" distL="114300" distR="114300" simplePos="0" relativeHeight="251639808" behindDoc="1" locked="0" layoutInCell="1" allowOverlap="1">
            <wp:simplePos x="0" y="0"/>
            <wp:positionH relativeFrom="column">
              <wp:posOffset>-1024890</wp:posOffset>
            </wp:positionH>
            <wp:positionV relativeFrom="paragraph">
              <wp:posOffset>-1351915</wp:posOffset>
            </wp:positionV>
            <wp:extent cx="7585710" cy="10727055"/>
            <wp:effectExtent l="0" t="0" r="15240" b="17145"/>
            <wp:wrapNone/>
            <wp:docPr id="12" name="图片 12"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图片 12" descr="2"/>
                    <pic:cNvPicPr>
                      <a:picLocks noChangeAspect="1"/>
                    </pic:cNvPicPr>
                  </pic:nvPicPr>
                  <pic:blipFill>
                    <a:blip r:embed="rId5"/>
                    <a:stretch>
                      <a:fillRect/>
                    </a:stretch>
                  </pic:blipFill>
                  <pic:spPr>
                    <a:xfrm>
                      <a:off x="0" y="0"/>
                      <a:ext cx="7585710" cy="10727055"/>
                    </a:xfrm>
                    <a:prstGeom prst="rect">
                      <a:avLst/>
                    </a:prstGeom>
                  </pic:spPr>
                </pic:pic>
              </a:graphicData>
            </a:graphic>
          </wp:anchor>
        </w:drawing>
      </w:r>
      <w:r>
        <w:rPr>
          <w:sz w:val="72"/>
        </w:rPr>
        <mc:AlternateContent>
          <mc:Choice Requires="wps">
            <w:drawing>
              <wp:anchor distT="0" distB="0" distL="114300" distR="114300" simplePos="0" relativeHeight="251652096" behindDoc="0" locked="0" layoutInCell="1" allowOverlap="1">
                <wp:simplePos x="0" y="0"/>
                <wp:positionH relativeFrom="column">
                  <wp:posOffset>-1235710</wp:posOffset>
                </wp:positionH>
                <wp:positionV relativeFrom="paragraph">
                  <wp:posOffset>3290570</wp:posOffset>
                </wp:positionV>
                <wp:extent cx="7793355" cy="1037590"/>
                <wp:effectExtent l="0" t="0" r="0" b="0"/>
                <wp:wrapNone/>
                <wp:docPr id="118" name="文本框 118"/>
                <wp:cNvGraphicFramePr/>
                <a:graphic xmlns:a="http://schemas.openxmlformats.org/drawingml/2006/main">
                  <a:graphicData uri="http://schemas.microsoft.com/office/word/2010/wordprocessingShape">
                    <wps:wsp>
                      <wps:cNvSpPr txBox="1"/>
                      <wps:spPr>
                        <a:xfrm>
                          <a:off x="0" y="0"/>
                          <a:ext cx="7793355" cy="103759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widowControl/>
                              <w:jc w:val="center"/>
                              <w:rPr>
                                <w:color w:val="FDEFBE"/>
                                <w:sz w:val="96"/>
                                <w:szCs w:val="96"/>
                                <w14:shadow w14:blurRad="38100" w14:dist="22860" w14:dir="5400000" w14:sx="100000" w14:sy="100000" w14:kx="0" w14:ky="0" w14:algn="tl">
                                  <w14:srgbClr w14:val="000000">
                                    <w14:alpha w14:val="70000"/>
                                  </w14:srgbClr>
                                </w14:shadow>
                                <w14:props3d w14:extrusionH="0" w14:contourW="0" w14:prstMaterial="clear"/>
                              </w:rPr>
                            </w:pPr>
                            <w:r>
                              <w:rPr>
                                <w:rFonts w:hint="eastAsia" w:hAnsi="宋体" w:asciiTheme="minorEastAsia" w:eastAsiaTheme="minorEastAsia"/>
                                <w:color w:val="FDEFBE"/>
                                <w:sz w:val="96"/>
                                <w:szCs w:val="96"/>
                                <w14:shadow w14:blurRad="38100" w14:dist="22860" w14:dir="5400000" w14:sx="100000" w14:sy="100000" w14:kx="0" w14:ky="0" w14:algn="tl">
                                  <w14:srgbClr w14:val="000000">
                                    <w14:alpha w14:val="70000"/>
                                  </w14:srgbClr>
                                </w14:shadow>
                                <w14:props3d w14:extrusionH="0" w14:contourW="0" w14:prstMaterial="clear"/>
                              </w:rPr>
                              <w:t>第一部分  部门概况</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97.3pt;margin-top:259.1pt;height:81.7pt;width:613.65pt;z-index:251652096;mso-width-relative:page;mso-height-relative:page;" filled="f" stroked="f" coordsize="21600,21600" o:gfxdata="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oisOp3gAAAA0BAAAPAAAAAAAAAAEAIAAAACIAAABkcnMvZG93bnJldi54bWxQSwECFAAU&#10;AAAACACHTuJAVy+BgSQCAAAdBAAADgAAAAAAAAABACAAAAAtAQAAZHJzL2Uyb0RvYy54bWxQSwUG&#10;AAAAAAYABgBZAQAAwwUAAAAA&#10;">
                <v:fill on="f" focussize="0,0"/>
                <v:stroke on="f" weight="0.5pt"/>
                <v:imagedata o:title=""/>
                <o:lock v:ext="edit" aspectratio="f"/>
                <v:textbox>
                  <w:txbxContent>
                    <w:p>
                      <w:pPr>
                        <w:widowControl/>
                        <w:jc w:val="center"/>
                        <w:rPr>
                          <w:color w:val="FDEFBE"/>
                          <w:sz w:val="96"/>
                          <w:szCs w:val="96"/>
                          <w14:shadow w14:blurRad="38100" w14:dist="22860" w14:dir="5400000" w14:sx="100000" w14:sy="100000" w14:kx="0" w14:ky="0" w14:algn="tl">
                            <w14:srgbClr w14:val="000000">
                              <w14:alpha w14:val="70000"/>
                            </w14:srgbClr>
                          </w14:shadow>
                          <w14:props3d w14:extrusionH="0" w14:contourW="0" w14:prstMaterial="clear"/>
                        </w:rPr>
                      </w:pPr>
                      <w:r>
                        <w:rPr>
                          <w:rFonts w:hint="eastAsia" w:hAnsi="宋体" w:asciiTheme="minorEastAsia" w:eastAsiaTheme="minorEastAsia"/>
                          <w:color w:val="FDEFBE"/>
                          <w:sz w:val="96"/>
                          <w:szCs w:val="96"/>
                          <w14:shadow w14:blurRad="38100" w14:dist="22860" w14:dir="5400000" w14:sx="100000" w14:sy="100000" w14:kx="0" w14:ky="0" w14:algn="tl">
                            <w14:srgbClr w14:val="000000">
                              <w14:alpha w14:val="70000"/>
                            </w14:srgbClr>
                          </w14:shadow>
                          <w14:props3d w14:extrusionH="0" w14:contourW="0" w14:prstMaterial="clear"/>
                        </w:rPr>
                        <w:t>第一部分  部门概况</w:t>
                      </w:r>
                    </w:p>
                  </w:txbxContent>
                </v:textbox>
              </v:shape>
            </w:pict>
          </mc:Fallback>
        </mc:AlternateContent>
      </w:r>
    </w:p>
    <w:p/>
    <w:p/>
    <w:p/>
    <w:p/>
    <w:p/>
    <w:p/>
    <w:p/>
    <w:p/>
    <w:p/>
    <w:p/>
    <w:p/>
    <w:p/>
    <w:p/>
    <w:p/>
    <w:p/>
    <w:p>
      <w:pPr>
        <w:pStyle w:val="2"/>
        <w:spacing w:before="0" w:after="0" w:line="600" w:lineRule="exact"/>
        <w:jc w:val="left"/>
        <w:rPr>
          <w:rFonts w:ascii="黑体" w:eastAsia="黑体" w:cs="黑体" w:hAnsiTheme="minorHAnsi"/>
          <w:b w:val="0"/>
          <w:bCs w:val="0"/>
          <w:kern w:val="0"/>
          <w:sz w:val="32"/>
          <w:szCs w:val="32"/>
        </w:rPr>
      </w:pPr>
      <w:r>
        <w:rPr>
          <w:b w:val="0"/>
          <w:bCs w:val="0"/>
          <w:sz w:val="32"/>
          <w:szCs w:val="32"/>
        </w:rPr>
        <mc:AlternateContent>
          <mc:Choice Requires="wpg">
            <w:drawing>
              <wp:anchor distT="0" distB="0" distL="114300" distR="114300" simplePos="0" relativeHeight="251640832" behindDoc="0" locked="1" layoutInCell="1" allowOverlap="1">
                <wp:simplePos x="0" y="0"/>
                <wp:positionH relativeFrom="column">
                  <wp:posOffset>-1026160</wp:posOffset>
                </wp:positionH>
                <wp:positionV relativeFrom="page">
                  <wp:posOffset>501650</wp:posOffset>
                </wp:positionV>
                <wp:extent cx="3114675" cy="593090"/>
                <wp:effectExtent l="3175" t="0" r="6350" b="16510"/>
                <wp:wrapNone/>
                <wp:docPr id="15" name="组合 15"/>
                <wp:cNvGraphicFramePr/>
                <a:graphic xmlns:a="http://schemas.openxmlformats.org/drawingml/2006/main">
                  <a:graphicData uri="http://schemas.microsoft.com/office/word/2010/wordprocessingGroup">
                    <wpg:wgp>
                      <wpg:cNvGrpSpPr/>
                      <wpg:grpSpPr>
                        <a:xfrm>
                          <a:off x="0" y="0"/>
                          <a:ext cx="3114675" cy="592957"/>
                          <a:chOff x="4551" y="52615"/>
                          <a:chExt cx="8546" cy="1398"/>
                        </a:xfrm>
                      </wpg:grpSpPr>
                      <wps:wsp>
                        <wps:cNvPr id="13" name="矩形 13"/>
                        <wps:cNvSpPr/>
                        <wps:spPr>
                          <a:xfrm>
                            <a:off x="4551" y="52615"/>
                            <a:ext cx="8546" cy="1175"/>
                          </a:xfrm>
                          <a:prstGeom prst="rect">
                            <a:avLst/>
                          </a:prstGeom>
                          <a:solidFill>
                            <a:schemeClr val="bg1">
                              <a:lumMod val="85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4" name="矩形 14"/>
                        <wps:cNvSpPr/>
                        <wps:spPr>
                          <a:xfrm>
                            <a:off x="4577" y="52890"/>
                            <a:ext cx="8324" cy="1123"/>
                          </a:xfrm>
                          <a:prstGeom prst="rect">
                            <a:avLst/>
                          </a:prstGeom>
                          <a:solidFill>
                            <a:srgbClr val="AD002D"/>
                          </a:solidFill>
                        </wps:spPr>
                        <wps:style>
                          <a:lnRef idx="2">
                            <a:schemeClr val="accent1">
                              <a:shade val="50000"/>
                            </a:schemeClr>
                          </a:lnRef>
                          <a:fillRef idx="1">
                            <a:schemeClr val="accent1"/>
                          </a:fillRef>
                          <a:effectRef idx="0">
                            <a:schemeClr val="accent1"/>
                          </a:effectRef>
                          <a:fontRef idx="minor">
                            <a:schemeClr val="lt1"/>
                          </a:fontRef>
                        </wps:style>
                        <wps:txb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2018年度部门决算☞部门概况</w:t>
                              </w:r>
                            </w:p>
                            <w:p>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80.8pt;margin-top:39.5pt;height:46.7pt;width:245.25pt;mso-position-vertical-relative:page;z-index:251640832;mso-width-relative:page;mso-height-relative:page;" coordorigin="4551,52615" coordsize="8546,1398" o:gfxdata="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">
                <o:lock v:ext="edit" aspectratio="f"/>
                <v:rect id="_x0000_s1026" o:spid="_x0000_s1026" o:spt="1" style="position:absolute;left:4551;top:52615;height:1175;width:8546;v-text-anchor:middle;" fillcolor="#D9D9D9 [2732]" filled="t" stroked="f" coordsize="21600,21600" o:gfxdata="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HZ4qXLsAAADb&#10;AAAADwAAAAAAAAABACAAAAAiAAAAZHJzL2Rvd25yZXYueG1sUEsBAhQAFAAAAAgAh07iQDMvBZ47&#10;AAAAOQAAABAAAAAAAAAAAQAgAAAACgEAAGRycy9zaGFwZXhtbC54bWxQSwUGAAAAAAYABgBbAQAA&#10;tAMAAAAA&#10;">
                  <v:fill on="t" focussize="0,0"/>
                  <v:stroke on="f" weight="2pt"/>
                  <v:imagedata o:title=""/>
                  <o:lock v:ext="edit" aspectratio="f"/>
                </v:rect>
                <v:rect id="_x0000_s1026" o:spid="_x0000_s1026" o:spt="1" style="position:absolute;left:4577;top:52890;height:1123;width:8324;v-text-anchor:middle;" fillcolor="#AD002D" filled="t" stroked="t" coordsize="21600,21600" o:gfxdata="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Bve9h65AAAA2wAA&#10;AA8AAAAAAAAAAQAgAAAAIgAAAGRycy9kb3ducmV2LnhtbFBLAQIUABQAAAAIAIdO4kAzLwWeOwAA&#10;ADkAAAAQAAAAAAAAAAEAIAAAAAgBAABkcnMvc2hhcGV4bWwueG1sUEsFBgAAAAAGAAYAWwEAALID&#10;AAAAAA==&#10;">
                  <v:fill on="t" focussize="0,0"/>
                  <v:stroke weight="2pt" color="#B0761F [3204]" joinstyle="round"/>
                  <v:imagedata o:title=""/>
                  <o:lock v:ext="edit" aspectratio="f"/>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2018年度部门决算☞部门概况</w:t>
                        </w:r>
                      </w:p>
                      <w:p>
                        <w:pPr>
                          <w:jc w:val="center"/>
                        </w:pPr>
                      </w:p>
                    </w:txbxContent>
                  </v:textbox>
                </v:rect>
                <w10:anchorlock/>
              </v:group>
            </w:pict>
          </mc:Fallback>
        </mc:AlternateContent>
      </w:r>
      <w:r>
        <w:rPr>
          <w:rFonts w:hint="eastAsia" w:ascii="黑体" w:eastAsia="黑体" w:cs="黑体" w:hAnsiTheme="minorHAnsi"/>
          <w:b w:val="0"/>
          <w:bCs w:val="0"/>
          <w:kern w:val="0"/>
          <w:sz w:val="32"/>
          <w:szCs w:val="32"/>
        </w:rPr>
        <w:t>一、部门职责</w:t>
      </w:r>
    </w:p>
    <w:p>
      <w:pPr>
        <w:adjustRightInd w:val="0"/>
        <w:snapToGrid w:val="0"/>
        <w:spacing w:after="0" w:line="580" w:lineRule="exact"/>
        <w:ind w:firstLine="640" w:firstLineChars="200"/>
        <w:rPr>
          <w:rFonts w:hint="eastAsia" w:ascii="仿宋_GB2312" w:eastAsia="仿宋_GB2312" w:cs="DengXian-Regular"/>
          <w:sz w:val="32"/>
          <w:szCs w:val="32"/>
        </w:rPr>
      </w:pPr>
      <w:r>
        <w:rPr>
          <w:rFonts w:hint="eastAsia" w:ascii="仿宋_GB2312" w:eastAsia="仿宋_GB2312" w:cs="DengXian-Regular"/>
          <w:sz w:val="32"/>
          <w:szCs w:val="32"/>
          <w:lang w:eastAsia="zh-CN"/>
        </w:rPr>
        <w:t>（</w:t>
      </w:r>
      <w:r>
        <w:rPr>
          <w:rFonts w:hint="eastAsia" w:ascii="仿宋_GB2312" w:eastAsia="仿宋_GB2312" w:cs="DengXian-Regular"/>
          <w:sz w:val="32"/>
          <w:szCs w:val="32"/>
          <w:lang w:val="en-US" w:eastAsia="zh-CN"/>
        </w:rPr>
        <w:t>一</w:t>
      </w:r>
      <w:r>
        <w:rPr>
          <w:rFonts w:hint="eastAsia" w:ascii="仿宋_GB2312" w:eastAsia="仿宋_GB2312" w:cs="DengXian-Regular"/>
          <w:sz w:val="32"/>
          <w:szCs w:val="32"/>
          <w:lang w:eastAsia="zh-CN"/>
        </w:rPr>
        <w:t>）、</w:t>
      </w:r>
      <w:r>
        <w:rPr>
          <w:rFonts w:hint="eastAsia" w:ascii="仿宋_GB2312" w:eastAsia="仿宋_GB2312" w:cs="DengXian-Regular"/>
          <w:sz w:val="32"/>
          <w:szCs w:val="32"/>
        </w:rPr>
        <w:t>政务管理：依法依</w:t>
      </w:r>
      <w:r>
        <w:rPr>
          <w:rFonts w:hint="eastAsia" w:ascii="仿宋_GB2312" w:eastAsia="仿宋_GB2312" w:cs="DengXian-Regular"/>
          <w:sz w:val="32"/>
          <w:szCs w:val="32"/>
          <w:lang w:eastAsia="zh-CN"/>
        </w:rPr>
        <w:t>规</w:t>
      </w:r>
      <w:r>
        <w:rPr>
          <w:rFonts w:hint="eastAsia" w:ascii="仿宋_GB2312" w:eastAsia="仿宋_GB2312" w:cs="DengXian-Regular"/>
          <w:sz w:val="32"/>
          <w:szCs w:val="32"/>
        </w:rPr>
        <w:t>完成工作任务，推进科学决策。做好各类突发事件得到及时处理，确保机关工作正常运行。</w:t>
      </w:r>
    </w:p>
    <w:p>
      <w:pPr>
        <w:adjustRightInd w:val="0"/>
        <w:snapToGrid w:val="0"/>
        <w:spacing w:after="0" w:line="580" w:lineRule="exact"/>
        <w:ind w:firstLine="640" w:firstLineChars="200"/>
        <w:rPr>
          <w:rFonts w:hint="eastAsia" w:ascii="仿宋_GB2312" w:eastAsia="仿宋_GB2312" w:cs="DengXian-Regular"/>
          <w:sz w:val="32"/>
          <w:szCs w:val="32"/>
        </w:rPr>
      </w:pPr>
      <w:r>
        <w:rPr>
          <w:rFonts w:hint="eastAsia" w:ascii="仿宋_GB2312" w:eastAsia="仿宋_GB2312" w:cs="DengXian-Regular"/>
          <w:sz w:val="32"/>
          <w:szCs w:val="32"/>
          <w:lang w:eastAsia="zh-CN"/>
        </w:rPr>
        <w:t>（</w:t>
      </w:r>
      <w:r>
        <w:rPr>
          <w:rFonts w:hint="eastAsia" w:ascii="仿宋_GB2312" w:eastAsia="仿宋_GB2312" w:cs="DengXian-Regular"/>
          <w:sz w:val="32"/>
          <w:szCs w:val="32"/>
        </w:rPr>
        <w:t>二</w:t>
      </w:r>
      <w:r>
        <w:rPr>
          <w:rFonts w:hint="eastAsia" w:ascii="仿宋_GB2312" w:eastAsia="仿宋_GB2312" w:cs="DengXian-Regular"/>
          <w:sz w:val="32"/>
          <w:szCs w:val="32"/>
          <w:lang w:eastAsia="zh-CN"/>
        </w:rPr>
        <w:t>）</w:t>
      </w:r>
      <w:r>
        <w:rPr>
          <w:rFonts w:hint="eastAsia" w:ascii="仿宋_GB2312" w:eastAsia="仿宋_GB2312" w:cs="DengXian-Regular"/>
          <w:sz w:val="32"/>
          <w:szCs w:val="32"/>
        </w:rPr>
        <w:t>、经济发展：制定经济发展规划，促进民营企业发展，招商引资发展支柱产业。</w:t>
      </w:r>
    </w:p>
    <w:p>
      <w:pPr>
        <w:adjustRightInd w:val="0"/>
        <w:snapToGrid w:val="0"/>
        <w:spacing w:after="0" w:line="580" w:lineRule="exact"/>
        <w:ind w:firstLine="640" w:firstLineChars="200"/>
        <w:rPr>
          <w:rFonts w:hint="eastAsia" w:ascii="仿宋_GB2312" w:eastAsia="仿宋_GB2312" w:cs="DengXian-Regular"/>
          <w:sz w:val="32"/>
          <w:szCs w:val="32"/>
        </w:rPr>
      </w:pPr>
      <w:r>
        <w:rPr>
          <w:rFonts w:hint="eastAsia" w:ascii="仿宋_GB2312" w:eastAsia="仿宋_GB2312" w:cs="DengXian-Regular"/>
          <w:sz w:val="32"/>
          <w:szCs w:val="32"/>
          <w:lang w:eastAsia="zh-CN"/>
        </w:rPr>
        <w:t>（</w:t>
      </w:r>
      <w:r>
        <w:rPr>
          <w:rFonts w:hint="eastAsia" w:ascii="仿宋_GB2312" w:eastAsia="仿宋_GB2312" w:cs="DengXian-Regular"/>
          <w:sz w:val="32"/>
          <w:szCs w:val="32"/>
        </w:rPr>
        <w:t>三</w:t>
      </w:r>
      <w:r>
        <w:rPr>
          <w:rFonts w:hint="eastAsia" w:ascii="仿宋_GB2312" w:eastAsia="仿宋_GB2312" w:cs="DengXian-Regular"/>
          <w:sz w:val="32"/>
          <w:szCs w:val="32"/>
          <w:lang w:eastAsia="zh-CN"/>
        </w:rPr>
        <w:t>）</w:t>
      </w:r>
      <w:r>
        <w:rPr>
          <w:rFonts w:hint="eastAsia" w:ascii="仿宋_GB2312" w:eastAsia="仿宋_GB2312" w:cs="DengXian-Regular"/>
          <w:sz w:val="32"/>
          <w:szCs w:val="32"/>
        </w:rPr>
        <w:t>、社会救助政策及管理：保证农民生活最低保障，缓解困难家庭的生活困难。</w:t>
      </w:r>
    </w:p>
    <w:p>
      <w:pPr>
        <w:adjustRightInd w:val="0"/>
        <w:snapToGrid w:val="0"/>
        <w:spacing w:after="0" w:line="580" w:lineRule="exact"/>
        <w:ind w:firstLine="640" w:firstLineChars="200"/>
        <w:rPr>
          <w:rFonts w:hint="eastAsia" w:ascii="仿宋_GB2312" w:eastAsia="仿宋_GB2312" w:cs="DengXian-Regular"/>
          <w:sz w:val="32"/>
          <w:szCs w:val="32"/>
        </w:rPr>
      </w:pPr>
      <w:r>
        <w:rPr>
          <w:rFonts w:hint="eastAsia" w:ascii="仿宋_GB2312" w:eastAsia="仿宋_GB2312" w:cs="DengXian-Regular"/>
          <w:sz w:val="32"/>
          <w:szCs w:val="32"/>
          <w:lang w:eastAsia="zh-CN"/>
        </w:rPr>
        <w:t>（</w:t>
      </w:r>
      <w:r>
        <w:rPr>
          <w:rFonts w:hint="eastAsia" w:ascii="仿宋_GB2312" w:eastAsia="仿宋_GB2312" w:cs="DengXian-Regular"/>
          <w:sz w:val="32"/>
          <w:szCs w:val="32"/>
        </w:rPr>
        <w:t>四</w:t>
      </w:r>
      <w:r>
        <w:rPr>
          <w:rFonts w:hint="eastAsia" w:ascii="仿宋_GB2312" w:eastAsia="仿宋_GB2312" w:cs="DengXian-Regular"/>
          <w:sz w:val="32"/>
          <w:szCs w:val="32"/>
          <w:lang w:eastAsia="zh-CN"/>
        </w:rPr>
        <w:t>）</w:t>
      </w:r>
      <w:r>
        <w:rPr>
          <w:rFonts w:hint="eastAsia" w:ascii="仿宋_GB2312" w:eastAsia="仿宋_GB2312" w:cs="DengXian-Regular"/>
          <w:sz w:val="32"/>
          <w:szCs w:val="32"/>
        </w:rPr>
        <w:t>、计划生育：增强群众自觉实行计划生育，稳定生育水平，计生户家庭得到奖励扶助，保障计划生育法的落实。</w:t>
      </w:r>
    </w:p>
    <w:p>
      <w:pPr>
        <w:adjustRightInd w:val="0"/>
        <w:snapToGrid w:val="0"/>
        <w:spacing w:after="0" w:line="580" w:lineRule="exact"/>
        <w:ind w:firstLine="640" w:firstLineChars="200"/>
        <w:rPr>
          <w:rFonts w:hint="eastAsia" w:ascii="仿宋_GB2312" w:eastAsia="仿宋_GB2312" w:cs="DengXian-Regular"/>
          <w:sz w:val="32"/>
          <w:szCs w:val="32"/>
        </w:rPr>
      </w:pPr>
      <w:r>
        <w:rPr>
          <w:rFonts w:hint="eastAsia" w:ascii="仿宋_GB2312" w:eastAsia="仿宋_GB2312" w:cs="DengXian-Regular"/>
          <w:sz w:val="32"/>
          <w:szCs w:val="32"/>
          <w:lang w:eastAsia="zh-CN"/>
        </w:rPr>
        <w:t>（</w:t>
      </w:r>
      <w:r>
        <w:rPr>
          <w:rFonts w:hint="eastAsia" w:ascii="仿宋_GB2312" w:eastAsia="仿宋_GB2312" w:cs="DengXian-Regular"/>
          <w:sz w:val="32"/>
          <w:szCs w:val="32"/>
        </w:rPr>
        <w:t>五</w:t>
      </w:r>
      <w:r>
        <w:rPr>
          <w:rFonts w:hint="eastAsia" w:ascii="仿宋_GB2312" w:eastAsia="仿宋_GB2312" w:cs="DengXian-Regular"/>
          <w:sz w:val="32"/>
          <w:szCs w:val="32"/>
          <w:lang w:eastAsia="zh-CN"/>
        </w:rPr>
        <w:t>）</w:t>
      </w:r>
      <w:r>
        <w:rPr>
          <w:rFonts w:hint="eastAsia" w:ascii="仿宋_GB2312" w:eastAsia="仿宋_GB2312" w:cs="DengXian-Regular"/>
          <w:sz w:val="32"/>
          <w:szCs w:val="32"/>
        </w:rPr>
        <w:t>、农业生产：发挥农业科技支撑作用，通过新技术成果的展示，辐射带动全镇适宜区域的农业行业技术推广应用。</w:t>
      </w:r>
    </w:p>
    <w:p>
      <w:pPr>
        <w:adjustRightInd w:val="0"/>
        <w:snapToGrid w:val="0"/>
        <w:spacing w:after="0" w:line="580" w:lineRule="exact"/>
        <w:ind w:firstLine="640" w:firstLineChars="200"/>
        <w:rPr>
          <w:rFonts w:hint="eastAsia" w:ascii="仿宋_GB2312" w:eastAsia="仿宋_GB2312" w:cs="DengXian-Regular"/>
          <w:sz w:val="32"/>
          <w:szCs w:val="32"/>
        </w:rPr>
      </w:pPr>
      <w:r>
        <w:rPr>
          <w:rFonts w:hint="eastAsia" w:ascii="仿宋_GB2312" w:eastAsia="仿宋_GB2312" w:cs="DengXian-Regular"/>
          <w:sz w:val="32"/>
          <w:szCs w:val="32"/>
          <w:lang w:eastAsia="zh-CN"/>
        </w:rPr>
        <w:t>（</w:t>
      </w:r>
      <w:r>
        <w:rPr>
          <w:rFonts w:hint="eastAsia" w:ascii="仿宋_GB2312" w:eastAsia="仿宋_GB2312" w:cs="DengXian-Regular"/>
          <w:sz w:val="32"/>
          <w:szCs w:val="32"/>
        </w:rPr>
        <w:t>六</w:t>
      </w:r>
      <w:r>
        <w:rPr>
          <w:rFonts w:hint="eastAsia" w:ascii="仿宋_GB2312" w:eastAsia="仿宋_GB2312" w:cs="DengXian-Regular"/>
          <w:sz w:val="32"/>
          <w:szCs w:val="32"/>
          <w:lang w:eastAsia="zh-CN"/>
        </w:rPr>
        <w:t>）</w:t>
      </w:r>
      <w:r>
        <w:rPr>
          <w:rFonts w:hint="eastAsia" w:ascii="仿宋_GB2312" w:eastAsia="仿宋_GB2312" w:cs="DengXian-Regular"/>
          <w:sz w:val="32"/>
          <w:szCs w:val="32"/>
        </w:rPr>
        <w:t>、城镇建设：对镇村道路进行建设，达到全覆盖。完成农村面貌改造提升的全面提升。</w:t>
      </w:r>
    </w:p>
    <w:p>
      <w:pPr>
        <w:adjustRightInd w:val="0"/>
        <w:snapToGrid w:val="0"/>
        <w:spacing w:after="0" w:line="580" w:lineRule="exact"/>
        <w:ind w:firstLine="640" w:firstLineChars="200"/>
        <w:rPr>
          <w:rFonts w:hint="eastAsia" w:ascii="仿宋_GB2312" w:eastAsia="仿宋_GB2312" w:cs="DengXian-Regular"/>
          <w:sz w:val="32"/>
          <w:szCs w:val="32"/>
        </w:rPr>
      </w:pPr>
      <w:r>
        <w:rPr>
          <w:rFonts w:hint="eastAsia" w:ascii="仿宋_GB2312" w:eastAsia="仿宋_GB2312" w:cs="DengXian-Regular"/>
          <w:sz w:val="32"/>
          <w:szCs w:val="32"/>
          <w:lang w:eastAsia="zh-CN"/>
        </w:rPr>
        <w:t>（</w:t>
      </w:r>
      <w:r>
        <w:rPr>
          <w:rFonts w:hint="eastAsia" w:ascii="仿宋_GB2312" w:eastAsia="仿宋_GB2312" w:cs="DengXian-Regular"/>
          <w:sz w:val="32"/>
          <w:szCs w:val="32"/>
        </w:rPr>
        <w:t>七</w:t>
      </w:r>
      <w:r>
        <w:rPr>
          <w:rFonts w:hint="eastAsia" w:ascii="仿宋_GB2312" w:eastAsia="仿宋_GB2312" w:cs="DengXian-Regular"/>
          <w:sz w:val="32"/>
          <w:szCs w:val="32"/>
          <w:lang w:eastAsia="zh-CN"/>
        </w:rPr>
        <w:t>）</w:t>
      </w:r>
      <w:r>
        <w:rPr>
          <w:rFonts w:hint="eastAsia" w:ascii="仿宋_GB2312" w:eastAsia="仿宋_GB2312" w:cs="DengXian-Regular"/>
          <w:sz w:val="32"/>
          <w:szCs w:val="32"/>
        </w:rPr>
        <w:t>、文教卫生：配合教育、科技、文体、卫生等部门搞好义务教育，保障中小学正常运转，普及推广科学技术，丰富农村文化生活，推行合作医疗。</w:t>
      </w:r>
    </w:p>
    <w:p>
      <w:pPr>
        <w:adjustRightInd w:val="0"/>
        <w:snapToGrid w:val="0"/>
        <w:spacing w:after="0" w:line="580" w:lineRule="exact"/>
        <w:ind w:firstLine="640" w:firstLineChars="200"/>
        <w:rPr>
          <w:rFonts w:hint="eastAsia" w:ascii="仿宋_GB2312" w:eastAsia="仿宋_GB2312" w:cs="DengXian-Regular"/>
          <w:sz w:val="32"/>
          <w:szCs w:val="32"/>
        </w:rPr>
      </w:pPr>
      <w:r>
        <w:rPr>
          <w:rFonts w:hint="eastAsia" w:ascii="仿宋_GB2312" w:eastAsia="仿宋_GB2312" w:cs="DengXian-Regular"/>
          <w:sz w:val="32"/>
          <w:szCs w:val="32"/>
          <w:lang w:eastAsia="zh-CN"/>
        </w:rPr>
        <w:t>（</w:t>
      </w:r>
      <w:r>
        <w:rPr>
          <w:rFonts w:hint="eastAsia" w:ascii="仿宋_GB2312" w:eastAsia="仿宋_GB2312" w:cs="DengXian-Regular"/>
          <w:sz w:val="32"/>
          <w:szCs w:val="32"/>
        </w:rPr>
        <w:t>八</w:t>
      </w:r>
      <w:r>
        <w:rPr>
          <w:rFonts w:hint="eastAsia" w:ascii="仿宋_GB2312" w:eastAsia="仿宋_GB2312" w:cs="DengXian-Regular"/>
          <w:sz w:val="32"/>
          <w:szCs w:val="32"/>
          <w:lang w:eastAsia="zh-CN"/>
        </w:rPr>
        <w:t>）</w:t>
      </w:r>
      <w:r>
        <w:rPr>
          <w:rFonts w:hint="eastAsia" w:ascii="仿宋_GB2312" w:eastAsia="仿宋_GB2312" w:cs="DengXian-Regular"/>
          <w:sz w:val="32"/>
          <w:szCs w:val="32"/>
        </w:rPr>
        <w:t>、社会综合治理：预防减少不稳定因素的发生，有效缓解不稳定隐患、群体性事件和突发事件，维护国家安全工作。</w:t>
      </w:r>
    </w:p>
    <w:p>
      <w:pPr>
        <w:spacing w:after="0" w:line="560" w:lineRule="exact"/>
        <w:ind w:firstLine="640" w:firstLineChars="200"/>
        <w:rPr>
          <w:rFonts w:ascii="仿宋_GB2312" w:eastAsia="仿宋_GB2312" w:cs="ArialUnicodeMS" w:hAnsiTheme="minorHAnsi"/>
          <w:kern w:val="0"/>
          <w:sz w:val="32"/>
          <w:szCs w:val="32"/>
        </w:rPr>
      </w:pPr>
      <w:r>
        <w:rPr>
          <w:rFonts w:hint="eastAsia" w:ascii="仿宋_GB2312" w:eastAsia="仿宋_GB2312" w:cs="ArialUnicodeMS" w:hAnsiTheme="minorHAnsi"/>
          <w:kern w:val="0"/>
          <w:sz w:val="32"/>
          <w:szCs w:val="32"/>
        </w:rPr>
        <w:t>从决算编报单位构成看，纳入2018 年度本部门决算汇编范围的独立核算单位（以下简称“单位”）共 个，具体情况如下：</w:t>
      </w:r>
    </w:p>
    <w:tbl>
      <w:tblPr>
        <w:tblStyle w:val="13"/>
        <w:tblpPr w:leftFromText="180" w:rightFromText="180" w:vertAnchor="text" w:horzAnchor="page" w:tblpXSpec="center" w:tblpY="10"/>
        <w:tblOverlap w:val="never"/>
        <w:tblW w:w="9580"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3485"/>
        <w:gridCol w:w="2445"/>
        <w:gridCol w:w="266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811" w:hRule="atLeast"/>
          <w:jc w:val="center"/>
        </w:trPr>
        <w:tc>
          <w:tcPr>
            <w:tcW w:w="985" w:type="dxa"/>
            <w:vAlign w:val="center"/>
          </w:tcPr>
          <w:p>
            <w:pPr>
              <w:spacing w:after="0" w:line="560" w:lineRule="exact"/>
              <w:jc w:val="center"/>
              <w:rPr>
                <w:rFonts w:ascii="仿宋_GB2312" w:eastAsia="仿宋_GB2312" w:cs="ArialUnicodeMS" w:hAnsiTheme="minorHAnsi"/>
                <w:b/>
                <w:bCs/>
                <w:kern w:val="0"/>
                <w:sz w:val="28"/>
                <w:szCs w:val="28"/>
              </w:rPr>
            </w:pPr>
            <w:r>
              <w:rPr>
                <w:rFonts w:hint="eastAsia" w:ascii="仿宋_GB2312" w:eastAsia="仿宋_GB2312" w:cs="ArialUnicodeMS" w:hAnsiTheme="minorHAnsi"/>
                <w:b/>
                <w:bCs/>
                <w:kern w:val="0"/>
                <w:sz w:val="28"/>
                <w:szCs w:val="28"/>
              </w:rPr>
              <w:t>序号</w:t>
            </w:r>
          </w:p>
        </w:tc>
        <w:tc>
          <w:tcPr>
            <w:tcW w:w="3485" w:type="dxa"/>
            <w:vAlign w:val="center"/>
          </w:tcPr>
          <w:p>
            <w:pPr>
              <w:spacing w:after="0" w:line="560" w:lineRule="exact"/>
              <w:jc w:val="center"/>
              <w:rPr>
                <w:rFonts w:ascii="仿宋_GB2312" w:eastAsia="仿宋_GB2312" w:cs="ArialUnicodeMS" w:hAnsiTheme="minorHAnsi"/>
                <w:b/>
                <w:bCs/>
                <w:kern w:val="0"/>
                <w:sz w:val="28"/>
                <w:szCs w:val="28"/>
              </w:rPr>
            </w:pPr>
            <w:r>
              <w:rPr>
                <w:rFonts w:hint="eastAsia" w:ascii="仿宋_GB2312" w:eastAsia="仿宋_GB2312" w:cs="ArialUnicodeMS" w:hAnsiTheme="minorHAnsi"/>
                <w:b/>
                <w:bCs/>
                <w:kern w:val="0"/>
                <w:sz w:val="28"/>
                <w:szCs w:val="28"/>
              </w:rPr>
              <w:t>单位名称</w:t>
            </w:r>
          </w:p>
        </w:tc>
        <w:tc>
          <w:tcPr>
            <w:tcW w:w="2445" w:type="dxa"/>
            <w:vAlign w:val="center"/>
          </w:tcPr>
          <w:p>
            <w:pPr>
              <w:spacing w:after="0" w:line="560" w:lineRule="exact"/>
              <w:jc w:val="center"/>
              <w:rPr>
                <w:rFonts w:ascii="仿宋_GB2312" w:eastAsia="仿宋_GB2312" w:cs="ArialUnicodeMS" w:hAnsiTheme="minorHAnsi"/>
                <w:b/>
                <w:bCs/>
                <w:kern w:val="0"/>
                <w:sz w:val="28"/>
                <w:szCs w:val="28"/>
              </w:rPr>
            </w:pPr>
            <w:r>
              <w:rPr>
                <w:rFonts w:hint="eastAsia" w:ascii="仿宋_GB2312" w:eastAsia="仿宋_GB2312" w:cs="ArialUnicodeMS" w:hAnsiTheme="minorHAnsi"/>
                <w:b/>
                <w:bCs/>
                <w:kern w:val="0"/>
                <w:sz w:val="28"/>
                <w:szCs w:val="28"/>
              </w:rPr>
              <w:t>单位基本性质</w:t>
            </w:r>
          </w:p>
        </w:tc>
        <w:tc>
          <w:tcPr>
            <w:tcW w:w="2665" w:type="dxa"/>
            <w:vAlign w:val="center"/>
          </w:tcPr>
          <w:p>
            <w:pPr>
              <w:spacing w:after="0" w:line="560" w:lineRule="exact"/>
              <w:jc w:val="center"/>
              <w:rPr>
                <w:rFonts w:ascii="仿宋_GB2312" w:eastAsia="仿宋_GB2312" w:cs="ArialUnicodeMS" w:hAnsiTheme="minorHAnsi"/>
                <w:b/>
                <w:bCs/>
                <w:kern w:val="0"/>
                <w:sz w:val="28"/>
                <w:szCs w:val="28"/>
              </w:rPr>
            </w:pPr>
            <w:r>
              <w:rPr>
                <w:rFonts w:hint="eastAsia" w:ascii="仿宋_GB2312" w:eastAsia="仿宋_GB2312" w:cs="ArialUnicodeMS" w:hAnsiTheme="minorHAnsi"/>
                <w:b/>
                <w:bCs/>
                <w:kern w:val="0"/>
                <w:sz w:val="28"/>
                <w:szCs w:val="28"/>
              </w:rPr>
              <w:t>经费形式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96" w:hRule="atLeast"/>
          <w:jc w:val="center"/>
        </w:trPr>
        <w:tc>
          <w:tcPr>
            <w:tcW w:w="985" w:type="dxa"/>
          </w:tcPr>
          <w:p>
            <w:pPr>
              <w:spacing w:after="0" w:line="560" w:lineRule="exact"/>
              <w:jc w:val="center"/>
              <w:rPr>
                <w:rFonts w:ascii="仿宋_GB2312" w:eastAsia="仿宋_GB2312" w:cs="ArialUnicodeMS" w:hAnsiTheme="minorHAnsi"/>
                <w:kern w:val="0"/>
                <w:sz w:val="28"/>
                <w:szCs w:val="28"/>
              </w:rPr>
            </w:pPr>
            <w:r>
              <w:rPr>
                <w:rFonts w:hint="eastAsia" w:ascii="仿宋_GB2312" w:eastAsia="仿宋_GB2312" w:cs="ArialUnicodeMS" w:hAnsiTheme="minorHAnsi"/>
                <w:kern w:val="0"/>
                <w:sz w:val="28"/>
                <w:szCs w:val="28"/>
              </w:rPr>
              <w:t>1</w:t>
            </w:r>
          </w:p>
        </w:tc>
        <w:tc>
          <w:tcPr>
            <w:tcW w:w="3485" w:type="dxa"/>
          </w:tcPr>
          <w:p>
            <w:pPr>
              <w:spacing w:after="0" w:line="560" w:lineRule="exact"/>
              <w:rPr>
                <w:rFonts w:ascii="仿宋_GB2312" w:eastAsia="仿宋_GB2312" w:cs="ArialUnicodeMS" w:hAnsiTheme="minorHAnsi"/>
                <w:kern w:val="0"/>
                <w:sz w:val="28"/>
                <w:szCs w:val="28"/>
              </w:rPr>
            </w:pPr>
            <w:r>
              <w:rPr>
                <w:rFonts w:hint="eastAsia"/>
                <w:sz w:val="24"/>
                <w:szCs w:val="24"/>
              </w:rPr>
              <w:t>张家庄镇人民政府</w:t>
            </w:r>
          </w:p>
        </w:tc>
        <w:tc>
          <w:tcPr>
            <w:tcW w:w="2445" w:type="dxa"/>
          </w:tcPr>
          <w:p>
            <w:pPr>
              <w:spacing w:after="0" w:line="560" w:lineRule="exact"/>
              <w:jc w:val="center"/>
              <w:rPr>
                <w:rFonts w:hint="eastAsia" w:ascii="仿宋_GB2312" w:eastAsia="仿宋_GB2312" w:cs="ArialUnicodeMS" w:hAnsiTheme="minorHAnsi"/>
                <w:kern w:val="0"/>
                <w:sz w:val="28"/>
                <w:szCs w:val="28"/>
                <w:lang w:val="en-US" w:eastAsia="zh-CN"/>
              </w:rPr>
            </w:pPr>
            <w:r>
              <w:rPr>
                <w:rFonts w:hint="eastAsia"/>
                <w:sz w:val="24"/>
                <w:szCs w:val="24"/>
                <w:lang w:val="en-US" w:eastAsia="zh-CN"/>
              </w:rPr>
              <w:t>行政单位</w:t>
            </w:r>
          </w:p>
        </w:tc>
        <w:tc>
          <w:tcPr>
            <w:tcW w:w="2665" w:type="dxa"/>
          </w:tcPr>
          <w:p>
            <w:pPr>
              <w:spacing w:after="0" w:line="560" w:lineRule="exact"/>
              <w:jc w:val="center"/>
              <w:rPr>
                <w:rFonts w:ascii="仿宋_GB2312" w:eastAsia="仿宋_GB2312" w:cs="ArialUnicodeMS" w:hAnsiTheme="minorHAnsi"/>
                <w:kern w:val="0"/>
                <w:sz w:val="28"/>
                <w:szCs w:val="28"/>
              </w:rPr>
            </w:pPr>
            <w:r>
              <w:rPr>
                <w:rFonts w:hint="eastAsia"/>
                <w:sz w:val="24"/>
                <w:szCs w:val="24"/>
              </w:rPr>
              <w:t>财政拨款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96" w:hRule="atLeast"/>
          <w:jc w:val="center"/>
        </w:trPr>
        <w:tc>
          <w:tcPr>
            <w:tcW w:w="985" w:type="dxa"/>
          </w:tcPr>
          <w:p>
            <w:pPr>
              <w:spacing w:after="0" w:line="560" w:lineRule="exact"/>
              <w:jc w:val="center"/>
              <w:rPr>
                <w:rFonts w:ascii="仿宋_GB2312" w:eastAsia="仿宋_GB2312" w:cs="ArialUnicodeMS" w:hAnsiTheme="minorHAnsi"/>
                <w:kern w:val="0"/>
                <w:sz w:val="28"/>
                <w:szCs w:val="28"/>
              </w:rPr>
            </w:pPr>
            <w:r>
              <w:rPr>
                <w:rFonts w:hint="eastAsia" w:ascii="仿宋_GB2312" w:eastAsia="仿宋_GB2312" w:cs="ArialUnicodeMS" w:hAnsiTheme="minorHAnsi"/>
                <w:kern w:val="0"/>
                <w:sz w:val="28"/>
                <w:szCs w:val="28"/>
              </w:rPr>
              <w:t>2</w:t>
            </w:r>
          </w:p>
        </w:tc>
        <w:tc>
          <w:tcPr>
            <w:tcW w:w="3485" w:type="dxa"/>
          </w:tcPr>
          <w:p>
            <w:pPr>
              <w:spacing w:after="0" w:line="560" w:lineRule="exact"/>
              <w:rPr>
                <w:rFonts w:ascii="仿宋_GB2312" w:eastAsia="仿宋_GB2312" w:cs="ArialUnicodeMS" w:hAnsiTheme="minorHAnsi"/>
                <w:kern w:val="0"/>
                <w:sz w:val="28"/>
                <w:szCs w:val="28"/>
              </w:rPr>
            </w:pPr>
            <w:r>
              <w:rPr>
                <w:rFonts w:hint="eastAsia"/>
                <w:sz w:val="24"/>
                <w:szCs w:val="24"/>
              </w:rPr>
              <w:t>张家庄镇学区</w:t>
            </w:r>
          </w:p>
        </w:tc>
        <w:tc>
          <w:tcPr>
            <w:tcW w:w="2445" w:type="dxa"/>
          </w:tcPr>
          <w:p>
            <w:pPr>
              <w:spacing w:after="0" w:line="560" w:lineRule="exact"/>
              <w:jc w:val="center"/>
              <w:rPr>
                <w:rFonts w:hint="eastAsia" w:ascii="仿宋_GB2312" w:eastAsia="仿宋_GB2312" w:cs="ArialUnicodeMS" w:hAnsiTheme="minorHAnsi"/>
                <w:kern w:val="0"/>
                <w:sz w:val="28"/>
                <w:szCs w:val="28"/>
                <w:lang w:val="en-US" w:eastAsia="zh-CN"/>
              </w:rPr>
            </w:pPr>
            <w:r>
              <w:rPr>
                <w:rFonts w:hint="eastAsia"/>
                <w:sz w:val="24"/>
                <w:szCs w:val="24"/>
                <w:lang w:val="en-US" w:eastAsia="zh-CN"/>
              </w:rPr>
              <w:t>财政补助事业单位</w:t>
            </w:r>
          </w:p>
        </w:tc>
        <w:tc>
          <w:tcPr>
            <w:tcW w:w="2665" w:type="dxa"/>
          </w:tcPr>
          <w:p>
            <w:pPr>
              <w:spacing w:after="0" w:line="560" w:lineRule="exact"/>
              <w:jc w:val="center"/>
              <w:rPr>
                <w:rFonts w:ascii="仿宋_GB2312" w:eastAsia="仿宋_GB2312" w:cs="ArialUnicodeMS" w:hAnsiTheme="minorHAnsi"/>
                <w:kern w:val="0"/>
                <w:sz w:val="28"/>
                <w:szCs w:val="28"/>
              </w:rPr>
            </w:pPr>
            <w:r>
              <w:rPr>
                <w:rFonts w:hint="eastAsia"/>
                <w:sz w:val="24"/>
                <w:szCs w:val="24"/>
              </w:rPr>
              <w:t>财政性资金基本保证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06" w:hRule="atLeast"/>
          <w:jc w:val="center"/>
        </w:trPr>
        <w:tc>
          <w:tcPr>
            <w:tcW w:w="9580" w:type="dxa"/>
            <w:gridSpan w:val="4"/>
            <w:tcBorders>
              <w:top w:val="single" w:color="auto" w:sz="4" w:space="0"/>
              <w:left w:val="nil"/>
              <w:bottom w:val="nil"/>
              <w:right w:val="nil"/>
            </w:tcBorders>
          </w:tcPr>
          <w:p>
            <w:pPr>
              <w:spacing w:after="0" w:line="560" w:lineRule="exact"/>
              <w:jc w:val="left"/>
              <w:rPr>
                <w:rFonts w:ascii="仿宋_GB2312" w:eastAsia="仿宋_GB2312" w:cs="ArialUnicodeMS" w:hAnsiTheme="minorHAnsi"/>
                <w:kern w:val="0"/>
                <w:sz w:val="28"/>
                <w:szCs w:val="28"/>
              </w:rPr>
            </w:pPr>
          </w:p>
        </w:tc>
      </w:tr>
    </w:tbl>
    <w:p>
      <w:pPr>
        <w:spacing w:after="0" w:line="560" w:lineRule="exact"/>
        <w:rPr>
          <w:rFonts w:ascii="仿宋_GB2312" w:eastAsia="仿宋_GB2312" w:cs="ArialUnicodeMS" w:hAnsiTheme="minorHAnsi"/>
          <w:kern w:val="0"/>
          <w:sz w:val="32"/>
          <w:szCs w:val="32"/>
        </w:rPr>
      </w:pPr>
    </w:p>
    <w:p>
      <w:pPr>
        <w:widowControl/>
        <w:spacing w:line="560" w:lineRule="exact"/>
        <w:jc w:val="center"/>
        <w:rPr>
          <w:rFonts w:ascii="黑体" w:eastAsia="黑体" w:cs="MS-UIGothic,Bold" w:hAnsiTheme="minorHAnsi"/>
          <w:bCs/>
          <w:kern w:val="0"/>
          <w:sz w:val="52"/>
          <w:szCs w:val="52"/>
        </w:rPr>
      </w:pPr>
    </w:p>
    <w:p>
      <w:pPr>
        <w:widowControl/>
        <w:spacing w:line="560" w:lineRule="exact"/>
        <w:jc w:val="center"/>
        <w:rPr>
          <w:rFonts w:ascii="黑体" w:eastAsia="黑体" w:cs="MS-UIGothic,Bold" w:hAnsiTheme="minorHAnsi"/>
          <w:bCs/>
          <w:kern w:val="0"/>
          <w:sz w:val="52"/>
          <w:szCs w:val="52"/>
        </w:rPr>
      </w:pPr>
    </w:p>
    <w:p>
      <w:pPr>
        <w:widowControl/>
        <w:spacing w:line="560" w:lineRule="exact"/>
        <w:jc w:val="center"/>
        <w:rPr>
          <w:rFonts w:ascii="黑体" w:eastAsia="黑体" w:cs="MS-UIGothic,Bold" w:hAnsiTheme="minorHAnsi"/>
          <w:bCs/>
          <w:kern w:val="0"/>
          <w:sz w:val="52"/>
          <w:szCs w:val="52"/>
        </w:rPr>
        <w:sectPr>
          <w:pgSz w:w="11906" w:h="16838"/>
          <w:pgMar w:top="2098" w:right="1474" w:bottom="1984" w:left="1588" w:header="851" w:footer="992" w:gutter="0"/>
          <w:cols w:space="0" w:num="1"/>
          <w:docGrid w:type="lines" w:linePitch="312" w:charSpace="0"/>
        </w:sectPr>
      </w:pPr>
    </w:p>
    <w:p>
      <w:pPr>
        <w:widowControl/>
        <w:spacing w:line="560" w:lineRule="exact"/>
        <w:jc w:val="center"/>
        <w:rPr>
          <w:rFonts w:ascii="黑体" w:eastAsia="黑体" w:cs="MS-UIGothic,Bold" w:hAnsiTheme="minorHAnsi"/>
          <w:bCs/>
          <w:kern w:val="0"/>
          <w:sz w:val="52"/>
          <w:szCs w:val="52"/>
        </w:rPr>
      </w:pPr>
      <w:r>
        <w:rPr>
          <w:rFonts w:hint="eastAsia" w:ascii="宋体" w:hAnsi="宋体" w:cs="ArialUnicodeMS"/>
          <w:color w:val="000000"/>
          <w:kern w:val="0"/>
        </w:rPr>
        <w:drawing>
          <wp:anchor distT="0" distB="0" distL="114300" distR="114300" simplePos="0" relativeHeight="251643904" behindDoc="1" locked="0" layoutInCell="1" allowOverlap="1">
            <wp:simplePos x="0" y="0"/>
            <wp:positionH relativeFrom="column">
              <wp:posOffset>-1023620</wp:posOffset>
            </wp:positionH>
            <wp:positionV relativeFrom="paragraph">
              <wp:posOffset>-1327150</wp:posOffset>
            </wp:positionV>
            <wp:extent cx="7571105" cy="10680065"/>
            <wp:effectExtent l="0" t="0" r="10795" b="6985"/>
            <wp:wrapNone/>
            <wp:docPr id="16" name="图片 16"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图片 16" descr="2"/>
                    <pic:cNvPicPr>
                      <a:picLocks noChangeAspect="1"/>
                    </pic:cNvPicPr>
                  </pic:nvPicPr>
                  <pic:blipFill>
                    <a:blip r:embed="rId5"/>
                    <a:stretch>
                      <a:fillRect/>
                    </a:stretch>
                  </pic:blipFill>
                  <pic:spPr>
                    <a:xfrm>
                      <a:off x="0" y="0"/>
                      <a:ext cx="7571105" cy="10680065"/>
                    </a:xfrm>
                    <a:prstGeom prst="rect">
                      <a:avLst/>
                    </a:prstGeom>
                  </pic:spPr>
                </pic:pic>
              </a:graphicData>
            </a:graphic>
          </wp:anchor>
        </w:drawing>
      </w:r>
    </w:p>
    <w:p>
      <w:pPr>
        <w:widowControl/>
        <w:spacing w:line="560" w:lineRule="exact"/>
        <w:jc w:val="center"/>
        <w:rPr>
          <w:rFonts w:ascii="黑体" w:eastAsia="黑体" w:cs="MS-UIGothic,Bold" w:hAnsiTheme="minorHAnsi"/>
          <w:bCs/>
          <w:kern w:val="0"/>
          <w:sz w:val="52"/>
          <w:szCs w:val="52"/>
        </w:rPr>
      </w:pPr>
    </w:p>
    <w:p>
      <w:pPr>
        <w:rPr>
          <w:rFonts w:ascii="宋体" w:hAnsi="宋体" w:cs="ArialUnicodeMS"/>
          <w:color w:val="000000"/>
          <w:kern w:val="0"/>
        </w:rPr>
      </w:pPr>
    </w:p>
    <w:p>
      <w:pPr>
        <w:rPr>
          <w:rFonts w:ascii="宋体" w:hAnsi="宋体" w:cs="ArialUnicodeMS"/>
          <w:color w:val="000000"/>
          <w:kern w:val="0"/>
        </w:rPr>
        <w:sectPr>
          <w:pgSz w:w="11906" w:h="16838"/>
          <w:pgMar w:top="2098" w:right="1474" w:bottom="1984" w:left="1588" w:header="851" w:footer="992" w:gutter="0"/>
          <w:cols w:space="0" w:num="1"/>
          <w:docGrid w:type="lines" w:linePitch="312" w:charSpace="0"/>
        </w:sectPr>
      </w:pPr>
      <w:r>
        <w:rPr>
          <w:sz w:val="72"/>
        </w:rPr>
        <mc:AlternateContent>
          <mc:Choice Requires="wps">
            <w:drawing>
              <wp:anchor distT="0" distB="0" distL="114300" distR="114300" simplePos="0" relativeHeight="251641856" behindDoc="0" locked="0" layoutInCell="1" allowOverlap="1">
                <wp:simplePos x="0" y="0"/>
                <wp:positionH relativeFrom="column">
                  <wp:posOffset>-942340</wp:posOffset>
                </wp:positionH>
                <wp:positionV relativeFrom="paragraph">
                  <wp:posOffset>1527810</wp:posOffset>
                </wp:positionV>
                <wp:extent cx="7571740" cy="2020570"/>
                <wp:effectExtent l="0" t="0" r="0" b="0"/>
                <wp:wrapNone/>
                <wp:docPr id="17" name="文本框 17"/>
                <wp:cNvGraphicFramePr/>
                <a:graphic xmlns:a="http://schemas.openxmlformats.org/drawingml/2006/main">
                  <a:graphicData uri="http://schemas.microsoft.com/office/word/2010/wordprocessingShape">
                    <wps:wsp>
                      <wps:cNvSpPr txBox="1"/>
                      <wps:spPr>
                        <a:xfrm>
                          <a:off x="0" y="0"/>
                          <a:ext cx="7571740" cy="202057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widowControl/>
                              <w:spacing w:line="1200" w:lineRule="exact"/>
                              <w:jc w:val="center"/>
                              <w:rPr>
                                <w:rFonts w:hAnsi="宋体" w:asciiTheme="minorEastAsia" w:eastAsiaTheme="minorEastAsia"/>
                                <w:color w:val="FDEFBE"/>
                                <w:sz w:val="96"/>
                                <w:szCs w:val="96"/>
                                <w14:shadow w14:blurRad="38100" w14:dist="22860" w14:dir="5400000" w14:sx="100000" w14:sy="100000" w14:kx="0" w14:ky="0" w14:algn="tl">
                                  <w14:srgbClr w14:val="000000">
                                    <w14:alpha w14:val="70000"/>
                                  </w14:srgbClr>
                                </w14:shadow>
                                <w14:props3d w14:extrusionH="0" w14:contourW="0" w14:prstMaterial="clear"/>
                              </w:rPr>
                            </w:pPr>
                            <w:r>
                              <w:rPr>
                                <w:rFonts w:hint="eastAsia" w:hAnsi="宋体" w:asciiTheme="minorEastAsia" w:eastAsiaTheme="minorEastAsia"/>
                                <w:color w:val="FDEFBE"/>
                                <w:sz w:val="96"/>
                                <w:szCs w:val="96"/>
                                <w14:shadow w14:blurRad="38100" w14:dist="22860" w14:dir="5400000" w14:sx="100000" w14:sy="100000" w14:kx="0" w14:ky="0" w14:algn="tl">
                                  <w14:srgbClr w14:val="000000">
                                    <w14:alpha w14:val="70000"/>
                                  </w14:srgbClr>
                                </w14:shadow>
                                <w14:props3d w14:extrusionH="0" w14:contourW="0" w14:prstMaterial="clear"/>
                              </w:rPr>
                              <w:t>第二部分</w:t>
                            </w:r>
                          </w:p>
                          <w:p>
                            <w:pPr>
                              <w:widowControl/>
                              <w:spacing w:line="1200" w:lineRule="exact"/>
                              <w:jc w:val="center"/>
                              <w:rPr>
                                <w:color w:val="FDEFBE"/>
                                <w:sz w:val="96"/>
                                <w:szCs w:val="96"/>
                                <w14:shadow w14:blurRad="38100" w14:dist="22860" w14:dir="5400000" w14:sx="100000" w14:sy="100000" w14:kx="0" w14:ky="0" w14:algn="tl">
                                  <w14:srgbClr w14:val="000000">
                                    <w14:alpha w14:val="70000"/>
                                  </w14:srgbClr>
                                </w14:shadow>
                                <w14:props3d w14:extrusionH="0" w14:contourW="0" w14:prstMaterial="clear"/>
                              </w:rPr>
                            </w:pPr>
                            <w:r>
                              <w:rPr>
                                <w:rFonts w:hint="eastAsia" w:hAnsi="宋体" w:asciiTheme="minorEastAsia" w:eastAsiaTheme="minorEastAsia"/>
                                <w:color w:val="FDEFBE"/>
                                <w:sz w:val="96"/>
                                <w:szCs w:val="96"/>
                                <w14:shadow w14:blurRad="38100" w14:dist="22860" w14:dir="5400000" w14:sx="100000" w14:sy="100000" w14:kx="0" w14:ky="0" w14:algn="tl">
                                  <w14:srgbClr w14:val="000000">
                                    <w14:alpha w14:val="70000"/>
                                  </w14:srgbClr>
                                </w14:shadow>
                                <w14:props3d w14:extrusionH="0" w14:contourW="0" w14:prstMaterial="clear"/>
                              </w:rPr>
                              <w:t>2018年度部门决算报表</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74.2pt;margin-top:120.3pt;height:159.1pt;width:596.2pt;z-index:251641856;mso-width-relative:page;mso-height-relative:page;" filled="f" stroked="f" coordsize="21600,21600" o:gfxdata="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BO&#10;az3Q3AAAAA0BAAAPAAAAAAAAAAEAIAAAACIAAABkcnMvZG93bnJldi54bWxQSwECFAAUAAAACACH&#10;TuJAX0LKzCACAAAbBAAADgAAAAAAAAABACAAAAArAQAAZHJzL2Uyb0RvYy54bWxQSwUGAAAAAAYA&#10;BgBZAQAAvQUAAAAA&#10;">
                <v:fill on="f" focussize="0,0"/>
                <v:stroke on="f" weight="0.5pt"/>
                <v:imagedata o:title=""/>
                <o:lock v:ext="edit" aspectratio="f"/>
                <v:textbox>
                  <w:txbxContent>
                    <w:p>
                      <w:pPr>
                        <w:widowControl/>
                        <w:spacing w:line="1200" w:lineRule="exact"/>
                        <w:jc w:val="center"/>
                        <w:rPr>
                          <w:rFonts w:hAnsi="宋体" w:asciiTheme="minorEastAsia" w:eastAsiaTheme="minorEastAsia"/>
                          <w:color w:val="FDEFBE"/>
                          <w:sz w:val="96"/>
                          <w:szCs w:val="96"/>
                          <w14:shadow w14:blurRad="38100" w14:dist="22860" w14:dir="5400000" w14:sx="100000" w14:sy="100000" w14:kx="0" w14:ky="0" w14:algn="tl">
                            <w14:srgbClr w14:val="000000">
                              <w14:alpha w14:val="70000"/>
                            </w14:srgbClr>
                          </w14:shadow>
                          <w14:props3d w14:extrusionH="0" w14:contourW="0" w14:prstMaterial="clear"/>
                        </w:rPr>
                      </w:pPr>
                      <w:r>
                        <w:rPr>
                          <w:rFonts w:hint="eastAsia" w:hAnsi="宋体" w:asciiTheme="minorEastAsia" w:eastAsiaTheme="minorEastAsia"/>
                          <w:color w:val="FDEFBE"/>
                          <w:sz w:val="96"/>
                          <w:szCs w:val="96"/>
                          <w14:shadow w14:blurRad="38100" w14:dist="22860" w14:dir="5400000" w14:sx="100000" w14:sy="100000" w14:kx="0" w14:ky="0" w14:algn="tl">
                            <w14:srgbClr w14:val="000000">
                              <w14:alpha w14:val="70000"/>
                            </w14:srgbClr>
                          </w14:shadow>
                          <w14:props3d w14:extrusionH="0" w14:contourW="0" w14:prstMaterial="clear"/>
                        </w:rPr>
                        <w:t>第二部分</w:t>
                      </w:r>
                    </w:p>
                    <w:p>
                      <w:pPr>
                        <w:widowControl/>
                        <w:spacing w:line="1200" w:lineRule="exact"/>
                        <w:jc w:val="center"/>
                        <w:rPr>
                          <w:color w:val="FDEFBE"/>
                          <w:sz w:val="96"/>
                          <w:szCs w:val="96"/>
                          <w14:shadow w14:blurRad="38100" w14:dist="22860" w14:dir="5400000" w14:sx="100000" w14:sy="100000" w14:kx="0" w14:ky="0" w14:algn="tl">
                            <w14:srgbClr w14:val="000000">
                              <w14:alpha w14:val="70000"/>
                            </w14:srgbClr>
                          </w14:shadow>
                          <w14:props3d w14:extrusionH="0" w14:contourW="0" w14:prstMaterial="clear"/>
                        </w:rPr>
                      </w:pPr>
                      <w:r>
                        <w:rPr>
                          <w:rFonts w:hint="eastAsia" w:hAnsi="宋体" w:asciiTheme="minorEastAsia" w:eastAsiaTheme="minorEastAsia"/>
                          <w:color w:val="FDEFBE"/>
                          <w:sz w:val="96"/>
                          <w:szCs w:val="96"/>
                          <w14:shadow w14:blurRad="38100" w14:dist="22860" w14:dir="5400000" w14:sx="100000" w14:sy="100000" w14:kx="0" w14:ky="0" w14:algn="tl">
                            <w14:srgbClr w14:val="000000">
                              <w14:alpha w14:val="70000"/>
                            </w14:srgbClr>
                          </w14:shadow>
                          <w14:props3d w14:extrusionH="0" w14:contourW="0" w14:prstMaterial="clear"/>
                        </w:rPr>
                        <w:t>2018年度部门决算报表</w:t>
                      </w:r>
                    </w:p>
                  </w:txbxContent>
                </v:textbox>
              </v:shape>
            </w:pict>
          </mc:Fallback>
        </mc:AlternateContent>
      </w:r>
    </w:p>
    <w:tbl>
      <w:tblPr>
        <w:tblStyle w:val="12"/>
        <w:tblW w:w="9300" w:type="dxa"/>
        <w:jc w:val="center"/>
        <w:tblInd w:w="0" w:type="dxa"/>
        <w:tblLayout w:type="fixed"/>
        <w:tblCellMar>
          <w:top w:w="0" w:type="dxa"/>
          <w:left w:w="0" w:type="dxa"/>
          <w:bottom w:w="0" w:type="dxa"/>
          <w:right w:w="0" w:type="dxa"/>
        </w:tblCellMar>
      </w:tblPr>
      <w:tblGrid>
        <w:gridCol w:w="2700"/>
        <w:gridCol w:w="567"/>
        <w:gridCol w:w="1336"/>
        <w:gridCol w:w="2700"/>
        <w:gridCol w:w="567"/>
        <w:gridCol w:w="1430"/>
      </w:tblGrid>
      <w:tr>
        <w:tblPrEx>
          <w:tblLayout w:type="fixed"/>
          <w:tblCellMar>
            <w:top w:w="0" w:type="dxa"/>
            <w:left w:w="0" w:type="dxa"/>
            <w:bottom w:w="0" w:type="dxa"/>
            <w:right w:w="0" w:type="dxa"/>
          </w:tblCellMar>
        </w:tblPrEx>
        <w:trPr>
          <w:trHeight w:val="567" w:hRule="atLeast"/>
          <w:jc w:val="center"/>
        </w:trPr>
        <w:tc>
          <w:tcPr>
            <w:tcW w:w="9300" w:type="dxa"/>
            <w:gridSpan w:val="6"/>
            <w:tcBorders>
              <w:top w:val="nil"/>
              <w:left w:val="nil"/>
              <w:bottom w:val="nil"/>
              <w:right w:val="nil"/>
            </w:tcBorders>
            <w:shd w:val="clear" w:color="auto" w:fill="auto"/>
            <w:tcMar>
              <w:top w:w="15" w:type="dxa"/>
              <w:left w:w="15" w:type="dxa"/>
              <w:right w:w="15" w:type="dxa"/>
            </w:tcMar>
            <w:vAlign w:val="center"/>
          </w:tcPr>
          <w:p>
            <w:pPr>
              <w:widowControl/>
              <w:spacing w:after="0" w:line="440" w:lineRule="exact"/>
              <w:jc w:val="center"/>
              <w:textAlignment w:val="center"/>
              <w:rPr>
                <w:rFonts w:ascii="黑体" w:hAnsi="宋体" w:eastAsia="黑体" w:cs="黑体"/>
                <w:color w:val="000000"/>
                <w:sz w:val="40"/>
                <w:szCs w:val="40"/>
              </w:rPr>
            </w:pPr>
            <w:r>
              <w:rPr>
                <w:sz w:val="44"/>
              </w:rPr>
              <mc:AlternateContent>
                <mc:Choice Requires="wpg">
                  <w:drawing>
                    <wp:anchor distT="0" distB="0" distL="114300" distR="114300" simplePos="0" relativeHeight="251656192" behindDoc="0" locked="1" layoutInCell="1" allowOverlap="1">
                      <wp:simplePos x="0" y="0"/>
                      <wp:positionH relativeFrom="column">
                        <wp:posOffset>-892175</wp:posOffset>
                      </wp:positionH>
                      <wp:positionV relativeFrom="page">
                        <wp:posOffset>-1039495</wp:posOffset>
                      </wp:positionV>
                      <wp:extent cx="3088640" cy="523240"/>
                      <wp:effectExtent l="3175" t="0" r="13335" b="29210"/>
                      <wp:wrapNone/>
                      <wp:docPr id="10" name="组合 10"/>
                      <wp:cNvGraphicFramePr/>
                      <a:graphic xmlns:a="http://schemas.openxmlformats.org/drawingml/2006/main">
                        <a:graphicData uri="http://schemas.microsoft.com/office/word/2010/wordprocessingGroup">
                          <wpg:wgp>
                            <wpg:cNvGrpSpPr/>
                            <wpg:grpSpPr>
                              <a:xfrm>
                                <a:off x="0" y="0"/>
                                <a:ext cx="3088640" cy="523240"/>
                                <a:chOff x="4551" y="52615"/>
                                <a:chExt cx="8546" cy="1398"/>
                              </a:xfrm>
                            </wpg:grpSpPr>
                            <wps:wsp>
                              <wps:cNvPr id="11" name="矩形 13"/>
                              <wps:cNvSpPr/>
                              <wps:spPr>
                                <a:xfrm>
                                  <a:off x="4551" y="52615"/>
                                  <a:ext cx="8546" cy="1175"/>
                                </a:xfrm>
                                <a:prstGeom prst="rect">
                                  <a:avLst/>
                                </a:prstGeom>
                                <a:solidFill>
                                  <a:schemeClr val="bg1">
                                    <a:lumMod val="85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6" name="矩形 14"/>
                              <wps:cNvSpPr/>
                              <wps:spPr>
                                <a:xfrm>
                                  <a:off x="4577" y="52890"/>
                                  <a:ext cx="8324" cy="1123"/>
                                </a:xfrm>
                                <a:prstGeom prst="rect">
                                  <a:avLst/>
                                </a:prstGeom>
                                <a:solidFill>
                                  <a:srgbClr val="AD002D"/>
                                </a:solidFill>
                              </wps:spPr>
                              <wps:style>
                                <a:lnRef idx="2">
                                  <a:schemeClr val="accent1">
                                    <a:shade val="50000"/>
                                  </a:schemeClr>
                                </a:lnRef>
                                <a:fillRef idx="1">
                                  <a:schemeClr val="accent1"/>
                                </a:fillRef>
                                <a:effectRef idx="0">
                                  <a:schemeClr val="accent1"/>
                                </a:effectRef>
                                <a:fontRef idx="minor">
                                  <a:schemeClr val="lt1"/>
                                </a:fontRef>
                              </wps:style>
                              <wps:txb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2018年度部门决算☞决算报表</w:t>
                                    </w:r>
                                  </w:p>
                                  <w:p>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70.25pt;margin-top:-81.85pt;height:41.2pt;width:243.2pt;mso-position-vertical-relative:page;z-index:251656192;mso-width-relative:page;mso-height-relative:page;" coordorigin="4551,52615" coordsize="8546,1398" o:gfxdata="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">
                      <o:lock v:ext="edit" aspectratio="f"/>
                      <v:rect id="矩形 13" o:spid="_x0000_s1026" o:spt="1" style="position:absolute;left:4551;top:52615;height:1175;width:8546;v-text-anchor:middle;" fillcolor="#D9D9D9 [2732]" filled="t" stroked="f" coordsize="21600,21600" o:gfxdata="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ggARsLsAAADb&#10;AAAADwAAAAAAAAABACAAAAAiAAAAZHJzL2Rvd25yZXYueG1sUEsBAhQAFAAAAAgAh07iQDMvBZ47&#10;AAAAOQAAABAAAAAAAAAAAQAgAAAACgEAAGRycy9zaGFwZXhtbC54bWxQSwUGAAAAAAYABgBbAQAA&#10;tAM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SiwHT7sAAADb&#10;AAAADwAAAGRycy9kb3ducmV2LnhtbEWPS4sCMRCE7wv+h9CCtzXRw+wwGgUFxaOPVa/NpJ0ZnHSG&#10;JL7+vREW9lhU1VfUdP60rbiTD41jDaOhAkFcOtNwpeH3sPrOQYSIbLB1TBpeFGA+631NsTDuwTu6&#10;72MlEoRDgRrqGLtCylDWZDEMXUecvIvzFmOSvpLG4yPBbSvHSmXSYsNpocaOljWV1/3Nasi2i6Ur&#10;D/n65M+N2rrb6pX/HLUe9EdqAiLSM/6H/9obo2GcwedL+gFy9gZ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SiwHT7sAAADb&#10;AAAADwAAAAAAAAABACAAAAAiAAAAZHJzL2Rvd25yZXYueG1sUEsBAhQAFAAAAAgAh07iQDMvBZ47&#10;AAAAOQAAABAAAAAAAAAAAQAgAAAACgEAAGRycy9zaGFwZXhtbC54bWxQSwUGAAAAAAYABgBbAQAA&#10;tAMAAAAA&#10;">
                        <v:fill on="t" focussize="0,0"/>
                        <v:stroke weight="2pt" color="#B0761F [3204]" joinstyle="round"/>
                        <v:imagedata o:title=""/>
                        <o:lock v:ext="edit" aspectratio="f"/>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2018年度部门决算☞决算报表</w:t>
                              </w:r>
                            </w:p>
                            <w:p>
                              <w:pPr>
                                <w:jc w:val="center"/>
                              </w:pPr>
                            </w:p>
                          </w:txbxContent>
                        </v:textbox>
                      </v:rect>
                      <w10:anchorlock/>
                    </v:group>
                  </w:pict>
                </mc:Fallback>
              </mc:AlternateContent>
            </w:r>
            <w:r>
              <w:rPr>
                <w:rFonts w:hint="eastAsia" w:ascii="黑体" w:hAnsi="宋体" w:eastAsia="黑体" w:cs="黑体"/>
                <w:color w:val="000000"/>
                <w:kern w:val="0"/>
                <w:sz w:val="40"/>
                <w:szCs w:val="40"/>
                <w:lang w:bidi="ar"/>
              </w:rPr>
              <w:t>收入支出决算总表</w:t>
            </w:r>
          </w:p>
        </w:tc>
      </w:tr>
      <w:tr>
        <w:tblPrEx>
          <w:tblLayout w:type="fixed"/>
          <w:tblCellMar>
            <w:top w:w="0" w:type="dxa"/>
            <w:left w:w="0" w:type="dxa"/>
            <w:bottom w:w="0" w:type="dxa"/>
            <w:right w:w="0" w:type="dxa"/>
          </w:tblCellMar>
        </w:tblPrEx>
        <w:trPr>
          <w:trHeight w:val="321" w:hRule="atLeast"/>
          <w:jc w:val="center"/>
        </w:trPr>
        <w:tc>
          <w:tcPr>
            <w:tcW w:w="270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rPr>
                <w:rFonts w:ascii="Arial" w:hAnsi="Arial" w:cs="Arial"/>
                <w:color w:val="000000"/>
                <w:sz w:val="20"/>
                <w:szCs w:val="20"/>
              </w:rPr>
            </w:pPr>
          </w:p>
        </w:tc>
        <w:tc>
          <w:tcPr>
            <w:tcW w:w="567"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exact"/>
              <w:rPr>
                <w:rFonts w:ascii="Arial" w:hAnsi="Arial" w:cs="Arial"/>
                <w:color w:val="000000"/>
                <w:sz w:val="20"/>
                <w:szCs w:val="20"/>
              </w:rPr>
            </w:pPr>
          </w:p>
        </w:tc>
        <w:tc>
          <w:tcPr>
            <w:tcW w:w="1336"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exact"/>
              <w:rPr>
                <w:rFonts w:ascii="Arial" w:hAnsi="Arial" w:cs="Arial"/>
                <w:color w:val="000000"/>
                <w:sz w:val="20"/>
                <w:szCs w:val="20"/>
              </w:rPr>
            </w:pPr>
          </w:p>
        </w:tc>
        <w:tc>
          <w:tcPr>
            <w:tcW w:w="270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rPr>
                <w:rFonts w:ascii="Arial" w:hAnsi="Arial" w:cs="Arial"/>
                <w:color w:val="000000"/>
                <w:sz w:val="20"/>
                <w:szCs w:val="20"/>
              </w:rPr>
            </w:pPr>
          </w:p>
        </w:tc>
        <w:tc>
          <w:tcPr>
            <w:tcW w:w="567"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exact"/>
              <w:rPr>
                <w:rFonts w:ascii="Arial" w:hAnsi="Arial" w:cs="Arial"/>
                <w:color w:val="000000"/>
                <w:sz w:val="20"/>
                <w:szCs w:val="20"/>
              </w:rPr>
            </w:pPr>
          </w:p>
        </w:tc>
        <w:tc>
          <w:tcPr>
            <w:tcW w:w="1430"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exact"/>
              <w:jc w:val="right"/>
              <w:textAlignment w:val="center"/>
              <w:rPr>
                <w:rFonts w:ascii="宋体" w:hAnsi="宋体" w:cs="宋体"/>
                <w:color w:val="000000"/>
                <w:sz w:val="20"/>
                <w:szCs w:val="20"/>
              </w:rPr>
            </w:pPr>
            <w:r>
              <w:rPr>
                <w:rFonts w:hint="eastAsia" w:ascii="宋体" w:hAnsi="宋体" w:cs="宋体"/>
                <w:color w:val="000000"/>
                <w:kern w:val="0"/>
                <w:sz w:val="20"/>
                <w:szCs w:val="20"/>
                <w:lang w:bidi="ar"/>
              </w:rPr>
              <w:t>公开01表</w:t>
            </w:r>
          </w:p>
        </w:tc>
      </w:tr>
      <w:tr>
        <w:tblPrEx>
          <w:tblLayout w:type="fixed"/>
          <w:tblCellMar>
            <w:top w:w="0" w:type="dxa"/>
            <w:left w:w="0" w:type="dxa"/>
            <w:bottom w:w="0" w:type="dxa"/>
            <w:right w:w="0" w:type="dxa"/>
          </w:tblCellMar>
        </w:tblPrEx>
        <w:trPr>
          <w:trHeight w:val="418" w:hRule="atLeast"/>
          <w:jc w:val="center"/>
        </w:trPr>
        <w:tc>
          <w:tcPr>
            <w:tcW w:w="4603" w:type="dxa"/>
            <w:gridSpan w:val="3"/>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rPr>
                <w:rFonts w:ascii="宋体" w:hAnsi="宋体" w:cs="宋体"/>
                <w:color w:val="000000"/>
                <w:sz w:val="20"/>
                <w:szCs w:val="20"/>
              </w:rPr>
            </w:pPr>
            <w:r>
              <w:rPr>
                <w:rFonts w:hint="eastAsia" w:ascii="宋体" w:hAnsi="宋体" w:cs="宋体"/>
                <w:color w:val="000000"/>
                <w:kern w:val="0"/>
                <w:sz w:val="20"/>
                <w:szCs w:val="20"/>
                <w:lang w:bidi="ar"/>
              </w:rPr>
              <w:t>部门：</w:t>
            </w:r>
            <w:r>
              <w:rPr>
                <w:rFonts w:hint="eastAsia" w:ascii="宋体" w:hAnsi="宋体" w:cs="宋体"/>
                <w:color w:val="000000"/>
                <w:kern w:val="0"/>
                <w:sz w:val="20"/>
                <w:szCs w:val="20"/>
                <w:lang w:val="en-US" w:eastAsia="zh-CN" w:bidi="ar"/>
              </w:rPr>
              <w:t>石家庄市藁城区张家庄镇人民政府</w:t>
            </w:r>
          </w:p>
        </w:tc>
        <w:tc>
          <w:tcPr>
            <w:tcW w:w="270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rPr>
                <w:rFonts w:ascii="宋体" w:hAnsi="宋体" w:cs="宋体"/>
                <w:color w:val="000000"/>
                <w:sz w:val="20"/>
                <w:szCs w:val="20"/>
              </w:rPr>
            </w:pPr>
          </w:p>
        </w:tc>
        <w:tc>
          <w:tcPr>
            <w:tcW w:w="567"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rPr>
                <w:rFonts w:ascii="宋体" w:hAnsi="宋体" w:cs="宋体"/>
                <w:color w:val="000000"/>
                <w:sz w:val="20"/>
                <w:szCs w:val="20"/>
              </w:rPr>
            </w:pPr>
          </w:p>
        </w:tc>
        <w:tc>
          <w:tcPr>
            <w:tcW w:w="1430"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exact"/>
              <w:jc w:val="right"/>
              <w:textAlignment w:val="center"/>
              <w:rPr>
                <w:rFonts w:ascii="宋体" w:hAnsi="宋体" w:cs="宋体"/>
                <w:color w:val="000000"/>
                <w:sz w:val="20"/>
                <w:szCs w:val="20"/>
              </w:rPr>
            </w:pPr>
            <w:r>
              <w:rPr>
                <w:rFonts w:hint="eastAsia" w:ascii="宋体" w:hAnsi="宋体" w:cs="宋体"/>
                <w:color w:val="000000"/>
                <w:kern w:val="0"/>
                <w:sz w:val="20"/>
                <w:szCs w:val="20"/>
                <w:lang w:bidi="ar"/>
              </w:rPr>
              <w:t>金额单位：万元</w:t>
            </w:r>
          </w:p>
        </w:tc>
      </w:tr>
      <w:tr>
        <w:tblPrEx>
          <w:tblLayout w:type="fixed"/>
          <w:tblCellMar>
            <w:top w:w="0" w:type="dxa"/>
            <w:left w:w="0" w:type="dxa"/>
            <w:bottom w:w="0" w:type="dxa"/>
            <w:right w:w="0" w:type="dxa"/>
          </w:tblCellMar>
        </w:tblPrEx>
        <w:trPr>
          <w:trHeight w:val="295" w:hRule="atLeast"/>
          <w:jc w:val="center"/>
        </w:trPr>
        <w:tc>
          <w:tcPr>
            <w:tcW w:w="4603"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收入</w:t>
            </w:r>
          </w:p>
        </w:tc>
        <w:tc>
          <w:tcPr>
            <w:tcW w:w="4697" w:type="dxa"/>
            <w:gridSpan w:val="3"/>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支出</w:t>
            </w:r>
          </w:p>
        </w:tc>
      </w:tr>
      <w:tr>
        <w:tblPrEx>
          <w:tblLayout w:type="fixed"/>
          <w:tblCellMar>
            <w:top w:w="0" w:type="dxa"/>
            <w:left w:w="0" w:type="dxa"/>
            <w:bottom w:w="0" w:type="dxa"/>
            <w:right w:w="0" w:type="dxa"/>
          </w:tblCellMar>
        </w:tblPrEx>
        <w:trPr>
          <w:trHeight w:val="295"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项目</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行次</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金额</w:t>
            </w: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项目</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行次</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金额</w:t>
            </w:r>
          </w:p>
        </w:tc>
      </w:tr>
      <w:tr>
        <w:tblPrEx>
          <w:tblLayout w:type="fixed"/>
          <w:tblCellMar>
            <w:top w:w="0" w:type="dxa"/>
            <w:left w:w="0" w:type="dxa"/>
            <w:bottom w:w="0" w:type="dxa"/>
            <w:right w:w="0" w:type="dxa"/>
          </w:tblCellMar>
        </w:tblPrEx>
        <w:trPr>
          <w:trHeight w:val="295"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栏次</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exact"/>
              <w:jc w:val="center"/>
              <w:rPr>
                <w:rFonts w:ascii="宋体" w:hAnsi="宋体" w:cs="宋体"/>
                <w:color w:val="000000"/>
                <w:sz w:val="20"/>
                <w:szCs w:val="20"/>
              </w:rPr>
            </w:pP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1</w:t>
            </w: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栏次</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exact"/>
              <w:jc w:val="center"/>
              <w:rPr>
                <w:rFonts w:ascii="宋体" w:hAnsi="宋体" w:cs="宋体"/>
                <w:color w:val="000000"/>
                <w:sz w:val="20"/>
                <w:szCs w:val="20"/>
              </w:rPr>
            </w:pP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2</w:t>
            </w:r>
          </w:p>
        </w:tc>
      </w:tr>
      <w:tr>
        <w:tblPrEx>
          <w:tblLayout w:type="fixed"/>
          <w:tblCellMar>
            <w:top w:w="0" w:type="dxa"/>
            <w:left w:w="0" w:type="dxa"/>
            <w:bottom w:w="0" w:type="dxa"/>
            <w:right w:w="0" w:type="dxa"/>
          </w:tblCellMar>
        </w:tblPrEx>
        <w:trPr>
          <w:trHeight w:val="365"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一、财政拨款收入</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1</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color w:val="000000"/>
                <w:sz w:val="20"/>
                <w:szCs w:val="20"/>
                <w:lang w:val="en-US" w:eastAsia="zh-CN"/>
              </w:rPr>
            </w:pPr>
            <w:r>
              <w:rPr>
                <w:rFonts w:hint="eastAsia" w:ascii="宋体" w:hAnsi="宋体" w:eastAsia="宋体" w:cs="宋体"/>
                <w:i w:val="0"/>
                <w:color w:val="000000"/>
                <w:kern w:val="0"/>
                <w:sz w:val="16"/>
                <w:szCs w:val="16"/>
                <w:u w:val="none"/>
                <w:lang w:val="en-US" w:eastAsia="zh-CN" w:bidi="ar"/>
              </w:rPr>
              <w:t>5,434.04</w:t>
            </w: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一、一般公共服务支出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28</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color w:val="000000"/>
                <w:sz w:val="20"/>
                <w:szCs w:val="20"/>
                <w:lang w:val="en-US" w:eastAsia="zh-CN"/>
              </w:rPr>
            </w:pPr>
            <w:r>
              <w:rPr>
                <w:rFonts w:hint="eastAsia" w:ascii="宋体" w:hAnsi="宋体" w:eastAsia="宋体" w:cs="宋体"/>
                <w:i w:val="0"/>
                <w:color w:val="000000"/>
                <w:kern w:val="0"/>
                <w:sz w:val="16"/>
                <w:szCs w:val="16"/>
                <w:u w:val="none"/>
                <w:lang w:val="en-US" w:eastAsia="zh-CN" w:bidi="ar"/>
              </w:rPr>
              <w:t>1,011.91</w:t>
            </w:r>
          </w:p>
        </w:tc>
      </w:tr>
      <w:tr>
        <w:tblPrEx>
          <w:tblLayout w:type="fixed"/>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二、上级补助收入</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2</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二、外交支出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29</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 w:val="20"/>
                <w:szCs w:val="20"/>
              </w:rPr>
            </w:pPr>
          </w:p>
        </w:tc>
      </w:tr>
      <w:tr>
        <w:tblPrEx>
          <w:tblLayout w:type="fixed"/>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三、事业收入</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3</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三、国防支出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30</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 w:val="20"/>
                <w:szCs w:val="20"/>
              </w:rPr>
            </w:pPr>
          </w:p>
        </w:tc>
      </w:tr>
      <w:tr>
        <w:tblPrEx>
          <w:tblLayout w:type="fixed"/>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四、经营收入</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4</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四、公共安全支出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31</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 w:val="20"/>
                <w:szCs w:val="20"/>
              </w:rPr>
            </w:pPr>
          </w:p>
        </w:tc>
      </w:tr>
      <w:tr>
        <w:tblPrEx>
          <w:tblLayout w:type="fixed"/>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五、附属单位上缴收入</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5</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五、教育支出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32</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color w:val="000000"/>
                <w:sz w:val="20"/>
                <w:szCs w:val="20"/>
                <w:lang w:val="en-US" w:eastAsia="zh-CN"/>
              </w:rPr>
            </w:pPr>
            <w:r>
              <w:rPr>
                <w:rFonts w:hint="eastAsia" w:ascii="宋体" w:hAnsi="宋体" w:eastAsia="宋体" w:cs="宋体"/>
                <w:i w:val="0"/>
                <w:color w:val="000000"/>
                <w:kern w:val="0"/>
                <w:sz w:val="16"/>
                <w:szCs w:val="16"/>
                <w:u w:val="none"/>
                <w:lang w:val="en-US" w:eastAsia="zh-CN" w:bidi="ar"/>
              </w:rPr>
              <w:t>3,304.29</w:t>
            </w:r>
          </w:p>
        </w:tc>
      </w:tr>
      <w:tr>
        <w:tblPrEx>
          <w:tblLayout w:type="fixed"/>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六、其他收入</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6</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六、科学技术支出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33</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 w:val="20"/>
                <w:szCs w:val="20"/>
              </w:rPr>
            </w:pPr>
          </w:p>
        </w:tc>
      </w:tr>
      <w:tr>
        <w:tblPrEx>
          <w:tblLayout w:type="fixed"/>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7</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七、文化体育与传媒支出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34</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 w:val="20"/>
                <w:szCs w:val="20"/>
              </w:rPr>
            </w:pPr>
          </w:p>
        </w:tc>
      </w:tr>
      <w:tr>
        <w:tblPrEx>
          <w:tblLayout w:type="fixed"/>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8</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八、社会保障和就业支出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35</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color w:val="000000"/>
                <w:sz w:val="20"/>
                <w:szCs w:val="20"/>
                <w:lang w:val="en-US" w:eastAsia="zh-CN"/>
              </w:rPr>
            </w:pPr>
            <w:r>
              <w:rPr>
                <w:rFonts w:hint="eastAsia" w:ascii="宋体" w:hAnsi="宋体" w:eastAsia="宋体" w:cs="宋体"/>
                <w:i w:val="0"/>
                <w:color w:val="000000"/>
                <w:kern w:val="0"/>
                <w:sz w:val="16"/>
                <w:szCs w:val="16"/>
                <w:u w:val="none"/>
                <w:lang w:val="en-US" w:eastAsia="zh-CN" w:bidi="ar"/>
              </w:rPr>
              <w:t>954.05</w:t>
            </w:r>
          </w:p>
        </w:tc>
      </w:tr>
      <w:tr>
        <w:tblPrEx>
          <w:tblLayout w:type="fixed"/>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9</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九、医疗卫生与计划生育支出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36</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 w:val="20"/>
                <w:szCs w:val="20"/>
              </w:rPr>
            </w:pPr>
          </w:p>
        </w:tc>
      </w:tr>
      <w:tr>
        <w:tblPrEx>
          <w:tblLayout w:type="fixed"/>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10</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十、节能环保支出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37</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color w:val="000000"/>
                <w:sz w:val="20"/>
                <w:szCs w:val="20"/>
                <w:lang w:val="en-US" w:eastAsia="zh-CN"/>
              </w:rPr>
            </w:pPr>
            <w:r>
              <w:rPr>
                <w:rFonts w:hint="eastAsia" w:ascii="宋体" w:hAnsi="宋体" w:eastAsia="宋体" w:cs="宋体"/>
                <w:i w:val="0"/>
                <w:color w:val="000000"/>
                <w:kern w:val="0"/>
                <w:sz w:val="16"/>
                <w:szCs w:val="16"/>
                <w:u w:val="none"/>
                <w:lang w:val="en-US" w:eastAsia="zh-CN" w:bidi="ar"/>
              </w:rPr>
              <w:t>146.79</w:t>
            </w:r>
          </w:p>
        </w:tc>
      </w:tr>
      <w:tr>
        <w:tblPrEx>
          <w:tblLayout w:type="fixed"/>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11</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十一、城乡社区支出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38</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 w:val="20"/>
                <w:szCs w:val="20"/>
              </w:rPr>
            </w:pPr>
          </w:p>
        </w:tc>
      </w:tr>
      <w:tr>
        <w:tblPrEx>
          <w:tblLayout w:type="fixed"/>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12</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十二、农林水支出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39</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color w:val="000000"/>
                <w:sz w:val="20"/>
                <w:szCs w:val="20"/>
                <w:lang w:val="en-US" w:eastAsia="zh-CN"/>
              </w:rPr>
            </w:pPr>
            <w:r>
              <w:rPr>
                <w:rFonts w:hint="eastAsia" w:ascii="宋体" w:hAnsi="宋体" w:eastAsia="宋体" w:cs="宋体"/>
                <w:i w:val="0"/>
                <w:color w:val="000000"/>
                <w:kern w:val="0"/>
                <w:sz w:val="16"/>
                <w:szCs w:val="16"/>
                <w:u w:val="none"/>
                <w:lang w:val="en-US" w:eastAsia="zh-CN" w:bidi="ar"/>
              </w:rPr>
              <w:t>17.00</w:t>
            </w:r>
          </w:p>
        </w:tc>
      </w:tr>
      <w:tr>
        <w:tblPrEx>
          <w:tblLayout w:type="fixed"/>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13</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十三、交通运输支出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40</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 w:val="20"/>
                <w:szCs w:val="20"/>
              </w:rPr>
            </w:pPr>
          </w:p>
        </w:tc>
      </w:tr>
      <w:tr>
        <w:tblPrEx>
          <w:tblLayout w:type="fixed"/>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14</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十四、资源勘探信息等支出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41</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 w:val="20"/>
                <w:szCs w:val="20"/>
              </w:rPr>
            </w:pPr>
          </w:p>
        </w:tc>
      </w:tr>
      <w:tr>
        <w:tblPrEx>
          <w:tblLayout w:type="fixed"/>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15</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十五、商业服务业等支出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42</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 w:val="20"/>
                <w:szCs w:val="20"/>
              </w:rPr>
            </w:pPr>
          </w:p>
        </w:tc>
      </w:tr>
      <w:tr>
        <w:tblPrEx>
          <w:tblLayout w:type="fixed"/>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16</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十六、金融支出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43</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 w:val="20"/>
                <w:szCs w:val="20"/>
              </w:rPr>
            </w:pPr>
          </w:p>
        </w:tc>
      </w:tr>
      <w:tr>
        <w:tblPrEx>
          <w:tblLayout w:type="fixed"/>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17</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十七、援助其他地区支出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44</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 w:val="20"/>
                <w:szCs w:val="20"/>
              </w:rPr>
            </w:pPr>
          </w:p>
        </w:tc>
      </w:tr>
      <w:tr>
        <w:tblPrEx>
          <w:tblLayout w:type="fixed"/>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18</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十八、国土海洋气象等支出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45</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 w:val="20"/>
                <w:szCs w:val="20"/>
              </w:rPr>
            </w:pPr>
          </w:p>
        </w:tc>
      </w:tr>
      <w:tr>
        <w:tblPrEx>
          <w:tblLayout w:type="fixed"/>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19</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十九、住房保障支出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46</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 w:val="20"/>
                <w:szCs w:val="20"/>
              </w:rPr>
            </w:pPr>
          </w:p>
        </w:tc>
      </w:tr>
      <w:tr>
        <w:tblPrEx>
          <w:tblLayout w:type="fixed"/>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20</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二十、粮油物资储备支出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47</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 w:val="20"/>
                <w:szCs w:val="20"/>
              </w:rPr>
            </w:pPr>
          </w:p>
        </w:tc>
      </w:tr>
      <w:tr>
        <w:tblPrEx>
          <w:tblLayout w:type="fixed"/>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21</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二十一、其他支出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48</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 w:val="20"/>
                <w:szCs w:val="20"/>
              </w:rPr>
            </w:pPr>
          </w:p>
        </w:tc>
      </w:tr>
      <w:tr>
        <w:tblPrEx>
          <w:tblLayout w:type="fixed"/>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22</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二十二、债务还本支出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49</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 w:val="20"/>
                <w:szCs w:val="20"/>
              </w:rPr>
            </w:pPr>
          </w:p>
        </w:tc>
      </w:tr>
      <w:tr>
        <w:tblPrEx>
          <w:tblLayout w:type="fixed"/>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23</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二十三、债务付息支出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50</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 w:val="20"/>
                <w:szCs w:val="20"/>
              </w:rPr>
            </w:pPr>
          </w:p>
        </w:tc>
      </w:tr>
      <w:tr>
        <w:tblPrEx>
          <w:tblLayout w:type="fixed"/>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本年收入合计</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24</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color w:val="000000"/>
                <w:sz w:val="18"/>
                <w:szCs w:val="18"/>
                <w:lang w:val="en-US" w:eastAsia="zh-CN"/>
              </w:rPr>
            </w:pPr>
            <w:r>
              <w:rPr>
                <w:rFonts w:hint="eastAsia" w:ascii="宋体" w:hAnsi="宋体" w:eastAsia="宋体" w:cs="宋体"/>
                <w:i w:val="0"/>
                <w:color w:val="000000"/>
                <w:kern w:val="0"/>
                <w:sz w:val="16"/>
                <w:szCs w:val="16"/>
                <w:u w:val="none"/>
                <w:lang w:val="en-US" w:eastAsia="zh-CN" w:bidi="ar"/>
              </w:rPr>
              <w:t>5,434.04</w:t>
            </w: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本年支出合计</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51</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color w:val="000000"/>
                <w:sz w:val="20"/>
                <w:szCs w:val="20"/>
                <w:lang w:val="en-US" w:eastAsia="zh-CN"/>
              </w:rPr>
            </w:pPr>
            <w:r>
              <w:rPr>
                <w:rFonts w:hint="eastAsia" w:ascii="宋体" w:hAnsi="宋体" w:eastAsia="宋体" w:cs="宋体"/>
                <w:i w:val="0"/>
                <w:color w:val="000000"/>
                <w:kern w:val="0"/>
                <w:sz w:val="16"/>
                <w:szCs w:val="16"/>
                <w:u w:val="none"/>
                <w:lang w:val="en-US" w:eastAsia="zh-CN" w:bidi="ar"/>
              </w:rPr>
              <w:t>5,434.04</w:t>
            </w:r>
          </w:p>
        </w:tc>
      </w:tr>
      <w:tr>
        <w:tblPrEx>
          <w:tblLayout w:type="fixed"/>
          <w:tblCellMar>
            <w:top w:w="0" w:type="dxa"/>
            <w:left w:w="0" w:type="dxa"/>
            <w:bottom w:w="0" w:type="dxa"/>
            <w:right w:w="0" w:type="dxa"/>
          </w:tblCellMar>
        </w:tblPrEx>
        <w:trPr>
          <w:trHeight w:val="385"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用事业基金弥补收支差额</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25</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 w:val="18"/>
                <w:szCs w:val="18"/>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结余分配</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52</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 w:val="20"/>
                <w:szCs w:val="20"/>
              </w:rPr>
            </w:pPr>
          </w:p>
        </w:tc>
      </w:tr>
      <w:tr>
        <w:tblPrEx>
          <w:tblLayout w:type="fixed"/>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年初结转和结余</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26</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 w:val="18"/>
                <w:szCs w:val="18"/>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年末结转和结余</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53</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 w:val="20"/>
                <w:szCs w:val="20"/>
              </w:rPr>
            </w:pPr>
          </w:p>
        </w:tc>
      </w:tr>
      <w:tr>
        <w:tblPrEx>
          <w:tblLayout w:type="fixed"/>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b/>
                <w:color w:val="000000"/>
                <w:sz w:val="20"/>
                <w:szCs w:val="20"/>
              </w:rPr>
            </w:pPr>
            <w:r>
              <w:rPr>
                <w:rFonts w:hint="eastAsia" w:ascii="宋体" w:hAnsi="宋体" w:cs="宋体"/>
                <w:b/>
                <w:color w:val="000000"/>
                <w:kern w:val="0"/>
                <w:sz w:val="20"/>
                <w:szCs w:val="20"/>
                <w:lang w:bidi="ar"/>
              </w:rPr>
              <w:t>总计</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27</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color w:val="000000"/>
                <w:sz w:val="18"/>
                <w:szCs w:val="18"/>
                <w:lang w:val="en-US" w:eastAsia="zh-CN"/>
              </w:rPr>
            </w:pPr>
            <w:r>
              <w:rPr>
                <w:rFonts w:hint="eastAsia" w:ascii="宋体" w:hAnsi="宋体" w:eastAsia="宋体" w:cs="宋体"/>
                <w:i w:val="0"/>
                <w:color w:val="000000"/>
                <w:kern w:val="0"/>
                <w:sz w:val="16"/>
                <w:szCs w:val="16"/>
                <w:u w:val="none"/>
                <w:lang w:val="en-US" w:eastAsia="zh-CN" w:bidi="ar"/>
              </w:rPr>
              <w:t>5,434.04</w:t>
            </w: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b/>
                <w:color w:val="000000"/>
                <w:sz w:val="20"/>
                <w:szCs w:val="20"/>
              </w:rPr>
            </w:pPr>
            <w:r>
              <w:rPr>
                <w:rFonts w:hint="eastAsia" w:ascii="宋体" w:hAnsi="宋体" w:cs="宋体"/>
                <w:b/>
                <w:color w:val="000000"/>
                <w:kern w:val="0"/>
                <w:sz w:val="20"/>
                <w:szCs w:val="20"/>
                <w:lang w:bidi="ar"/>
              </w:rPr>
              <w:t>总计</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54</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color w:val="000000"/>
                <w:sz w:val="20"/>
                <w:szCs w:val="20"/>
                <w:lang w:val="en-US" w:eastAsia="zh-CN"/>
              </w:rPr>
            </w:pPr>
            <w:r>
              <w:rPr>
                <w:rFonts w:hint="eastAsia" w:ascii="宋体" w:hAnsi="宋体" w:eastAsia="宋体" w:cs="宋体"/>
                <w:i w:val="0"/>
                <w:color w:val="000000"/>
                <w:kern w:val="0"/>
                <w:sz w:val="16"/>
                <w:szCs w:val="16"/>
                <w:u w:val="none"/>
                <w:lang w:val="en-US" w:eastAsia="zh-CN" w:bidi="ar"/>
              </w:rPr>
              <w:t>5,434.04</w:t>
            </w:r>
          </w:p>
        </w:tc>
      </w:tr>
      <w:tr>
        <w:tblPrEx>
          <w:tblLayout w:type="fixed"/>
          <w:tblCellMar>
            <w:top w:w="0" w:type="dxa"/>
            <w:left w:w="0" w:type="dxa"/>
            <w:bottom w:w="0" w:type="dxa"/>
            <w:right w:w="0" w:type="dxa"/>
          </w:tblCellMar>
        </w:tblPrEx>
        <w:trPr>
          <w:trHeight w:val="417" w:hRule="atLeast"/>
          <w:jc w:val="center"/>
        </w:trPr>
        <w:tc>
          <w:tcPr>
            <w:tcW w:w="9300" w:type="dxa"/>
            <w:gridSpan w:val="6"/>
            <w:tcBorders>
              <w:top w:val="nil"/>
              <w:left w:val="nil"/>
              <w:bottom w:val="nil"/>
              <w:right w:val="nil"/>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Cs w:val="21"/>
              </w:rPr>
            </w:pPr>
            <w:r>
              <w:rPr>
                <w:rFonts w:hint="eastAsia" w:ascii="宋体" w:hAnsi="宋体" w:cs="宋体"/>
                <w:color w:val="000000"/>
                <w:kern w:val="0"/>
                <w:szCs w:val="21"/>
                <w:lang w:bidi="ar"/>
              </w:rPr>
              <w:t>注：本表反映部门本年度的总收支和年末结转结余情况。</w:t>
            </w:r>
          </w:p>
        </w:tc>
      </w:tr>
    </w:tbl>
    <w:p>
      <w:pPr>
        <w:widowControl/>
        <w:spacing w:after="0" w:line="560" w:lineRule="exact"/>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2"/>
        <w:tblW w:w="8800" w:type="dxa"/>
        <w:jc w:val="center"/>
        <w:tblInd w:w="0" w:type="dxa"/>
        <w:tblLayout w:type="fixed"/>
        <w:tblCellMar>
          <w:top w:w="0" w:type="dxa"/>
          <w:left w:w="0" w:type="dxa"/>
          <w:bottom w:w="0" w:type="dxa"/>
          <w:right w:w="0" w:type="dxa"/>
        </w:tblCellMar>
      </w:tblPr>
      <w:tblGrid>
        <w:gridCol w:w="335"/>
        <w:gridCol w:w="179"/>
        <w:gridCol w:w="520"/>
        <w:gridCol w:w="1318"/>
        <w:gridCol w:w="533"/>
        <w:gridCol w:w="260"/>
        <w:gridCol w:w="127"/>
        <w:gridCol w:w="688"/>
        <w:gridCol w:w="232"/>
        <w:gridCol w:w="584"/>
        <w:gridCol w:w="337"/>
        <w:gridCol w:w="478"/>
        <w:gridCol w:w="442"/>
        <w:gridCol w:w="373"/>
        <w:gridCol w:w="548"/>
        <w:gridCol w:w="920"/>
        <w:gridCol w:w="926"/>
      </w:tblGrid>
      <w:tr>
        <w:tblPrEx>
          <w:tblLayout w:type="fixed"/>
          <w:tblCellMar>
            <w:top w:w="0" w:type="dxa"/>
            <w:left w:w="0" w:type="dxa"/>
            <w:bottom w:w="0" w:type="dxa"/>
            <w:right w:w="0" w:type="dxa"/>
          </w:tblCellMar>
        </w:tblPrEx>
        <w:trPr>
          <w:trHeight w:val="770" w:hRule="atLeast"/>
          <w:jc w:val="center"/>
        </w:trPr>
        <w:tc>
          <w:tcPr>
            <w:tcW w:w="8800" w:type="dxa"/>
            <w:gridSpan w:val="17"/>
            <w:tcBorders>
              <w:top w:val="nil"/>
              <w:left w:val="nil"/>
              <w:bottom w:val="nil"/>
              <w:right w:val="nil"/>
            </w:tcBorders>
            <w:shd w:val="clear" w:color="auto" w:fill="auto"/>
            <w:noWrap/>
            <w:tcMar>
              <w:top w:w="15" w:type="dxa"/>
              <w:left w:w="15" w:type="dxa"/>
              <w:right w:w="15" w:type="dxa"/>
            </w:tcMar>
            <w:vAlign w:val="bottom"/>
          </w:tcPr>
          <w:p>
            <w:pPr>
              <w:widowControl/>
              <w:jc w:val="center"/>
              <w:textAlignment w:val="bottom"/>
              <w:rPr>
                <w:rFonts w:ascii="黑体" w:hAnsi="宋体" w:eastAsia="黑体" w:cs="黑体"/>
                <w:color w:val="000000"/>
                <w:sz w:val="40"/>
                <w:szCs w:val="40"/>
              </w:rPr>
            </w:pPr>
            <w:r>
              <w:rPr>
                <w:rFonts w:hint="eastAsia" w:ascii="黑体" w:hAnsi="宋体" w:eastAsia="黑体" w:cs="黑体"/>
                <w:color w:val="000000"/>
                <w:kern w:val="0"/>
                <w:sz w:val="40"/>
                <w:szCs w:val="40"/>
                <w:lang w:bidi="ar"/>
              </w:rPr>
              <w:t>收入决</w:t>
            </w:r>
            <w:r>
              <w:rPr>
                <w:sz w:val="44"/>
              </w:rPr>
              <mc:AlternateContent>
                <mc:Choice Requires="wpg">
                  <w:drawing>
                    <wp:anchor distT="0" distB="0" distL="114300" distR="114300" simplePos="0" relativeHeight="251657216" behindDoc="0" locked="1" layoutInCell="1" allowOverlap="1">
                      <wp:simplePos x="0" y="0"/>
                      <wp:positionH relativeFrom="column">
                        <wp:posOffset>-1050925</wp:posOffset>
                      </wp:positionH>
                      <wp:positionV relativeFrom="page">
                        <wp:posOffset>-1029970</wp:posOffset>
                      </wp:positionV>
                      <wp:extent cx="3088640" cy="523240"/>
                      <wp:effectExtent l="3175" t="0" r="13335" b="29210"/>
                      <wp:wrapNone/>
                      <wp:docPr id="34" name="组合 34"/>
                      <wp:cNvGraphicFramePr/>
                      <a:graphic xmlns:a="http://schemas.openxmlformats.org/drawingml/2006/main">
                        <a:graphicData uri="http://schemas.microsoft.com/office/word/2010/wordprocessingGroup">
                          <wpg:wgp>
                            <wpg:cNvGrpSpPr/>
                            <wpg:grpSpPr>
                              <a:xfrm>
                                <a:off x="0" y="0"/>
                                <a:ext cx="3088640" cy="523240"/>
                                <a:chOff x="4551" y="52615"/>
                                <a:chExt cx="8546" cy="1398"/>
                              </a:xfrm>
                            </wpg:grpSpPr>
                            <wps:wsp>
                              <wps:cNvPr id="35" name="矩形 13"/>
                              <wps:cNvSpPr/>
                              <wps:spPr>
                                <a:xfrm>
                                  <a:off x="4551" y="52615"/>
                                  <a:ext cx="8546" cy="1175"/>
                                </a:xfrm>
                                <a:prstGeom prst="rect">
                                  <a:avLst/>
                                </a:prstGeom>
                                <a:solidFill>
                                  <a:schemeClr val="bg1">
                                    <a:lumMod val="85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36" name="矩形 14"/>
                              <wps:cNvSpPr/>
                              <wps:spPr>
                                <a:xfrm>
                                  <a:off x="4577" y="52890"/>
                                  <a:ext cx="8324" cy="1123"/>
                                </a:xfrm>
                                <a:prstGeom prst="rect">
                                  <a:avLst/>
                                </a:prstGeom>
                                <a:solidFill>
                                  <a:srgbClr val="AD002D"/>
                                </a:solidFill>
                              </wps:spPr>
                              <wps:style>
                                <a:lnRef idx="2">
                                  <a:schemeClr val="accent1">
                                    <a:shade val="50000"/>
                                  </a:schemeClr>
                                </a:lnRef>
                                <a:fillRef idx="1">
                                  <a:schemeClr val="accent1"/>
                                </a:fillRef>
                                <a:effectRef idx="0">
                                  <a:schemeClr val="accent1"/>
                                </a:effectRef>
                                <a:fontRef idx="minor">
                                  <a:schemeClr val="lt1"/>
                                </a:fontRef>
                              </wps:style>
                              <wps:txb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2018年度部门决算☞决算报表</w:t>
                                    </w:r>
                                  </w:p>
                                  <w:p>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82.75pt;margin-top:-81.1pt;height:41.2pt;width:243.2pt;mso-position-vertical-relative:page;z-index:251657216;mso-width-relative:page;mso-height-relative:page;" coordorigin="4551,52615" coordsize="8546,1398" o:gfxdata="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">
                      <o:lock v:ext="edit" aspectratio="f"/>
                      <v:rect id="矩形 13" o:spid="_x0000_s1026" o:spt="1" style="position:absolute;left:4551;top:52615;height:1175;width:8546;v-text-anchor:middle;" fillcolor="#D9D9D9 [2732]" filled="t" stroked="f" coordsize="21600,21600" o:gfxdata="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to5L074A&#10;AADbAAAADwAAAAAAAAABACAAAAAiAAAAZHJzL2Rvd25yZXYueG1sUEsBAhQAFAAAAAgAh07iQDMv&#10;BZ47AAAAOQAAABAAAAAAAAAAAQAgAAAADQEAAGRycy9zaGFwZXhtbC54bWxQSwUGAAAAAAYABgBb&#10;AQAAtwM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z/WRkrsAAADb&#10;AAAADwAAAGRycy9kb3ducmV2LnhtbEWPS4sCMRCE7wv+h9CCtzVRYXYYjYKCyx59e20m7czgpDMk&#10;8fXvzcLCHouq+oqaLZ62FXfyoXGsYTRUIIhLZxquNBz2688cRIjIBlvHpOFFARbz3scMC+MevKX7&#10;LlYiQTgUqKGOsSukDGVNFsPQdcTJuzhvMSbpK2k8PhLctnKsVCYtNpwWauxoVVN53d2shmyzXLly&#10;n3+f/LlRG3dbv/Kvo9aD/khNQUR6xv/wX/vHaJhk8Psl/QA5fwN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z/WRkrsAAADb&#10;AAAADwAAAAAAAAABACAAAAAiAAAAZHJzL2Rvd25yZXYueG1sUEsBAhQAFAAAAAgAh07iQDMvBZ47&#10;AAAAOQAAABAAAAAAAAAAAQAgAAAACgEAAGRycy9zaGFwZXhtbC54bWxQSwUGAAAAAAYABgBbAQAA&#10;tAMAAAAA&#10;">
                        <v:fill on="t" focussize="0,0"/>
                        <v:stroke weight="2pt" color="#B0761F [3204]" joinstyle="round"/>
                        <v:imagedata o:title=""/>
                        <o:lock v:ext="edit" aspectratio="f"/>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2018年度部门决算☞决算报表</w:t>
                              </w:r>
                            </w:p>
                            <w:p>
                              <w:pPr>
                                <w:jc w:val="center"/>
                              </w:pPr>
                            </w:p>
                          </w:txbxContent>
                        </v:textbox>
                      </v:rect>
                      <w10:anchorlock/>
                    </v:group>
                  </w:pict>
                </mc:Fallback>
              </mc:AlternateContent>
            </w:r>
            <w:r>
              <w:rPr>
                <w:rFonts w:hint="eastAsia" w:ascii="黑体" w:hAnsi="宋体" w:eastAsia="黑体" w:cs="黑体"/>
                <w:color w:val="000000"/>
                <w:kern w:val="0"/>
                <w:sz w:val="40"/>
                <w:szCs w:val="40"/>
                <w:lang w:bidi="ar"/>
              </w:rPr>
              <w:t>算表</w:t>
            </w:r>
          </w:p>
        </w:tc>
      </w:tr>
      <w:tr>
        <w:tblPrEx>
          <w:tblLayout w:type="fixed"/>
          <w:tblCellMar>
            <w:top w:w="0" w:type="dxa"/>
            <w:left w:w="0" w:type="dxa"/>
            <w:bottom w:w="0" w:type="dxa"/>
            <w:right w:w="0" w:type="dxa"/>
          </w:tblCellMar>
        </w:tblPrEx>
        <w:trPr>
          <w:trHeight w:val="362" w:hRule="atLeast"/>
          <w:jc w:val="center"/>
        </w:trPr>
        <w:tc>
          <w:tcPr>
            <w:tcW w:w="335"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179"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520"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1318"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533"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260"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815"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816"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815"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815"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2394" w:type="dxa"/>
            <w:gridSpan w:val="3"/>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right"/>
              <w:textAlignment w:val="center"/>
              <w:rPr>
                <w:rFonts w:ascii="宋体" w:hAnsi="宋体" w:cs="宋体"/>
                <w:color w:val="000000"/>
                <w:szCs w:val="21"/>
              </w:rPr>
            </w:pPr>
            <w:r>
              <w:rPr>
                <w:rFonts w:hint="eastAsia" w:ascii="宋体" w:hAnsi="宋体" w:cs="宋体"/>
                <w:color w:val="000000"/>
                <w:kern w:val="0"/>
                <w:szCs w:val="21"/>
                <w:lang w:bidi="ar"/>
              </w:rPr>
              <w:t>公开02表</w:t>
            </w:r>
          </w:p>
        </w:tc>
      </w:tr>
      <w:tr>
        <w:tblPrEx>
          <w:tblLayout w:type="fixed"/>
          <w:tblCellMar>
            <w:top w:w="0" w:type="dxa"/>
            <w:left w:w="0" w:type="dxa"/>
            <w:bottom w:w="0" w:type="dxa"/>
            <w:right w:w="0" w:type="dxa"/>
          </w:tblCellMar>
        </w:tblPrEx>
        <w:trPr>
          <w:trHeight w:val="362" w:hRule="atLeast"/>
          <w:jc w:val="center"/>
        </w:trPr>
        <w:tc>
          <w:tcPr>
            <w:tcW w:w="3960" w:type="dxa"/>
            <w:gridSpan w:val="8"/>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r>
              <w:rPr>
                <w:rFonts w:hint="eastAsia" w:ascii="宋体" w:hAnsi="宋体" w:cs="宋体"/>
                <w:color w:val="000000"/>
                <w:kern w:val="0"/>
                <w:szCs w:val="21"/>
                <w:lang w:bidi="ar"/>
              </w:rPr>
              <w:t>部门：</w:t>
            </w:r>
            <w:r>
              <w:rPr>
                <w:rFonts w:hint="eastAsia" w:ascii="宋体" w:hAnsi="宋体" w:cs="宋体"/>
                <w:color w:val="000000"/>
                <w:kern w:val="0"/>
                <w:sz w:val="20"/>
                <w:szCs w:val="20"/>
                <w:lang w:val="en-US" w:eastAsia="zh-CN" w:bidi="ar"/>
              </w:rPr>
              <w:t>石家庄市藁城区张家庄镇人民政府</w:t>
            </w:r>
          </w:p>
        </w:tc>
        <w:tc>
          <w:tcPr>
            <w:tcW w:w="816"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815"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815"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2394" w:type="dxa"/>
            <w:gridSpan w:val="3"/>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right"/>
              <w:textAlignment w:val="center"/>
              <w:rPr>
                <w:rFonts w:ascii="宋体" w:hAnsi="宋体" w:cs="宋体"/>
                <w:color w:val="000000"/>
                <w:szCs w:val="21"/>
              </w:rPr>
            </w:pPr>
            <w:r>
              <w:rPr>
                <w:rFonts w:hint="eastAsia" w:ascii="宋体" w:hAnsi="宋体" w:cs="宋体"/>
                <w:color w:val="000000"/>
                <w:kern w:val="0"/>
                <w:szCs w:val="21"/>
                <w:lang w:bidi="ar"/>
              </w:rPr>
              <w:t>金额单位：万元</w:t>
            </w:r>
          </w:p>
        </w:tc>
      </w:tr>
      <w:tr>
        <w:tblPrEx>
          <w:tblLayout w:type="fixed"/>
          <w:tblCellMar>
            <w:top w:w="0" w:type="dxa"/>
            <w:left w:w="0" w:type="dxa"/>
            <w:bottom w:w="0" w:type="dxa"/>
            <w:right w:w="0" w:type="dxa"/>
          </w:tblCellMar>
        </w:tblPrEx>
        <w:trPr>
          <w:trHeight w:val="325" w:hRule="atLeast"/>
          <w:jc w:val="center"/>
        </w:trPr>
        <w:tc>
          <w:tcPr>
            <w:tcW w:w="2352" w:type="dxa"/>
            <w:gridSpan w:val="4"/>
            <w:tcBorders>
              <w:top w:val="single" w:color="000000" w:sz="4" w:space="0"/>
              <w:left w:val="single" w:color="000000" w:sz="4" w:space="0"/>
              <w:bottom w:val="single" w:color="000000" w:sz="4" w:space="0"/>
              <w:right w:val="single" w:color="auto"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项目</w:t>
            </w:r>
          </w:p>
        </w:tc>
        <w:tc>
          <w:tcPr>
            <w:tcW w:w="920" w:type="dxa"/>
            <w:gridSpan w:val="3"/>
            <w:vMerge w:val="restart"/>
            <w:tcBorders>
              <w:top w:val="single" w:color="auto" w:sz="4" w:space="0"/>
              <w:left w:val="single" w:color="auto" w:sz="4" w:space="0"/>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本年收入合计</w:t>
            </w:r>
          </w:p>
        </w:tc>
        <w:tc>
          <w:tcPr>
            <w:tcW w:w="920" w:type="dxa"/>
            <w:gridSpan w:val="2"/>
            <w:vMerge w:val="restart"/>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lang w:bidi="ar"/>
              </w:rPr>
            </w:pPr>
            <w:r>
              <w:rPr>
                <w:rFonts w:hint="eastAsia" w:ascii="宋体" w:hAnsi="宋体" w:cs="宋体"/>
                <w:color w:val="000000"/>
                <w:kern w:val="0"/>
                <w:sz w:val="20"/>
                <w:szCs w:val="20"/>
                <w:lang w:bidi="ar"/>
              </w:rPr>
              <w:t>财政拨款收入</w:t>
            </w:r>
          </w:p>
        </w:tc>
        <w:tc>
          <w:tcPr>
            <w:tcW w:w="921" w:type="dxa"/>
            <w:gridSpan w:val="2"/>
            <w:vMerge w:val="restart"/>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lang w:bidi="ar"/>
              </w:rPr>
            </w:pPr>
            <w:r>
              <w:rPr>
                <w:rFonts w:hint="eastAsia" w:ascii="宋体" w:hAnsi="宋体" w:cs="宋体"/>
                <w:color w:val="000000"/>
                <w:kern w:val="0"/>
                <w:sz w:val="20"/>
                <w:szCs w:val="20"/>
                <w:lang w:bidi="ar"/>
              </w:rPr>
              <w:t>上级补助收入</w:t>
            </w:r>
          </w:p>
        </w:tc>
        <w:tc>
          <w:tcPr>
            <w:tcW w:w="920" w:type="dxa"/>
            <w:gridSpan w:val="2"/>
            <w:vMerge w:val="restart"/>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lang w:bidi="ar"/>
              </w:rPr>
            </w:pPr>
            <w:r>
              <w:rPr>
                <w:rFonts w:hint="eastAsia" w:ascii="宋体" w:hAnsi="宋体" w:cs="宋体"/>
                <w:color w:val="000000"/>
                <w:kern w:val="0"/>
                <w:sz w:val="20"/>
                <w:szCs w:val="20"/>
                <w:lang w:bidi="ar"/>
              </w:rPr>
              <w:t>事业收入</w:t>
            </w:r>
          </w:p>
        </w:tc>
        <w:tc>
          <w:tcPr>
            <w:tcW w:w="921" w:type="dxa"/>
            <w:gridSpan w:val="2"/>
            <w:vMerge w:val="restart"/>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lang w:bidi="ar"/>
              </w:rPr>
            </w:pPr>
            <w:r>
              <w:rPr>
                <w:rFonts w:hint="eastAsia" w:ascii="宋体" w:hAnsi="宋体" w:cs="宋体"/>
                <w:color w:val="000000"/>
                <w:kern w:val="0"/>
                <w:sz w:val="20"/>
                <w:szCs w:val="20"/>
                <w:lang w:bidi="ar"/>
              </w:rPr>
              <w:t>经营收入</w:t>
            </w:r>
          </w:p>
        </w:tc>
        <w:tc>
          <w:tcPr>
            <w:tcW w:w="920" w:type="dxa"/>
            <w:vMerge w:val="restart"/>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lang w:bidi="ar"/>
              </w:rPr>
            </w:pPr>
            <w:r>
              <w:rPr>
                <w:rFonts w:hint="eastAsia" w:ascii="宋体" w:hAnsi="宋体" w:cs="宋体"/>
                <w:color w:val="000000"/>
                <w:kern w:val="0"/>
                <w:sz w:val="20"/>
                <w:szCs w:val="20"/>
                <w:lang w:bidi="ar"/>
              </w:rPr>
              <w:t>附属单位上缴收入</w:t>
            </w:r>
          </w:p>
        </w:tc>
        <w:tc>
          <w:tcPr>
            <w:tcW w:w="926" w:type="dxa"/>
            <w:vMerge w:val="restart"/>
            <w:tcBorders>
              <w:top w:val="single" w:color="auto" w:sz="4" w:space="0"/>
              <w:left w:val="nil"/>
              <w:bottom w:val="single" w:color="auto" w:sz="4" w:space="0"/>
              <w:right w:val="single" w:color="auto"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lang w:bidi="ar"/>
              </w:rPr>
            </w:pPr>
            <w:r>
              <w:rPr>
                <w:rFonts w:hint="eastAsia" w:ascii="宋体" w:hAnsi="宋体" w:cs="宋体"/>
                <w:color w:val="000000"/>
                <w:kern w:val="0"/>
                <w:sz w:val="20"/>
                <w:szCs w:val="20"/>
                <w:lang w:bidi="ar"/>
              </w:rPr>
              <w:t>其他收入</w:t>
            </w:r>
          </w:p>
        </w:tc>
      </w:tr>
      <w:tr>
        <w:tblPrEx>
          <w:tblLayout w:type="fixed"/>
          <w:tblCellMar>
            <w:top w:w="0" w:type="dxa"/>
            <w:left w:w="0" w:type="dxa"/>
            <w:bottom w:w="0" w:type="dxa"/>
            <w:right w:w="0" w:type="dxa"/>
          </w:tblCellMar>
        </w:tblPrEx>
        <w:trPr>
          <w:trHeight w:val="626"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功能分类科目编码</w:t>
            </w:r>
          </w:p>
        </w:tc>
        <w:tc>
          <w:tcPr>
            <w:tcW w:w="1318" w:type="dxa"/>
            <w:tcBorders>
              <w:top w:val="nil"/>
              <w:left w:val="nil"/>
              <w:bottom w:val="single" w:color="000000" w:sz="4" w:space="0"/>
              <w:right w:val="single" w:color="auto"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科目名称</w:t>
            </w:r>
          </w:p>
        </w:tc>
        <w:tc>
          <w:tcPr>
            <w:tcW w:w="920" w:type="dxa"/>
            <w:gridSpan w:val="3"/>
            <w:vMerge w:val="continue"/>
            <w:tcBorders>
              <w:top w:val="single" w:color="auto" w:sz="4" w:space="0"/>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 w:val="20"/>
                <w:szCs w:val="20"/>
              </w:rPr>
            </w:pPr>
          </w:p>
        </w:tc>
        <w:tc>
          <w:tcPr>
            <w:tcW w:w="920" w:type="dxa"/>
            <w:gridSpan w:val="2"/>
            <w:vMerge w:val="continue"/>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lang w:bidi="ar"/>
              </w:rPr>
            </w:pPr>
          </w:p>
        </w:tc>
        <w:tc>
          <w:tcPr>
            <w:tcW w:w="921" w:type="dxa"/>
            <w:gridSpan w:val="2"/>
            <w:vMerge w:val="continue"/>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lang w:bidi="ar"/>
              </w:rPr>
            </w:pPr>
          </w:p>
        </w:tc>
        <w:tc>
          <w:tcPr>
            <w:tcW w:w="920" w:type="dxa"/>
            <w:gridSpan w:val="2"/>
            <w:vMerge w:val="continue"/>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lang w:bidi="ar"/>
              </w:rPr>
            </w:pPr>
          </w:p>
        </w:tc>
        <w:tc>
          <w:tcPr>
            <w:tcW w:w="921" w:type="dxa"/>
            <w:gridSpan w:val="2"/>
            <w:vMerge w:val="continue"/>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lang w:bidi="ar"/>
              </w:rPr>
            </w:pPr>
          </w:p>
        </w:tc>
        <w:tc>
          <w:tcPr>
            <w:tcW w:w="920" w:type="dxa"/>
            <w:vMerge w:val="continue"/>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lang w:bidi="ar"/>
              </w:rPr>
            </w:pPr>
          </w:p>
        </w:tc>
        <w:tc>
          <w:tcPr>
            <w:tcW w:w="926" w:type="dxa"/>
            <w:vMerge w:val="continue"/>
            <w:tcBorders>
              <w:top w:val="single" w:color="auto" w:sz="4" w:space="0"/>
              <w:left w:val="nil"/>
              <w:bottom w:val="single" w:color="000000" w:sz="4" w:space="0"/>
              <w:right w:val="single" w:color="auto"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lang w:bidi="ar"/>
              </w:rPr>
            </w:pPr>
          </w:p>
        </w:tc>
      </w:tr>
      <w:tr>
        <w:tblPrEx>
          <w:tblLayout w:type="fixed"/>
          <w:tblCellMar>
            <w:top w:w="0" w:type="dxa"/>
            <w:left w:w="0" w:type="dxa"/>
            <w:bottom w:w="0" w:type="dxa"/>
            <w:right w:w="0" w:type="dxa"/>
          </w:tblCellMar>
        </w:tblPrEx>
        <w:trPr>
          <w:trHeight w:val="391" w:hRule="atLeast"/>
          <w:jc w:val="center"/>
        </w:trPr>
        <w:tc>
          <w:tcPr>
            <w:tcW w:w="2352"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栏次</w:t>
            </w:r>
          </w:p>
        </w:tc>
        <w:tc>
          <w:tcPr>
            <w:tcW w:w="920"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1</w:t>
            </w:r>
          </w:p>
        </w:tc>
        <w:tc>
          <w:tcPr>
            <w:tcW w:w="92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2</w:t>
            </w:r>
          </w:p>
        </w:tc>
        <w:tc>
          <w:tcPr>
            <w:tcW w:w="921"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3</w:t>
            </w:r>
          </w:p>
        </w:tc>
        <w:tc>
          <w:tcPr>
            <w:tcW w:w="92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4</w:t>
            </w:r>
          </w:p>
        </w:tc>
        <w:tc>
          <w:tcPr>
            <w:tcW w:w="921"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5</w:t>
            </w:r>
          </w:p>
        </w:tc>
        <w:tc>
          <w:tcPr>
            <w:tcW w:w="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6</w:t>
            </w:r>
          </w:p>
        </w:tc>
        <w:tc>
          <w:tcPr>
            <w:tcW w:w="92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7</w:t>
            </w:r>
          </w:p>
        </w:tc>
      </w:tr>
      <w:tr>
        <w:tblPrEx>
          <w:tblLayout w:type="fixed"/>
          <w:tblCellMar>
            <w:top w:w="0" w:type="dxa"/>
            <w:left w:w="0" w:type="dxa"/>
            <w:bottom w:w="0" w:type="dxa"/>
            <w:right w:w="0" w:type="dxa"/>
          </w:tblCellMar>
        </w:tblPrEx>
        <w:trPr>
          <w:trHeight w:val="90" w:hRule="atLeast"/>
          <w:jc w:val="center"/>
        </w:trPr>
        <w:tc>
          <w:tcPr>
            <w:tcW w:w="2352"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合计</w:t>
            </w:r>
          </w:p>
        </w:tc>
        <w:tc>
          <w:tcPr>
            <w:tcW w:w="920" w:type="dxa"/>
            <w:gridSpan w:val="3"/>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b/>
                <w:color w:val="000000"/>
                <w:sz w:val="18"/>
                <w:szCs w:val="18"/>
              </w:rPr>
            </w:pPr>
            <w:r>
              <w:rPr>
                <w:rFonts w:hint="eastAsia" w:ascii="宋体" w:hAnsi="宋体" w:eastAsia="宋体" w:cs="宋体"/>
                <w:b/>
                <w:i w:val="0"/>
                <w:color w:val="000000"/>
                <w:kern w:val="0"/>
                <w:sz w:val="16"/>
                <w:szCs w:val="16"/>
                <w:u w:val="none"/>
                <w:lang w:val="en-US" w:eastAsia="zh-CN" w:bidi="ar"/>
              </w:rPr>
              <w:t>5,434.04</w:t>
            </w:r>
          </w:p>
        </w:tc>
        <w:tc>
          <w:tcPr>
            <w:tcW w:w="920"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b/>
                <w:color w:val="000000"/>
                <w:sz w:val="18"/>
                <w:szCs w:val="18"/>
              </w:rPr>
            </w:pPr>
            <w:r>
              <w:rPr>
                <w:rFonts w:hint="eastAsia" w:ascii="宋体" w:hAnsi="宋体" w:eastAsia="宋体" w:cs="宋体"/>
                <w:b/>
                <w:i w:val="0"/>
                <w:color w:val="000000"/>
                <w:kern w:val="0"/>
                <w:sz w:val="16"/>
                <w:szCs w:val="16"/>
                <w:u w:val="none"/>
                <w:lang w:val="en-US" w:eastAsia="zh-CN" w:bidi="ar"/>
              </w:rPr>
              <w:t>5,434.04</w:t>
            </w:r>
          </w:p>
        </w:tc>
        <w:tc>
          <w:tcPr>
            <w:tcW w:w="921"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b/>
                <w:color w:val="000000"/>
                <w:sz w:val="18"/>
                <w:szCs w:val="18"/>
              </w:rPr>
            </w:pPr>
          </w:p>
        </w:tc>
        <w:tc>
          <w:tcPr>
            <w:tcW w:w="920"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b/>
                <w:color w:val="000000"/>
                <w:sz w:val="18"/>
                <w:szCs w:val="18"/>
              </w:rPr>
            </w:pPr>
          </w:p>
        </w:tc>
        <w:tc>
          <w:tcPr>
            <w:tcW w:w="921"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b/>
                <w:color w:val="000000"/>
                <w:sz w:val="18"/>
                <w:szCs w:val="18"/>
              </w:rPr>
            </w:pPr>
          </w:p>
        </w:tc>
        <w:tc>
          <w:tcPr>
            <w:tcW w:w="920" w:type="dxa"/>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b/>
                <w:color w:val="000000"/>
                <w:sz w:val="18"/>
                <w:szCs w:val="18"/>
              </w:rPr>
            </w:pPr>
          </w:p>
        </w:tc>
        <w:tc>
          <w:tcPr>
            <w:tcW w:w="926" w:type="dxa"/>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b/>
                <w:color w:val="000000"/>
                <w:sz w:val="18"/>
                <w:szCs w:val="18"/>
              </w:rPr>
            </w:pPr>
          </w:p>
        </w:tc>
      </w:tr>
      <w:tr>
        <w:tblPrEx>
          <w:tblLayout w:type="fixed"/>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color w:val="000000"/>
                <w:szCs w:val="21"/>
                <w:lang w:val="en-US" w:eastAsia="zh-CN"/>
              </w:rPr>
            </w:pPr>
            <w:r>
              <w:rPr>
                <w:rFonts w:hint="eastAsia" w:ascii="宋体" w:hAnsi="宋体" w:eastAsia="宋体" w:cs="宋体"/>
                <w:i w:val="0"/>
                <w:color w:val="000000"/>
                <w:kern w:val="0"/>
                <w:sz w:val="16"/>
                <w:szCs w:val="16"/>
                <w:u w:val="none"/>
                <w:lang w:val="en-US" w:eastAsia="zh-CN" w:bidi="ar"/>
              </w:rPr>
              <w:t>201</w:t>
            </w:r>
          </w:p>
        </w:tc>
        <w:tc>
          <w:tcPr>
            <w:tcW w:w="13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cs="宋体"/>
                <w:color w:val="000000"/>
                <w:szCs w:val="21"/>
              </w:rPr>
            </w:pPr>
            <w:r>
              <w:rPr>
                <w:rFonts w:hint="eastAsia" w:ascii="宋体" w:hAnsi="宋体" w:eastAsia="宋体" w:cs="宋体"/>
                <w:i w:val="0"/>
                <w:color w:val="000000"/>
                <w:kern w:val="0"/>
                <w:sz w:val="16"/>
                <w:szCs w:val="16"/>
                <w:u w:val="none"/>
                <w:lang w:val="en-US" w:eastAsia="zh-CN" w:bidi="ar"/>
              </w:rPr>
              <w:t>一般公共服务支出</w:t>
            </w:r>
          </w:p>
        </w:tc>
        <w:tc>
          <w:tcPr>
            <w:tcW w:w="920"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Cs w:val="21"/>
              </w:rPr>
            </w:pPr>
            <w:r>
              <w:rPr>
                <w:rFonts w:hint="eastAsia" w:ascii="宋体" w:hAnsi="宋体" w:eastAsia="宋体" w:cs="宋体"/>
                <w:i w:val="0"/>
                <w:color w:val="000000"/>
                <w:kern w:val="0"/>
                <w:sz w:val="16"/>
                <w:szCs w:val="16"/>
                <w:u w:val="none"/>
                <w:lang w:val="en-US" w:eastAsia="zh-CN" w:bidi="ar"/>
              </w:rPr>
              <w:t>1,011.91</w:t>
            </w: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Cs w:val="21"/>
              </w:rPr>
            </w:pPr>
            <w:r>
              <w:rPr>
                <w:rFonts w:hint="eastAsia" w:ascii="宋体" w:hAnsi="宋体" w:eastAsia="宋体" w:cs="宋体"/>
                <w:i w:val="0"/>
                <w:color w:val="000000"/>
                <w:kern w:val="0"/>
                <w:sz w:val="16"/>
                <w:szCs w:val="16"/>
                <w:u w:val="none"/>
                <w:lang w:val="en-US" w:eastAsia="zh-CN" w:bidi="ar"/>
              </w:rPr>
              <w:t>1,011.91</w:t>
            </w: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Cs w:val="21"/>
              </w:rPr>
            </w:pPr>
          </w:p>
        </w:tc>
      </w:tr>
      <w:tr>
        <w:tblPrEx>
          <w:tblLayout w:type="fixed"/>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cs="宋体"/>
                <w:color w:val="000000"/>
                <w:szCs w:val="21"/>
              </w:rPr>
            </w:pPr>
            <w:r>
              <w:rPr>
                <w:rFonts w:hint="eastAsia" w:ascii="宋体" w:hAnsi="宋体" w:eastAsia="宋体" w:cs="宋体"/>
                <w:i w:val="0"/>
                <w:color w:val="000000"/>
                <w:kern w:val="0"/>
                <w:sz w:val="16"/>
                <w:szCs w:val="16"/>
                <w:u w:val="none"/>
                <w:lang w:val="en-US" w:eastAsia="zh-CN" w:bidi="ar"/>
              </w:rPr>
              <w:t>20103</w:t>
            </w:r>
          </w:p>
        </w:tc>
        <w:tc>
          <w:tcPr>
            <w:tcW w:w="13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cs="宋体"/>
                <w:color w:val="000000"/>
                <w:szCs w:val="21"/>
              </w:rPr>
            </w:pPr>
            <w:r>
              <w:rPr>
                <w:rFonts w:hint="eastAsia" w:ascii="宋体" w:hAnsi="宋体" w:eastAsia="宋体" w:cs="宋体"/>
                <w:i w:val="0"/>
                <w:color w:val="000000"/>
                <w:kern w:val="0"/>
                <w:sz w:val="16"/>
                <w:szCs w:val="16"/>
                <w:u w:val="none"/>
                <w:lang w:val="en-US" w:eastAsia="zh-CN" w:bidi="ar"/>
              </w:rPr>
              <w:t>政府办公厅（室）及相关机构事务</w:t>
            </w:r>
          </w:p>
        </w:tc>
        <w:tc>
          <w:tcPr>
            <w:tcW w:w="920"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Cs w:val="21"/>
              </w:rPr>
            </w:pPr>
            <w:r>
              <w:rPr>
                <w:rFonts w:hint="eastAsia" w:ascii="宋体" w:hAnsi="宋体" w:eastAsia="宋体" w:cs="宋体"/>
                <w:i w:val="0"/>
                <w:color w:val="000000"/>
                <w:kern w:val="0"/>
                <w:sz w:val="16"/>
                <w:szCs w:val="16"/>
                <w:u w:val="none"/>
                <w:lang w:val="en-US" w:eastAsia="zh-CN" w:bidi="ar"/>
              </w:rPr>
              <w:t>1,011.91</w:t>
            </w: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Cs w:val="21"/>
              </w:rPr>
            </w:pPr>
            <w:r>
              <w:rPr>
                <w:rFonts w:hint="eastAsia" w:ascii="宋体" w:hAnsi="宋体" w:eastAsia="宋体" w:cs="宋体"/>
                <w:i w:val="0"/>
                <w:color w:val="000000"/>
                <w:kern w:val="0"/>
                <w:sz w:val="16"/>
                <w:szCs w:val="16"/>
                <w:u w:val="none"/>
                <w:lang w:val="en-US" w:eastAsia="zh-CN" w:bidi="ar"/>
              </w:rPr>
              <w:t>1,011.91</w:t>
            </w: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Cs w:val="21"/>
              </w:rPr>
            </w:pPr>
          </w:p>
        </w:tc>
      </w:tr>
      <w:tr>
        <w:tblPrEx>
          <w:tblLayout w:type="fixed"/>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cs="宋体"/>
                <w:color w:val="000000"/>
                <w:szCs w:val="21"/>
              </w:rPr>
            </w:pPr>
            <w:r>
              <w:rPr>
                <w:rFonts w:hint="eastAsia" w:ascii="宋体" w:hAnsi="宋体" w:eastAsia="宋体" w:cs="宋体"/>
                <w:i w:val="0"/>
                <w:color w:val="000000"/>
                <w:kern w:val="0"/>
                <w:sz w:val="16"/>
                <w:szCs w:val="16"/>
                <w:u w:val="none"/>
                <w:lang w:val="en-US" w:eastAsia="zh-CN" w:bidi="ar"/>
              </w:rPr>
              <w:t>2010301</w:t>
            </w:r>
          </w:p>
        </w:tc>
        <w:tc>
          <w:tcPr>
            <w:tcW w:w="13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cs="宋体"/>
                <w:color w:val="000000"/>
                <w:szCs w:val="21"/>
              </w:rPr>
            </w:pPr>
            <w:r>
              <w:rPr>
                <w:rFonts w:hint="eastAsia" w:ascii="宋体" w:hAnsi="宋体" w:eastAsia="宋体" w:cs="宋体"/>
                <w:i w:val="0"/>
                <w:color w:val="000000"/>
                <w:kern w:val="0"/>
                <w:sz w:val="16"/>
                <w:szCs w:val="16"/>
                <w:u w:val="none"/>
                <w:lang w:val="en-US" w:eastAsia="zh-CN" w:bidi="ar"/>
              </w:rPr>
              <w:t xml:space="preserve">  行政运行</w:t>
            </w:r>
          </w:p>
        </w:tc>
        <w:tc>
          <w:tcPr>
            <w:tcW w:w="920"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Cs w:val="21"/>
              </w:rPr>
            </w:pPr>
            <w:r>
              <w:rPr>
                <w:rFonts w:hint="eastAsia" w:ascii="宋体" w:hAnsi="宋体" w:eastAsia="宋体" w:cs="宋体"/>
                <w:i w:val="0"/>
                <w:color w:val="000000"/>
                <w:kern w:val="0"/>
                <w:sz w:val="16"/>
                <w:szCs w:val="16"/>
                <w:u w:val="none"/>
                <w:lang w:val="en-US" w:eastAsia="zh-CN" w:bidi="ar"/>
              </w:rPr>
              <w:t>961.91</w:t>
            </w: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Cs w:val="21"/>
              </w:rPr>
            </w:pPr>
            <w:r>
              <w:rPr>
                <w:rFonts w:hint="eastAsia" w:ascii="宋体" w:hAnsi="宋体" w:eastAsia="宋体" w:cs="宋体"/>
                <w:i w:val="0"/>
                <w:color w:val="000000"/>
                <w:kern w:val="0"/>
                <w:sz w:val="16"/>
                <w:szCs w:val="16"/>
                <w:u w:val="none"/>
                <w:lang w:val="en-US" w:eastAsia="zh-CN" w:bidi="ar"/>
              </w:rPr>
              <w:t>961.91</w:t>
            </w: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Cs w:val="21"/>
              </w:rPr>
            </w:pPr>
          </w:p>
        </w:tc>
      </w:tr>
      <w:tr>
        <w:tblPrEx>
          <w:tblLayout w:type="fixed"/>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cs="宋体"/>
                <w:color w:val="000000"/>
                <w:szCs w:val="21"/>
              </w:rPr>
            </w:pPr>
            <w:r>
              <w:rPr>
                <w:rFonts w:hint="eastAsia" w:ascii="宋体" w:hAnsi="宋体" w:eastAsia="宋体" w:cs="宋体"/>
                <w:i w:val="0"/>
                <w:color w:val="000000"/>
                <w:kern w:val="0"/>
                <w:sz w:val="16"/>
                <w:szCs w:val="16"/>
                <w:u w:val="none"/>
                <w:lang w:val="en-US" w:eastAsia="zh-CN" w:bidi="ar"/>
              </w:rPr>
              <w:t>2010308</w:t>
            </w:r>
          </w:p>
        </w:tc>
        <w:tc>
          <w:tcPr>
            <w:tcW w:w="13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cs="宋体"/>
                <w:color w:val="000000"/>
                <w:szCs w:val="21"/>
              </w:rPr>
            </w:pPr>
            <w:r>
              <w:rPr>
                <w:rFonts w:hint="eastAsia" w:ascii="宋体" w:hAnsi="宋体" w:eastAsia="宋体" w:cs="宋体"/>
                <w:i w:val="0"/>
                <w:color w:val="000000"/>
                <w:kern w:val="0"/>
                <w:sz w:val="16"/>
                <w:szCs w:val="16"/>
                <w:u w:val="none"/>
                <w:lang w:val="en-US" w:eastAsia="zh-CN" w:bidi="ar"/>
              </w:rPr>
              <w:t xml:space="preserve">  信访事务</w:t>
            </w:r>
          </w:p>
        </w:tc>
        <w:tc>
          <w:tcPr>
            <w:tcW w:w="920"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Cs w:val="21"/>
              </w:rPr>
            </w:pPr>
            <w:r>
              <w:rPr>
                <w:rFonts w:hint="eastAsia" w:ascii="宋体" w:hAnsi="宋体" w:eastAsia="宋体" w:cs="宋体"/>
                <w:i w:val="0"/>
                <w:color w:val="000000"/>
                <w:kern w:val="0"/>
                <w:sz w:val="16"/>
                <w:szCs w:val="16"/>
                <w:u w:val="none"/>
                <w:lang w:val="en-US" w:eastAsia="zh-CN" w:bidi="ar"/>
              </w:rPr>
              <w:t>50.00</w:t>
            </w: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Cs w:val="21"/>
              </w:rPr>
            </w:pPr>
            <w:r>
              <w:rPr>
                <w:rFonts w:hint="eastAsia" w:ascii="宋体" w:hAnsi="宋体" w:eastAsia="宋体" w:cs="宋体"/>
                <w:i w:val="0"/>
                <w:color w:val="000000"/>
                <w:kern w:val="0"/>
                <w:sz w:val="16"/>
                <w:szCs w:val="16"/>
                <w:u w:val="none"/>
                <w:lang w:val="en-US" w:eastAsia="zh-CN" w:bidi="ar"/>
              </w:rPr>
              <w:t>50.00</w:t>
            </w: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Cs w:val="21"/>
              </w:rPr>
            </w:pPr>
          </w:p>
        </w:tc>
      </w:tr>
      <w:tr>
        <w:tblPrEx>
          <w:tblLayout w:type="fixed"/>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cs="宋体"/>
                <w:color w:val="000000"/>
                <w:szCs w:val="21"/>
              </w:rPr>
            </w:pPr>
            <w:r>
              <w:rPr>
                <w:rFonts w:hint="eastAsia" w:ascii="宋体" w:hAnsi="宋体" w:eastAsia="宋体" w:cs="宋体"/>
                <w:i w:val="0"/>
                <w:color w:val="000000"/>
                <w:kern w:val="0"/>
                <w:sz w:val="16"/>
                <w:szCs w:val="16"/>
                <w:u w:val="none"/>
                <w:lang w:val="en-US" w:eastAsia="zh-CN" w:bidi="ar"/>
              </w:rPr>
              <w:t>205</w:t>
            </w:r>
          </w:p>
        </w:tc>
        <w:tc>
          <w:tcPr>
            <w:tcW w:w="13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cs="宋体"/>
                <w:color w:val="000000"/>
                <w:szCs w:val="21"/>
              </w:rPr>
            </w:pPr>
            <w:r>
              <w:rPr>
                <w:rFonts w:hint="eastAsia" w:ascii="宋体" w:hAnsi="宋体" w:eastAsia="宋体" w:cs="宋体"/>
                <w:i w:val="0"/>
                <w:color w:val="000000"/>
                <w:kern w:val="0"/>
                <w:sz w:val="16"/>
                <w:szCs w:val="16"/>
                <w:u w:val="none"/>
                <w:lang w:val="en-US" w:eastAsia="zh-CN" w:bidi="ar"/>
              </w:rPr>
              <w:t>教育支出</w:t>
            </w:r>
          </w:p>
        </w:tc>
        <w:tc>
          <w:tcPr>
            <w:tcW w:w="920"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Cs w:val="21"/>
              </w:rPr>
            </w:pPr>
            <w:r>
              <w:rPr>
                <w:rFonts w:hint="eastAsia" w:ascii="宋体" w:hAnsi="宋体" w:eastAsia="宋体" w:cs="宋体"/>
                <w:i w:val="0"/>
                <w:color w:val="000000"/>
                <w:kern w:val="0"/>
                <w:sz w:val="16"/>
                <w:szCs w:val="16"/>
                <w:u w:val="none"/>
                <w:lang w:val="en-US" w:eastAsia="zh-CN" w:bidi="ar"/>
              </w:rPr>
              <w:t>3,304.29</w:t>
            </w: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Cs w:val="21"/>
              </w:rPr>
            </w:pPr>
            <w:r>
              <w:rPr>
                <w:rFonts w:hint="eastAsia" w:ascii="宋体" w:hAnsi="宋体" w:eastAsia="宋体" w:cs="宋体"/>
                <w:i w:val="0"/>
                <w:color w:val="000000"/>
                <w:kern w:val="0"/>
                <w:sz w:val="16"/>
                <w:szCs w:val="16"/>
                <w:u w:val="none"/>
                <w:lang w:val="en-US" w:eastAsia="zh-CN" w:bidi="ar"/>
              </w:rPr>
              <w:t>3,304.29</w:t>
            </w: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Cs w:val="21"/>
              </w:rPr>
            </w:pPr>
          </w:p>
        </w:tc>
      </w:tr>
      <w:tr>
        <w:tblPrEx>
          <w:tblLayout w:type="fixed"/>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cs="宋体"/>
                <w:color w:val="000000"/>
                <w:szCs w:val="21"/>
              </w:rPr>
            </w:pPr>
            <w:r>
              <w:rPr>
                <w:rFonts w:hint="eastAsia" w:ascii="宋体" w:hAnsi="宋体" w:eastAsia="宋体" w:cs="宋体"/>
                <w:i w:val="0"/>
                <w:color w:val="000000"/>
                <w:kern w:val="0"/>
                <w:sz w:val="16"/>
                <w:szCs w:val="16"/>
                <w:u w:val="none"/>
                <w:lang w:val="en-US" w:eastAsia="zh-CN" w:bidi="ar"/>
              </w:rPr>
              <w:t>20502</w:t>
            </w:r>
          </w:p>
        </w:tc>
        <w:tc>
          <w:tcPr>
            <w:tcW w:w="13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cs="宋体"/>
                <w:color w:val="000000"/>
                <w:szCs w:val="21"/>
              </w:rPr>
            </w:pPr>
            <w:r>
              <w:rPr>
                <w:rFonts w:hint="eastAsia" w:ascii="宋体" w:hAnsi="宋体" w:eastAsia="宋体" w:cs="宋体"/>
                <w:i w:val="0"/>
                <w:color w:val="000000"/>
                <w:kern w:val="0"/>
                <w:sz w:val="16"/>
                <w:szCs w:val="16"/>
                <w:u w:val="none"/>
                <w:lang w:val="en-US" w:eastAsia="zh-CN" w:bidi="ar"/>
              </w:rPr>
              <w:t>普通教育</w:t>
            </w:r>
          </w:p>
        </w:tc>
        <w:tc>
          <w:tcPr>
            <w:tcW w:w="920"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Cs w:val="21"/>
              </w:rPr>
            </w:pPr>
            <w:r>
              <w:rPr>
                <w:rFonts w:hint="eastAsia" w:ascii="宋体" w:hAnsi="宋体" w:eastAsia="宋体" w:cs="宋体"/>
                <w:i w:val="0"/>
                <w:color w:val="000000"/>
                <w:kern w:val="0"/>
                <w:sz w:val="16"/>
                <w:szCs w:val="16"/>
                <w:u w:val="none"/>
                <w:lang w:val="en-US" w:eastAsia="zh-CN" w:bidi="ar"/>
              </w:rPr>
              <w:t>3,304.29</w:t>
            </w: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Cs w:val="21"/>
              </w:rPr>
            </w:pPr>
            <w:r>
              <w:rPr>
                <w:rFonts w:hint="eastAsia" w:ascii="宋体" w:hAnsi="宋体" w:eastAsia="宋体" w:cs="宋体"/>
                <w:i w:val="0"/>
                <w:color w:val="000000"/>
                <w:kern w:val="0"/>
                <w:sz w:val="16"/>
                <w:szCs w:val="16"/>
                <w:u w:val="none"/>
                <w:lang w:val="en-US" w:eastAsia="zh-CN" w:bidi="ar"/>
              </w:rPr>
              <w:t>3,304.29</w:t>
            </w: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Cs w:val="21"/>
              </w:rPr>
            </w:pPr>
          </w:p>
        </w:tc>
      </w:tr>
      <w:tr>
        <w:tblPrEx>
          <w:tblLayout w:type="fixed"/>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cs="宋体"/>
                <w:color w:val="000000"/>
                <w:szCs w:val="21"/>
              </w:rPr>
            </w:pPr>
            <w:r>
              <w:rPr>
                <w:rFonts w:hint="eastAsia" w:ascii="宋体" w:hAnsi="宋体" w:eastAsia="宋体" w:cs="宋体"/>
                <w:i w:val="0"/>
                <w:color w:val="000000"/>
                <w:kern w:val="0"/>
                <w:sz w:val="16"/>
                <w:szCs w:val="16"/>
                <w:u w:val="none"/>
                <w:lang w:val="en-US" w:eastAsia="zh-CN" w:bidi="ar"/>
              </w:rPr>
              <w:t>2050202</w:t>
            </w:r>
          </w:p>
        </w:tc>
        <w:tc>
          <w:tcPr>
            <w:tcW w:w="13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cs="宋体"/>
                <w:color w:val="000000"/>
                <w:szCs w:val="21"/>
              </w:rPr>
            </w:pPr>
            <w:r>
              <w:rPr>
                <w:rFonts w:hint="eastAsia" w:ascii="宋体" w:hAnsi="宋体" w:eastAsia="宋体" w:cs="宋体"/>
                <w:i w:val="0"/>
                <w:color w:val="000000"/>
                <w:kern w:val="0"/>
                <w:sz w:val="16"/>
                <w:szCs w:val="16"/>
                <w:u w:val="none"/>
                <w:lang w:val="en-US" w:eastAsia="zh-CN" w:bidi="ar"/>
              </w:rPr>
              <w:t xml:space="preserve">  小学教育</w:t>
            </w:r>
          </w:p>
        </w:tc>
        <w:tc>
          <w:tcPr>
            <w:tcW w:w="920"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Cs w:val="21"/>
              </w:rPr>
            </w:pPr>
            <w:r>
              <w:rPr>
                <w:rFonts w:hint="eastAsia" w:ascii="宋体" w:hAnsi="宋体" w:eastAsia="宋体" w:cs="宋体"/>
                <w:i w:val="0"/>
                <w:color w:val="000000"/>
                <w:kern w:val="0"/>
                <w:sz w:val="16"/>
                <w:szCs w:val="16"/>
                <w:u w:val="none"/>
                <w:lang w:val="en-US" w:eastAsia="zh-CN" w:bidi="ar"/>
              </w:rPr>
              <w:t>2,656.80</w:t>
            </w: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Cs w:val="21"/>
              </w:rPr>
            </w:pPr>
            <w:r>
              <w:rPr>
                <w:rFonts w:hint="eastAsia" w:ascii="宋体" w:hAnsi="宋体" w:eastAsia="宋体" w:cs="宋体"/>
                <w:i w:val="0"/>
                <w:color w:val="000000"/>
                <w:kern w:val="0"/>
                <w:sz w:val="16"/>
                <w:szCs w:val="16"/>
                <w:u w:val="none"/>
                <w:lang w:val="en-US" w:eastAsia="zh-CN" w:bidi="ar"/>
              </w:rPr>
              <w:t>2,656.80</w:t>
            </w: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Cs w:val="21"/>
              </w:rPr>
            </w:pPr>
          </w:p>
        </w:tc>
      </w:tr>
      <w:tr>
        <w:tblPrEx>
          <w:tblLayout w:type="fixed"/>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cs="宋体"/>
                <w:color w:val="000000"/>
                <w:szCs w:val="21"/>
              </w:rPr>
            </w:pPr>
            <w:r>
              <w:rPr>
                <w:rFonts w:hint="eastAsia" w:ascii="宋体" w:hAnsi="宋体" w:eastAsia="宋体" w:cs="宋体"/>
                <w:i w:val="0"/>
                <w:color w:val="000000"/>
                <w:kern w:val="0"/>
                <w:sz w:val="16"/>
                <w:szCs w:val="16"/>
                <w:u w:val="none"/>
                <w:lang w:val="en-US" w:eastAsia="zh-CN" w:bidi="ar"/>
              </w:rPr>
              <w:t>2050203</w:t>
            </w:r>
          </w:p>
        </w:tc>
        <w:tc>
          <w:tcPr>
            <w:tcW w:w="13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cs="宋体"/>
                <w:color w:val="000000"/>
                <w:szCs w:val="21"/>
              </w:rPr>
            </w:pPr>
            <w:r>
              <w:rPr>
                <w:rFonts w:hint="eastAsia" w:ascii="宋体" w:hAnsi="宋体" w:eastAsia="宋体" w:cs="宋体"/>
                <w:i w:val="0"/>
                <w:color w:val="000000"/>
                <w:kern w:val="0"/>
                <w:sz w:val="16"/>
                <w:szCs w:val="16"/>
                <w:u w:val="none"/>
                <w:lang w:val="en-US" w:eastAsia="zh-CN" w:bidi="ar"/>
              </w:rPr>
              <w:t xml:space="preserve">  初中教育</w:t>
            </w:r>
          </w:p>
        </w:tc>
        <w:tc>
          <w:tcPr>
            <w:tcW w:w="920"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Cs w:val="21"/>
              </w:rPr>
            </w:pPr>
            <w:r>
              <w:rPr>
                <w:rFonts w:hint="eastAsia" w:ascii="宋体" w:hAnsi="宋体" w:eastAsia="宋体" w:cs="宋体"/>
                <w:i w:val="0"/>
                <w:color w:val="000000"/>
                <w:kern w:val="0"/>
                <w:sz w:val="16"/>
                <w:szCs w:val="16"/>
                <w:u w:val="none"/>
                <w:lang w:val="en-US" w:eastAsia="zh-CN" w:bidi="ar"/>
              </w:rPr>
              <w:t>647.49</w:t>
            </w: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Cs w:val="21"/>
              </w:rPr>
            </w:pPr>
            <w:r>
              <w:rPr>
                <w:rFonts w:hint="eastAsia" w:ascii="宋体" w:hAnsi="宋体" w:eastAsia="宋体" w:cs="宋体"/>
                <w:i w:val="0"/>
                <w:color w:val="000000"/>
                <w:kern w:val="0"/>
                <w:sz w:val="16"/>
                <w:szCs w:val="16"/>
                <w:u w:val="none"/>
                <w:lang w:val="en-US" w:eastAsia="zh-CN" w:bidi="ar"/>
              </w:rPr>
              <w:t>647.49</w:t>
            </w: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Cs w:val="21"/>
              </w:rPr>
            </w:pPr>
          </w:p>
        </w:tc>
      </w:tr>
      <w:tr>
        <w:tblPrEx>
          <w:tblLayout w:type="fixed"/>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cs="宋体"/>
                <w:color w:val="000000"/>
                <w:szCs w:val="21"/>
              </w:rPr>
            </w:pPr>
            <w:r>
              <w:rPr>
                <w:rFonts w:hint="eastAsia" w:ascii="宋体" w:hAnsi="宋体" w:eastAsia="宋体" w:cs="宋体"/>
                <w:i w:val="0"/>
                <w:color w:val="000000"/>
                <w:kern w:val="0"/>
                <w:sz w:val="16"/>
                <w:szCs w:val="16"/>
                <w:u w:val="none"/>
                <w:lang w:val="en-US" w:eastAsia="zh-CN" w:bidi="ar"/>
              </w:rPr>
              <w:t>208</w:t>
            </w:r>
          </w:p>
        </w:tc>
        <w:tc>
          <w:tcPr>
            <w:tcW w:w="13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cs="宋体"/>
                <w:color w:val="000000"/>
                <w:szCs w:val="21"/>
              </w:rPr>
            </w:pPr>
            <w:r>
              <w:rPr>
                <w:rFonts w:hint="eastAsia" w:ascii="宋体" w:hAnsi="宋体" w:eastAsia="宋体" w:cs="宋体"/>
                <w:i w:val="0"/>
                <w:color w:val="000000"/>
                <w:kern w:val="0"/>
                <w:sz w:val="16"/>
                <w:szCs w:val="16"/>
                <w:u w:val="none"/>
                <w:lang w:val="en-US" w:eastAsia="zh-CN" w:bidi="ar"/>
              </w:rPr>
              <w:t>社会保障和就业支出</w:t>
            </w:r>
          </w:p>
        </w:tc>
        <w:tc>
          <w:tcPr>
            <w:tcW w:w="920"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Cs w:val="21"/>
              </w:rPr>
            </w:pPr>
            <w:r>
              <w:rPr>
                <w:rFonts w:hint="eastAsia" w:ascii="宋体" w:hAnsi="宋体" w:eastAsia="宋体" w:cs="宋体"/>
                <w:i w:val="0"/>
                <w:color w:val="000000"/>
                <w:kern w:val="0"/>
                <w:sz w:val="16"/>
                <w:szCs w:val="16"/>
                <w:u w:val="none"/>
                <w:lang w:val="en-US" w:eastAsia="zh-CN" w:bidi="ar"/>
              </w:rPr>
              <w:t>954.05</w:t>
            </w: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Cs w:val="21"/>
              </w:rPr>
            </w:pPr>
            <w:r>
              <w:rPr>
                <w:rFonts w:hint="eastAsia" w:ascii="宋体" w:hAnsi="宋体" w:eastAsia="宋体" w:cs="宋体"/>
                <w:i w:val="0"/>
                <w:color w:val="000000"/>
                <w:kern w:val="0"/>
                <w:sz w:val="16"/>
                <w:szCs w:val="16"/>
                <w:u w:val="none"/>
                <w:lang w:val="en-US" w:eastAsia="zh-CN" w:bidi="ar"/>
              </w:rPr>
              <w:t>954.05</w:t>
            </w: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Cs w:val="21"/>
              </w:rPr>
            </w:pPr>
          </w:p>
        </w:tc>
      </w:tr>
      <w:tr>
        <w:tblPrEx>
          <w:tblLayout w:type="fixed"/>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cs="宋体"/>
                <w:color w:val="000000"/>
                <w:szCs w:val="21"/>
              </w:rPr>
            </w:pPr>
            <w:r>
              <w:rPr>
                <w:rFonts w:hint="eastAsia" w:ascii="宋体" w:hAnsi="宋体" w:eastAsia="宋体" w:cs="宋体"/>
                <w:i w:val="0"/>
                <w:color w:val="000000"/>
                <w:kern w:val="0"/>
                <w:sz w:val="16"/>
                <w:szCs w:val="16"/>
                <w:u w:val="none"/>
                <w:lang w:val="en-US" w:eastAsia="zh-CN" w:bidi="ar"/>
              </w:rPr>
              <w:t>20805</w:t>
            </w:r>
          </w:p>
        </w:tc>
        <w:tc>
          <w:tcPr>
            <w:tcW w:w="13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cs="宋体"/>
                <w:color w:val="000000"/>
                <w:szCs w:val="21"/>
              </w:rPr>
            </w:pPr>
            <w:r>
              <w:rPr>
                <w:rFonts w:hint="eastAsia" w:ascii="宋体" w:hAnsi="宋体" w:eastAsia="宋体" w:cs="宋体"/>
                <w:i w:val="0"/>
                <w:color w:val="000000"/>
                <w:kern w:val="0"/>
                <w:sz w:val="16"/>
                <w:szCs w:val="16"/>
                <w:u w:val="none"/>
                <w:lang w:val="en-US" w:eastAsia="zh-CN" w:bidi="ar"/>
              </w:rPr>
              <w:t>行政事业单位离退休</w:t>
            </w:r>
          </w:p>
        </w:tc>
        <w:tc>
          <w:tcPr>
            <w:tcW w:w="920"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Cs w:val="21"/>
              </w:rPr>
            </w:pPr>
            <w:r>
              <w:rPr>
                <w:rFonts w:hint="eastAsia" w:ascii="宋体" w:hAnsi="宋体" w:eastAsia="宋体" w:cs="宋体"/>
                <w:i w:val="0"/>
                <w:color w:val="000000"/>
                <w:kern w:val="0"/>
                <w:sz w:val="16"/>
                <w:szCs w:val="16"/>
                <w:u w:val="none"/>
                <w:lang w:val="en-US" w:eastAsia="zh-CN" w:bidi="ar"/>
              </w:rPr>
              <w:t>873.83</w:t>
            </w: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Cs w:val="21"/>
              </w:rPr>
            </w:pPr>
            <w:r>
              <w:rPr>
                <w:rFonts w:hint="eastAsia" w:ascii="宋体" w:hAnsi="宋体" w:eastAsia="宋体" w:cs="宋体"/>
                <w:i w:val="0"/>
                <w:color w:val="000000"/>
                <w:kern w:val="0"/>
                <w:sz w:val="16"/>
                <w:szCs w:val="16"/>
                <w:u w:val="none"/>
                <w:lang w:val="en-US" w:eastAsia="zh-CN" w:bidi="ar"/>
              </w:rPr>
              <w:t>873.83</w:t>
            </w: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Cs w:val="21"/>
              </w:rPr>
            </w:pPr>
          </w:p>
        </w:tc>
      </w:tr>
      <w:tr>
        <w:tblPrEx>
          <w:tblLayout w:type="fixed"/>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cs="宋体"/>
                <w:color w:val="000000"/>
                <w:szCs w:val="21"/>
              </w:rPr>
            </w:pPr>
            <w:r>
              <w:rPr>
                <w:rFonts w:hint="eastAsia" w:ascii="宋体" w:hAnsi="宋体" w:eastAsia="宋体" w:cs="宋体"/>
                <w:i w:val="0"/>
                <w:color w:val="000000"/>
                <w:kern w:val="0"/>
                <w:sz w:val="16"/>
                <w:szCs w:val="16"/>
                <w:u w:val="none"/>
                <w:lang w:val="en-US" w:eastAsia="zh-CN" w:bidi="ar"/>
              </w:rPr>
              <w:t>2080501</w:t>
            </w:r>
          </w:p>
        </w:tc>
        <w:tc>
          <w:tcPr>
            <w:tcW w:w="13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cs="宋体"/>
                <w:color w:val="000000"/>
                <w:szCs w:val="21"/>
              </w:rPr>
            </w:pPr>
            <w:r>
              <w:rPr>
                <w:rFonts w:hint="eastAsia" w:ascii="宋体" w:hAnsi="宋体" w:eastAsia="宋体" w:cs="宋体"/>
                <w:i w:val="0"/>
                <w:color w:val="000000"/>
                <w:kern w:val="0"/>
                <w:sz w:val="16"/>
                <w:szCs w:val="16"/>
                <w:u w:val="none"/>
                <w:lang w:val="en-US" w:eastAsia="zh-CN" w:bidi="ar"/>
              </w:rPr>
              <w:t xml:space="preserve">  归口管理的行政单位离退休</w:t>
            </w:r>
          </w:p>
        </w:tc>
        <w:tc>
          <w:tcPr>
            <w:tcW w:w="920"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Cs w:val="21"/>
              </w:rPr>
            </w:pPr>
            <w:r>
              <w:rPr>
                <w:rFonts w:hint="eastAsia" w:ascii="宋体" w:hAnsi="宋体" w:eastAsia="宋体" w:cs="宋体"/>
                <w:i w:val="0"/>
                <w:color w:val="000000"/>
                <w:kern w:val="0"/>
                <w:sz w:val="16"/>
                <w:szCs w:val="16"/>
                <w:u w:val="none"/>
                <w:lang w:val="en-US" w:eastAsia="zh-CN" w:bidi="ar"/>
              </w:rPr>
              <w:t>51.33</w:t>
            </w: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Cs w:val="21"/>
              </w:rPr>
            </w:pPr>
            <w:r>
              <w:rPr>
                <w:rFonts w:hint="eastAsia" w:ascii="宋体" w:hAnsi="宋体" w:eastAsia="宋体" w:cs="宋体"/>
                <w:i w:val="0"/>
                <w:color w:val="000000"/>
                <w:kern w:val="0"/>
                <w:sz w:val="16"/>
                <w:szCs w:val="16"/>
                <w:u w:val="none"/>
                <w:lang w:val="en-US" w:eastAsia="zh-CN" w:bidi="ar"/>
              </w:rPr>
              <w:t>51.33</w:t>
            </w: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Cs w:val="21"/>
              </w:rPr>
            </w:pPr>
          </w:p>
        </w:tc>
      </w:tr>
      <w:tr>
        <w:tblPrEx>
          <w:tblLayout w:type="fixed"/>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cs="宋体"/>
                <w:color w:val="000000"/>
                <w:szCs w:val="21"/>
              </w:rPr>
            </w:pPr>
            <w:r>
              <w:rPr>
                <w:rFonts w:hint="eastAsia" w:ascii="宋体" w:hAnsi="宋体" w:eastAsia="宋体" w:cs="宋体"/>
                <w:i w:val="0"/>
                <w:color w:val="000000"/>
                <w:kern w:val="0"/>
                <w:sz w:val="16"/>
                <w:szCs w:val="16"/>
                <w:u w:val="none"/>
                <w:lang w:val="en-US" w:eastAsia="zh-CN" w:bidi="ar"/>
              </w:rPr>
              <w:t>2080502</w:t>
            </w:r>
          </w:p>
        </w:tc>
        <w:tc>
          <w:tcPr>
            <w:tcW w:w="13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cs="宋体"/>
                <w:color w:val="000000"/>
                <w:szCs w:val="21"/>
              </w:rPr>
            </w:pPr>
            <w:r>
              <w:rPr>
                <w:rFonts w:hint="eastAsia" w:ascii="宋体" w:hAnsi="宋体" w:eastAsia="宋体" w:cs="宋体"/>
                <w:i w:val="0"/>
                <w:color w:val="000000"/>
                <w:kern w:val="0"/>
                <w:sz w:val="16"/>
                <w:szCs w:val="16"/>
                <w:u w:val="none"/>
                <w:lang w:val="en-US" w:eastAsia="zh-CN" w:bidi="ar"/>
              </w:rPr>
              <w:t xml:space="preserve">  事业单位离退休</w:t>
            </w:r>
          </w:p>
        </w:tc>
        <w:tc>
          <w:tcPr>
            <w:tcW w:w="920"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Cs w:val="21"/>
              </w:rPr>
            </w:pPr>
            <w:r>
              <w:rPr>
                <w:rFonts w:hint="eastAsia" w:ascii="宋体" w:hAnsi="宋体" w:eastAsia="宋体" w:cs="宋体"/>
                <w:i w:val="0"/>
                <w:color w:val="000000"/>
                <w:kern w:val="0"/>
                <w:sz w:val="16"/>
                <w:szCs w:val="16"/>
                <w:u w:val="none"/>
                <w:lang w:val="en-US" w:eastAsia="zh-CN" w:bidi="ar"/>
              </w:rPr>
              <w:t>822.50</w:t>
            </w: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Cs w:val="21"/>
              </w:rPr>
            </w:pPr>
            <w:r>
              <w:rPr>
                <w:rFonts w:hint="eastAsia" w:ascii="宋体" w:hAnsi="宋体" w:eastAsia="宋体" w:cs="宋体"/>
                <w:i w:val="0"/>
                <w:color w:val="000000"/>
                <w:kern w:val="0"/>
                <w:sz w:val="16"/>
                <w:szCs w:val="16"/>
                <w:u w:val="none"/>
                <w:lang w:val="en-US" w:eastAsia="zh-CN" w:bidi="ar"/>
              </w:rPr>
              <w:t>822.50</w:t>
            </w: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Cs w:val="21"/>
              </w:rPr>
            </w:pPr>
          </w:p>
        </w:tc>
      </w:tr>
      <w:tr>
        <w:tblPrEx>
          <w:tblLayout w:type="fixed"/>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cs="宋体"/>
                <w:color w:val="000000"/>
                <w:szCs w:val="21"/>
              </w:rPr>
            </w:pPr>
            <w:r>
              <w:rPr>
                <w:rFonts w:hint="eastAsia" w:ascii="宋体" w:hAnsi="宋体" w:eastAsia="宋体" w:cs="宋体"/>
                <w:i w:val="0"/>
                <w:color w:val="000000"/>
                <w:kern w:val="0"/>
                <w:sz w:val="16"/>
                <w:szCs w:val="16"/>
                <w:u w:val="none"/>
                <w:lang w:val="en-US" w:eastAsia="zh-CN" w:bidi="ar"/>
              </w:rPr>
              <w:t>20808</w:t>
            </w:r>
          </w:p>
        </w:tc>
        <w:tc>
          <w:tcPr>
            <w:tcW w:w="13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cs="宋体"/>
                <w:color w:val="000000"/>
                <w:szCs w:val="21"/>
              </w:rPr>
            </w:pPr>
            <w:r>
              <w:rPr>
                <w:rFonts w:hint="eastAsia" w:ascii="宋体" w:hAnsi="宋体" w:eastAsia="宋体" w:cs="宋体"/>
                <w:i w:val="0"/>
                <w:color w:val="000000"/>
                <w:kern w:val="0"/>
                <w:sz w:val="16"/>
                <w:szCs w:val="16"/>
                <w:u w:val="none"/>
                <w:lang w:val="en-US" w:eastAsia="zh-CN" w:bidi="ar"/>
              </w:rPr>
              <w:t>抚恤</w:t>
            </w:r>
          </w:p>
        </w:tc>
        <w:tc>
          <w:tcPr>
            <w:tcW w:w="920"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Cs w:val="21"/>
              </w:rPr>
            </w:pPr>
            <w:r>
              <w:rPr>
                <w:rFonts w:hint="eastAsia" w:ascii="宋体" w:hAnsi="宋体" w:eastAsia="宋体" w:cs="宋体"/>
                <w:i w:val="0"/>
                <w:color w:val="000000"/>
                <w:kern w:val="0"/>
                <w:sz w:val="16"/>
                <w:szCs w:val="16"/>
                <w:u w:val="none"/>
                <w:lang w:val="en-US" w:eastAsia="zh-CN" w:bidi="ar"/>
              </w:rPr>
              <w:t>80.22</w:t>
            </w: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Cs w:val="21"/>
              </w:rPr>
            </w:pPr>
            <w:r>
              <w:rPr>
                <w:rFonts w:hint="eastAsia" w:ascii="宋体" w:hAnsi="宋体" w:eastAsia="宋体" w:cs="宋体"/>
                <w:i w:val="0"/>
                <w:color w:val="000000"/>
                <w:kern w:val="0"/>
                <w:sz w:val="16"/>
                <w:szCs w:val="16"/>
                <w:u w:val="none"/>
                <w:lang w:val="en-US" w:eastAsia="zh-CN" w:bidi="ar"/>
              </w:rPr>
              <w:t>80.22</w:t>
            </w: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Cs w:val="21"/>
              </w:rPr>
            </w:pPr>
          </w:p>
        </w:tc>
      </w:tr>
      <w:tr>
        <w:tblPrEx>
          <w:tblLayout w:type="fixed"/>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cs="宋体"/>
                <w:color w:val="000000"/>
                <w:szCs w:val="21"/>
              </w:rPr>
            </w:pPr>
            <w:r>
              <w:rPr>
                <w:rFonts w:hint="eastAsia" w:ascii="宋体" w:hAnsi="宋体" w:eastAsia="宋体" w:cs="宋体"/>
                <w:i w:val="0"/>
                <w:color w:val="000000"/>
                <w:kern w:val="0"/>
                <w:sz w:val="16"/>
                <w:szCs w:val="16"/>
                <w:u w:val="none"/>
                <w:lang w:val="en-US" w:eastAsia="zh-CN" w:bidi="ar"/>
              </w:rPr>
              <w:t>2080801</w:t>
            </w:r>
          </w:p>
        </w:tc>
        <w:tc>
          <w:tcPr>
            <w:tcW w:w="13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cs="宋体"/>
                <w:color w:val="000000"/>
                <w:szCs w:val="21"/>
              </w:rPr>
            </w:pPr>
            <w:r>
              <w:rPr>
                <w:rFonts w:hint="eastAsia" w:ascii="宋体" w:hAnsi="宋体" w:eastAsia="宋体" w:cs="宋体"/>
                <w:i w:val="0"/>
                <w:color w:val="000000"/>
                <w:kern w:val="0"/>
                <w:sz w:val="16"/>
                <w:szCs w:val="16"/>
                <w:u w:val="none"/>
                <w:lang w:val="en-US" w:eastAsia="zh-CN" w:bidi="ar"/>
              </w:rPr>
              <w:t xml:space="preserve">  死亡抚恤</w:t>
            </w:r>
          </w:p>
        </w:tc>
        <w:tc>
          <w:tcPr>
            <w:tcW w:w="920"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Cs w:val="21"/>
              </w:rPr>
            </w:pPr>
            <w:r>
              <w:rPr>
                <w:rFonts w:hint="eastAsia" w:ascii="宋体" w:hAnsi="宋体" w:eastAsia="宋体" w:cs="宋体"/>
                <w:i w:val="0"/>
                <w:color w:val="000000"/>
                <w:kern w:val="0"/>
                <w:sz w:val="16"/>
                <w:szCs w:val="16"/>
                <w:u w:val="none"/>
                <w:lang w:val="en-US" w:eastAsia="zh-CN" w:bidi="ar"/>
              </w:rPr>
              <w:t>80.22</w:t>
            </w: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Cs w:val="21"/>
              </w:rPr>
            </w:pPr>
            <w:r>
              <w:rPr>
                <w:rFonts w:hint="eastAsia" w:ascii="宋体" w:hAnsi="宋体" w:eastAsia="宋体" w:cs="宋体"/>
                <w:i w:val="0"/>
                <w:color w:val="000000"/>
                <w:kern w:val="0"/>
                <w:sz w:val="16"/>
                <w:szCs w:val="16"/>
                <w:u w:val="none"/>
                <w:lang w:val="en-US" w:eastAsia="zh-CN" w:bidi="ar"/>
              </w:rPr>
              <w:t>80.22</w:t>
            </w: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Cs w:val="21"/>
              </w:rPr>
            </w:pPr>
          </w:p>
        </w:tc>
      </w:tr>
      <w:tr>
        <w:tblPrEx>
          <w:tblLayout w:type="fixed"/>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cs="宋体"/>
                <w:color w:val="000000"/>
                <w:szCs w:val="21"/>
              </w:rPr>
            </w:pPr>
            <w:r>
              <w:rPr>
                <w:rFonts w:hint="eastAsia" w:ascii="宋体" w:hAnsi="宋体" w:eastAsia="宋体" w:cs="宋体"/>
                <w:i w:val="0"/>
                <w:color w:val="000000"/>
                <w:kern w:val="0"/>
                <w:sz w:val="16"/>
                <w:szCs w:val="16"/>
                <w:u w:val="none"/>
                <w:lang w:val="en-US" w:eastAsia="zh-CN" w:bidi="ar"/>
              </w:rPr>
              <w:t>211</w:t>
            </w:r>
          </w:p>
        </w:tc>
        <w:tc>
          <w:tcPr>
            <w:tcW w:w="13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cs="宋体"/>
                <w:color w:val="000000"/>
                <w:szCs w:val="21"/>
              </w:rPr>
            </w:pPr>
            <w:r>
              <w:rPr>
                <w:rFonts w:hint="eastAsia" w:ascii="宋体" w:hAnsi="宋体" w:eastAsia="宋体" w:cs="宋体"/>
                <w:i w:val="0"/>
                <w:color w:val="000000"/>
                <w:kern w:val="0"/>
                <w:sz w:val="16"/>
                <w:szCs w:val="16"/>
                <w:u w:val="none"/>
                <w:lang w:val="en-US" w:eastAsia="zh-CN" w:bidi="ar"/>
              </w:rPr>
              <w:t>节能环保支出</w:t>
            </w:r>
          </w:p>
        </w:tc>
        <w:tc>
          <w:tcPr>
            <w:tcW w:w="920"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Cs w:val="21"/>
              </w:rPr>
            </w:pPr>
            <w:r>
              <w:rPr>
                <w:rFonts w:hint="eastAsia" w:ascii="宋体" w:hAnsi="宋体" w:eastAsia="宋体" w:cs="宋体"/>
                <w:i w:val="0"/>
                <w:color w:val="000000"/>
                <w:kern w:val="0"/>
                <w:sz w:val="16"/>
                <w:szCs w:val="16"/>
                <w:u w:val="none"/>
                <w:lang w:val="en-US" w:eastAsia="zh-CN" w:bidi="ar"/>
              </w:rPr>
              <w:t>146.79</w:t>
            </w: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Cs w:val="21"/>
              </w:rPr>
            </w:pPr>
            <w:r>
              <w:rPr>
                <w:rFonts w:hint="eastAsia" w:ascii="宋体" w:hAnsi="宋体" w:eastAsia="宋体" w:cs="宋体"/>
                <w:i w:val="0"/>
                <w:color w:val="000000"/>
                <w:kern w:val="0"/>
                <w:sz w:val="16"/>
                <w:szCs w:val="16"/>
                <w:u w:val="none"/>
                <w:lang w:val="en-US" w:eastAsia="zh-CN" w:bidi="ar"/>
              </w:rPr>
              <w:t>146.79</w:t>
            </w: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Cs w:val="21"/>
              </w:rPr>
            </w:pPr>
          </w:p>
        </w:tc>
      </w:tr>
      <w:tr>
        <w:tblPrEx>
          <w:tblLayout w:type="fixed"/>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cs="宋体"/>
                <w:color w:val="000000"/>
                <w:szCs w:val="21"/>
              </w:rPr>
            </w:pPr>
            <w:r>
              <w:rPr>
                <w:rFonts w:hint="eastAsia" w:ascii="宋体" w:hAnsi="宋体" w:eastAsia="宋体" w:cs="宋体"/>
                <w:i w:val="0"/>
                <w:color w:val="000000"/>
                <w:kern w:val="0"/>
                <w:sz w:val="16"/>
                <w:szCs w:val="16"/>
                <w:u w:val="none"/>
                <w:lang w:val="en-US" w:eastAsia="zh-CN" w:bidi="ar"/>
              </w:rPr>
              <w:t>21104</w:t>
            </w:r>
          </w:p>
        </w:tc>
        <w:tc>
          <w:tcPr>
            <w:tcW w:w="13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cs="宋体"/>
                <w:color w:val="000000"/>
                <w:szCs w:val="21"/>
              </w:rPr>
            </w:pPr>
            <w:r>
              <w:rPr>
                <w:rFonts w:hint="eastAsia" w:ascii="宋体" w:hAnsi="宋体" w:eastAsia="宋体" w:cs="宋体"/>
                <w:i w:val="0"/>
                <w:color w:val="000000"/>
                <w:kern w:val="0"/>
                <w:sz w:val="16"/>
                <w:szCs w:val="16"/>
                <w:u w:val="none"/>
                <w:lang w:val="en-US" w:eastAsia="zh-CN" w:bidi="ar"/>
              </w:rPr>
              <w:t>自然生态保护</w:t>
            </w:r>
          </w:p>
        </w:tc>
        <w:tc>
          <w:tcPr>
            <w:tcW w:w="920"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Cs w:val="21"/>
              </w:rPr>
            </w:pPr>
            <w:r>
              <w:rPr>
                <w:rFonts w:hint="eastAsia" w:ascii="宋体" w:hAnsi="宋体" w:eastAsia="宋体" w:cs="宋体"/>
                <w:i w:val="0"/>
                <w:color w:val="000000"/>
                <w:kern w:val="0"/>
                <w:sz w:val="16"/>
                <w:szCs w:val="16"/>
                <w:u w:val="none"/>
                <w:lang w:val="en-US" w:eastAsia="zh-CN" w:bidi="ar"/>
              </w:rPr>
              <w:t>146.79</w:t>
            </w: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Cs w:val="21"/>
              </w:rPr>
            </w:pPr>
            <w:r>
              <w:rPr>
                <w:rFonts w:hint="eastAsia" w:ascii="宋体" w:hAnsi="宋体" w:eastAsia="宋体" w:cs="宋体"/>
                <w:i w:val="0"/>
                <w:color w:val="000000"/>
                <w:kern w:val="0"/>
                <w:sz w:val="16"/>
                <w:szCs w:val="16"/>
                <w:u w:val="none"/>
                <w:lang w:val="en-US" w:eastAsia="zh-CN" w:bidi="ar"/>
              </w:rPr>
              <w:t>146.79</w:t>
            </w: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Cs w:val="21"/>
              </w:rPr>
            </w:pPr>
          </w:p>
        </w:tc>
      </w:tr>
      <w:tr>
        <w:tblPrEx>
          <w:tblLayout w:type="fixed"/>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cs="宋体"/>
                <w:color w:val="000000"/>
                <w:szCs w:val="21"/>
              </w:rPr>
            </w:pPr>
            <w:r>
              <w:rPr>
                <w:rFonts w:hint="eastAsia" w:ascii="宋体" w:hAnsi="宋体" w:eastAsia="宋体" w:cs="宋体"/>
                <w:i w:val="0"/>
                <w:color w:val="000000"/>
                <w:kern w:val="0"/>
                <w:sz w:val="16"/>
                <w:szCs w:val="16"/>
                <w:u w:val="none"/>
                <w:lang w:val="en-US" w:eastAsia="zh-CN" w:bidi="ar"/>
              </w:rPr>
              <w:t>2110402</w:t>
            </w:r>
          </w:p>
        </w:tc>
        <w:tc>
          <w:tcPr>
            <w:tcW w:w="13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cs="宋体"/>
                <w:color w:val="000000"/>
                <w:szCs w:val="21"/>
              </w:rPr>
            </w:pPr>
            <w:r>
              <w:rPr>
                <w:rFonts w:hint="eastAsia" w:ascii="宋体" w:hAnsi="宋体" w:eastAsia="宋体" w:cs="宋体"/>
                <w:i w:val="0"/>
                <w:color w:val="000000"/>
                <w:kern w:val="0"/>
                <w:sz w:val="16"/>
                <w:szCs w:val="16"/>
                <w:u w:val="none"/>
                <w:lang w:val="en-US" w:eastAsia="zh-CN" w:bidi="ar"/>
              </w:rPr>
              <w:t xml:space="preserve">  农村环境保护</w:t>
            </w:r>
          </w:p>
        </w:tc>
        <w:tc>
          <w:tcPr>
            <w:tcW w:w="920"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Cs w:val="21"/>
              </w:rPr>
            </w:pPr>
            <w:r>
              <w:rPr>
                <w:rFonts w:hint="eastAsia" w:ascii="宋体" w:hAnsi="宋体" w:eastAsia="宋体" w:cs="宋体"/>
                <w:i w:val="0"/>
                <w:color w:val="000000"/>
                <w:kern w:val="0"/>
                <w:sz w:val="16"/>
                <w:szCs w:val="16"/>
                <w:u w:val="none"/>
                <w:lang w:val="en-US" w:eastAsia="zh-CN" w:bidi="ar"/>
              </w:rPr>
              <w:t>146.79</w:t>
            </w: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Cs w:val="21"/>
              </w:rPr>
            </w:pPr>
            <w:r>
              <w:rPr>
                <w:rFonts w:hint="eastAsia" w:ascii="宋体" w:hAnsi="宋体" w:eastAsia="宋体" w:cs="宋体"/>
                <w:i w:val="0"/>
                <w:color w:val="000000"/>
                <w:kern w:val="0"/>
                <w:sz w:val="16"/>
                <w:szCs w:val="16"/>
                <w:u w:val="none"/>
                <w:lang w:val="en-US" w:eastAsia="zh-CN" w:bidi="ar"/>
              </w:rPr>
              <w:t>146.79</w:t>
            </w: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Cs w:val="21"/>
              </w:rPr>
            </w:pPr>
          </w:p>
        </w:tc>
      </w:tr>
      <w:tr>
        <w:tblPrEx>
          <w:tblLayout w:type="fixed"/>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cs="宋体"/>
                <w:color w:val="000000"/>
                <w:szCs w:val="21"/>
              </w:rPr>
            </w:pPr>
            <w:r>
              <w:rPr>
                <w:rFonts w:hint="eastAsia" w:ascii="宋体" w:hAnsi="宋体" w:eastAsia="宋体" w:cs="宋体"/>
                <w:i w:val="0"/>
                <w:color w:val="000000"/>
                <w:kern w:val="0"/>
                <w:sz w:val="16"/>
                <w:szCs w:val="16"/>
                <w:u w:val="none"/>
                <w:lang w:val="en-US" w:eastAsia="zh-CN" w:bidi="ar"/>
              </w:rPr>
              <w:t>213</w:t>
            </w:r>
          </w:p>
        </w:tc>
        <w:tc>
          <w:tcPr>
            <w:tcW w:w="13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cs="宋体"/>
                <w:color w:val="000000"/>
                <w:szCs w:val="21"/>
              </w:rPr>
            </w:pPr>
            <w:r>
              <w:rPr>
                <w:rFonts w:hint="eastAsia" w:ascii="宋体" w:hAnsi="宋体" w:eastAsia="宋体" w:cs="宋体"/>
                <w:i w:val="0"/>
                <w:color w:val="000000"/>
                <w:kern w:val="0"/>
                <w:sz w:val="16"/>
                <w:szCs w:val="16"/>
                <w:u w:val="none"/>
                <w:lang w:val="en-US" w:eastAsia="zh-CN" w:bidi="ar"/>
              </w:rPr>
              <w:t>农林水支出</w:t>
            </w:r>
          </w:p>
        </w:tc>
        <w:tc>
          <w:tcPr>
            <w:tcW w:w="920"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Cs w:val="21"/>
              </w:rPr>
            </w:pPr>
            <w:r>
              <w:rPr>
                <w:rFonts w:hint="eastAsia" w:ascii="宋体" w:hAnsi="宋体" w:eastAsia="宋体" w:cs="宋体"/>
                <w:i w:val="0"/>
                <w:color w:val="000000"/>
                <w:kern w:val="0"/>
                <w:sz w:val="16"/>
                <w:szCs w:val="16"/>
                <w:u w:val="none"/>
                <w:lang w:val="en-US" w:eastAsia="zh-CN" w:bidi="ar"/>
              </w:rPr>
              <w:t>17.00</w:t>
            </w: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Cs w:val="21"/>
              </w:rPr>
            </w:pPr>
            <w:r>
              <w:rPr>
                <w:rFonts w:hint="eastAsia" w:ascii="宋体" w:hAnsi="宋体" w:eastAsia="宋体" w:cs="宋体"/>
                <w:i w:val="0"/>
                <w:color w:val="000000"/>
                <w:kern w:val="0"/>
                <w:sz w:val="16"/>
                <w:szCs w:val="16"/>
                <w:u w:val="none"/>
                <w:lang w:val="en-US" w:eastAsia="zh-CN" w:bidi="ar"/>
              </w:rPr>
              <w:t>17.00</w:t>
            </w: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Cs w:val="21"/>
              </w:rPr>
            </w:pPr>
          </w:p>
        </w:tc>
      </w:tr>
      <w:tr>
        <w:tblPrEx>
          <w:tblLayout w:type="fixed"/>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cs="宋体"/>
                <w:color w:val="000000"/>
                <w:szCs w:val="21"/>
              </w:rPr>
            </w:pPr>
            <w:r>
              <w:rPr>
                <w:rFonts w:hint="eastAsia" w:ascii="宋体" w:hAnsi="宋体" w:eastAsia="宋体" w:cs="宋体"/>
                <w:i w:val="0"/>
                <w:color w:val="000000"/>
                <w:kern w:val="0"/>
                <w:sz w:val="16"/>
                <w:szCs w:val="16"/>
                <w:u w:val="none"/>
                <w:lang w:val="en-US" w:eastAsia="zh-CN" w:bidi="ar"/>
              </w:rPr>
              <w:t>21307</w:t>
            </w:r>
          </w:p>
        </w:tc>
        <w:tc>
          <w:tcPr>
            <w:tcW w:w="13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cs="宋体"/>
                <w:color w:val="000000"/>
                <w:szCs w:val="21"/>
              </w:rPr>
            </w:pPr>
            <w:r>
              <w:rPr>
                <w:rFonts w:hint="eastAsia" w:ascii="宋体" w:hAnsi="宋体" w:eastAsia="宋体" w:cs="宋体"/>
                <w:i w:val="0"/>
                <w:color w:val="000000"/>
                <w:kern w:val="0"/>
                <w:sz w:val="16"/>
                <w:szCs w:val="16"/>
                <w:u w:val="none"/>
                <w:lang w:val="en-US" w:eastAsia="zh-CN" w:bidi="ar"/>
              </w:rPr>
              <w:t>农村综合改革</w:t>
            </w:r>
          </w:p>
        </w:tc>
        <w:tc>
          <w:tcPr>
            <w:tcW w:w="920"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Cs w:val="21"/>
              </w:rPr>
            </w:pPr>
            <w:r>
              <w:rPr>
                <w:rFonts w:hint="eastAsia" w:ascii="宋体" w:hAnsi="宋体" w:eastAsia="宋体" w:cs="宋体"/>
                <w:i w:val="0"/>
                <w:color w:val="000000"/>
                <w:kern w:val="0"/>
                <w:sz w:val="16"/>
                <w:szCs w:val="16"/>
                <w:u w:val="none"/>
                <w:lang w:val="en-US" w:eastAsia="zh-CN" w:bidi="ar"/>
              </w:rPr>
              <w:t>17.00</w:t>
            </w: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Cs w:val="21"/>
              </w:rPr>
            </w:pPr>
            <w:r>
              <w:rPr>
                <w:rFonts w:hint="eastAsia" w:ascii="宋体" w:hAnsi="宋体" w:eastAsia="宋体" w:cs="宋体"/>
                <w:i w:val="0"/>
                <w:color w:val="000000"/>
                <w:kern w:val="0"/>
                <w:sz w:val="16"/>
                <w:szCs w:val="16"/>
                <w:u w:val="none"/>
                <w:lang w:val="en-US" w:eastAsia="zh-CN" w:bidi="ar"/>
              </w:rPr>
              <w:t>17.00</w:t>
            </w: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Cs w:val="21"/>
              </w:rPr>
            </w:pPr>
          </w:p>
        </w:tc>
      </w:tr>
      <w:tr>
        <w:tblPrEx>
          <w:tblLayout w:type="fixed"/>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cs="宋体"/>
                <w:color w:val="000000"/>
                <w:szCs w:val="21"/>
              </w:rPr>
            </w:pPr>
            <w:r>
              <w:rPr>
                <w:rFonts w:hint="eastAsia" w:ascii="宋体" w:hAnsi="宋体" w:eastAsia="宋体" w:cs="宋体"/>
                <w:i w:val="0"/>
                <w:color w:val="000000"/>
                <w:kern w:val="0"/>
                <w:sz w:val="16"/>
                <w:szCs w:val="16"/>
                <w:u w:val="none"/>
                <w:lang w:val="en-US" w:eastAsia="zh-CN" w:bidi="ar"/>
              </w:rPr>
              <w:t>2130705</w:t>
            </w:r>
          </w:p>
        </w:tc>
        <w:tc>
          <w:tcPr>
            <w:tcW w:w="13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cs="宋体"/>
                <w:color w:val="000000"/>
                <w:szCs w:val="21"/>
              </w:rPr>
            </w:pPr>
            <w:r>
              <w:rPr>
                <w:rFonts w:hint="eastAsia" w:ascii="宋体" w:hAnsi="宋体" w:eastAsia="宋体" w:cs="宋体"/>
                <w:i w:val="0"/>
                <w:color w:val="000000"/>
                <w:kern w:val="0"/>
                <w:sz w:val="16"/>
                <w:szCs w:val="16"/>
                <w:u w:val="none"/>
                <w:lang w:val="en-US" w:eastAsia="zh-CN" w:bidi="ar"/>
              </w:rPr>
              <w:t xml:space="preserve">  对村民委员会和村党支部的补助</w:t>
            </w:r>
          </w:p>
        </w:tc>
        <w:tc>
          <w:tcPr>
            <w:tcW w:w="920"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Cs w:val="21"/>
              </w:rPr>
            </w:pPr>
            <w:r>
              <w:rPr>
                <w:rFonts w:hint="eastAsia" w:ascii="宋体" w:hAnsi="宋体" w:eastAsia="宋体" w:cs="宋体"/>
                <w:i w:val="0"/>
                <w:color w:val="000000"/>
                <w:kern w:val="0"/>
                <w:sz w:val="16"/>
                <w:szCs w:val="16"/>
                <w:u w:val="none"/>
                <w:lang w:val="en-US" w:eastAsia="zh-CN" w:bidi="ar"/>
              </w:rPr>
              <w:t>17.00</w:t>
            </w: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Cs w:val="21"/>
              </w:rPr>
            </w:pPr>
            <w:r>
              <w:rPr>
                <w:rFonts w:hint="eastAsia" w:ascii="宋体" w:hAnsi="宋体" w:eastAsia="宋体" w:cs="宋体"/>
                <w:i w:val="0"/>
                <w:color w:val="000000"/>
                <w:kern w:val="0"/>
                <w:sz w:val="16"/>
                <w:szCs w:val="16"/>
                <w:u w:val="none"/>
                <w:lang w:val="en-US" w:eastAsia="zh-CN" w:bidi="ar"/>
              </w:rPr>
              <w:t>17.00</w:t>
            </w: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Cs w:val="21"/>
              </w:rPr>
            </w:pPr>
          </w:p>
        </w:tc>
      </w:tr>
      <w:tr>
        <w:tblPrEx>
          <w:tblLayout w:type="fixed"/>
          <w:tblCellMar>
            <w:top w:w="0" w:type="dxa"/>
            <w:left w:w="0" w:type="dxa"/>
            <w:bottom w:w="0" w:type="dxa"/>
            <w:right w:w="0" w:type="dxa"/>
          </w:tblCellMar>
        </w:tblPrEx>
        <w:trPr>
          <w:trHeight w:val="481" w:hRule="atLeast"/>
          <w:jc w:val="center"/>
        </w:trPr>
        <w:tc>
          <w:tcPr>
            <w:tcW w:w="8800" w:type="dxa"/>
            <w:gridSpan w:val="17"/>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Cs w:val="21"/>
              </w:rPr>
            </w:pPr>
            <w:r>
              <w:rPr>
                <w:rFonts w:hint="eastAsia" w:ascii="宋体" w:hAnsi="宋体" w:cs="宋体"/>
                <w:color w:val="000000"/>
                <w:kern w:val="0"/>
                <w:szCs w:val="21"/>
                <w:lang w:bidi="ar"/>
              </w:rPr>
              <w:t>注：本表反映部门本年度取得的各项收入情况。</w:t>
            </w:r>
          </w:p>
        </w:tc>
      </w:tr>
    </w:tbl>
    <w:p>
      <w:pPr>
        <w:widowControl/>
        <w:spacing w:after="0" w:line="560" w:lineRule="exact"/>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2"/>
        <w:tblW w:w="9000" w:type="dxa"/>
        <w:tblInd w:w="0" w:type="dxa"/>
        <w:tblLayout w:type="fixed"/>
        <w:tblCellMar>
          <w:top w:w="0" w:type="dxa"/>
          <w:left w:w="0" w:type="dxa"/>
          <w:bottom w:w="0" w:type="dxa"/>
          <w:right w:w="0" w:type="dxa"/>
        </w:tblCellMar>
      </w:tblPr>
      <w:tblGrid>
        <w:gridCol w:w="290"/>
        <w:gridCol w:w="289"/>
        <w:gridCol w:w="803"/>
        <w:gridCol w:w="1117"/>
        <w:gridCol w:w="647"/>
        <w:gridCol w:w="436"/>
        <w:gridCol w:w="682"/>
        <w:gridCol w:w="402"/>
        <w:gridCol w:w="718"/>
        <w:gridCol w:w="365"/>
        <w:gridCol w:w="753"/>
        <w:gridCol w:w="331"/>
        <w:gridCol w:w="789"/>
        <w:gridCol w:w="294"/>
        <w:gridCol w:w="1084"/>
      </w:tblGrid>
      <w:tr>
        <w:tblPrEx>
          <w:tblLayout w:type="fixed"/>
          <w:tblCellMar>
            <w:top w:w="0" w:type="dxa"/>
            <w:left w:w="0" w:type="dxa"/>
            <w:bottom w:w="0" w:type="dxa"/>
            <w:right w:w="0" w:type="dxa"/>
          </w:tblCellMar>
        </w:tblPrEx>
        <w:trPr>
          <w:trHeight w:val="798" w:hRule="atLeast"/>
        </w:trPr>
        <w:tc>
          <w:tcPr>
            <w:tcW w:w="9000" w:type="dxa"/>
            <w:gridSpan w:val="15"/>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center"/>
              <w:rPr>
                <w:rFonts w:ascii="黑体" w:hAnsi="宋体" w:eastAsia="黑体" w:cs="黑体"/>
                <w:color w:val="000000"/>
                <w:sz w:val="40"/>
                <w:szCs w:val="40"/>
              </w:rPr>
            </w:pPr>
            <w:r>
              <w:rPr>
                <w:rFonts w:hint="eastAsia" w:ascii="黑体" w:hAnsi="宋体" w:eastAsia="黑体" w:cs="黑体"/>
                <w:color w:val="000000"/>
                <w:kern w:val="0"/>
                <w:sz w:val="40"/>
                <w:szCs w:val="40"/>
                <w:lang w:bidi="ar"/>
              </w:rPr>
              <w:t>支出决算</w:t>
            </w:r>
            <w:r>
              <w:rPr>
                <w:sz w:val="44"/>
              </w:rPr>
              <mc:AlternateContent>
                <mc:Choice Requires="wpg">
                  <w:drawing>
                    <wp:anchor distT="0" distB="0" distL="114300" distR="114300" simplePos="0" relativeHeight="251658240" behindDoc="0" locked="1" layoutInCell="1" allowOverlap="1">
                      <wp:simplePos x="0" y="0"/>
                      <wp:positionH relativeFrom="column">
                        <wp:posOffset>-1027430</wp:posOffset>
                      </wp:positionH>
                      <wp:positionV relativeFrom="page">
                        <wp:posOffset>-1029970</wp:posOffset>
                      </wp:positionV>
                      <wp:extent cx="3088640" cy="523240"/>
                      <wp:effectExtent l="3175" t="0" r="13335" b="29210"/>
                      <wp:wrapNone/>
                      <wp:docPr id="38" name="组合 38"/>
                      <wp:cNvGraphicFramePr/>
                      <a:graphic xmlns:a="http://schemas.openxmlformats.org/drawingml/2006/main">
                        <a:graphicData uri="http://schemas.microsoft.com/office/word/2010/wordprocessingGroup">
                          <wpg:wgp>
                            <wpg:cNvGrpSpPr/>
                            <wpg:grpSpPr>
                              <a:xfrm>
                                <a:off x="0" y="0"/>
                                <a:ext cx="3088640" cy="523240"/>
                                <a:chOff x="4551" y="52615"/>
                                <a:chExt cx="8546" cy="1398"/>
                              </a:xfrm>
                            </wpg:grpSpPr>
                            <wps:wsp>
                              <wps:cNvPr id="39" name="矩形 13"/>
                              <wps:cNvSpPr/>
                              <wps:spPr>
                                <a:xfrm>
                                  <a:off x="4551" y="52615"/>
                                  <a:ext cx="8546" cy="1175"/>
                                </a:xfrm>
                                <a:prstGeom prst="rect">
                                  <a:avLst/>
                                </a:prstGeom>
                                <a:solidFill>
                                  <a:schemeClr val="bg1">
                                    <a:lumMod val="85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40" name="矩形 14"/>
                              <wps:cNvSpPr/>
                              <wps:spPr>
                                <a:xfrm>
                                  <a:off x="4577" y="52890"/>
                                  <a:ext cx="8324" cy="1123"/>
                                </a:xfrm>
                                <a:prstGeom prst="rect">
                                  <a:avLst/>
                                </a:prstGeom>
                                <a:solidFill>
                                  <a:srgbClr val="AD002D"/>
                                </a:solidFill>
                              </wps:spPr>
                              <wps:style>
                                <a:lnRef idx="2">
                                  <a:schemeClr val="accent1">
                                    <a:shade val="50000"/>
                                  </a:schemeClr>
                                </a:lnRef>
                                <a:fillRef idx="1">
                                  <a:schemeClr val="accent1"/>
                                </a:fillRef>
                                <a:effectRef idx="0">
                                  <a:schemeClr val="accent1"/>
                                </a:effectRef>
                                <a:fontRef idx="minor">
                                  <a:schemeClr val="lt1"/>
                                </a:fontRef>
                              </wps:style>
                              <wps:txb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2018年度部门决算☞决算报表</w:t>
                                    </w:r>
                                  </w:p>
                                  <w:p>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80.9pt;margin-top:-81.1pt;height:41.2pt;width:243.2pt;mso-position-vertical-relative:page;z-index:251658240;mso-width-relative:page;mso-height-relative:page;" coordorigin="4551,52615" coordsize="8546,1398" o:gfxdata="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">
                      <o:lock v:ext="edit" aspectratio="f"/>
                      <v:rect id="矩形 13" o:spid="_x0000_s1026" o:spt="1" style="position:absolute;left:4551;top:52615;height:1175;width:8546;v-text-anchor:middle;" fillcolor="#D9D9D9 [2732]" filled="t" stroked="f" coordsize="21600,21600" o:gfxdata="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N8NB1r4A&#10;AADbAAAADwAAAAAAAAABACAAAAAiAAAAZHJzL2Rvd25yZXYueG1sUEsBAhQAFAAAAAgAh07iQDMv&#10;BZ47AAAAOQAAABAAAAAAAAAAAQAgAAAADQEAAGRycy9zaGFwZXhtbC54bWxQSwUGAAAAAAYABgBb&#10;AQAAtwM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d1bfALkAAADb&#10;AAAADwAAAGRycy9kb3ducmV2LnhtbEVPy4rCMBTdD/gP4QruxkQZOqUahRGUWWqdx/bSXNsyzU1J&#10;0qp/bxbCLA/nvd7ebCdG8qF1rGExVyCIK2darjV8nfevOYgQkQ12jknDnQJsN5OXNRbGXflEYxlr&#10;kUI4FKihibEvpAxVQxbD3PXEibs4bzEm6GtpPF5TuO3kUqlMWmw5NTTY066h6q8crIbs+LFz1Tk/&#10;/PjfVh3dsL/n799az6YLtQIR6Rb/xU/3p9HwltanL+kHyM0D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HdW3wC5AAAA2wAA&#10;AA8AAAAAAAAAAQAgAAAAIgAAAGRycy9kb3ducmV2LnhtbFBLAQIUABQAAAAIAIdO4kAzLwWeOwAA&#10;ADkAAAAQAAAAAAAAAAEAIAAAAAgBAABkcnMvc2hhcGV4bWwueG1sUEsFBgAAAAAGAAYAWwEAALID&#10;AAAAAA==&#10;">
                        <v:fill on="t" focussize="0,0"/>
                        <v:stroke weight="2pt" color="#B0761F [3204]" joinstyle="round"/>
                        <v:imagedata o:title=""/>
                        <o:lock v:ext="edit" aspectratio="f"/>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2018年度部门决算☞决算报表</w:t>
                              </w:r>
                            </w:p>
                            <w:p>
                              <w:pPr>
                                <w:jc w:val="center"/>
                              </w:pPr>
                            </w:p>
                          </w:txbxContent>
                        </v:textbox>
                      </v:rect>
                      <w10:anchorlock/>
                    </v:group>
                  </w:pict>
                </mc:Fallback>
              </mc:AlternateContent>
            </w:r>
            <w:r>
              <w:rPr>
                <w:rFonts w:hint="eastAsia" w:ascii="黑体" w:hAnsi="宋体" w:eastAsia="黑体" w:cs="黑体"/>
                <w:color w:val="000000"/>
                <w:kern w:val="0"/>
                <w:sz w:val="40"/>
                <w:szCs w:val="40"/>
                <w:lang w:bidi="ar"/>
              </w:rPr>
              <w:t>表</w:t>
            </w:r>
          </w:p>
        </w:tc>
      </w:tr>
      <w:tr>
        <w:tblPrEx>
          <w:tblLayout w:type="fixed"/>
          <w:tblCellMar>
            <w:top w:w="0" w:type="dxa"/>
            <w:left w:w="0" w:type="dxa"/>
            <w:bottom w:w="0" w:type="dxa"/>
            <w:right w:w="0" w:type="dxa"/>
          </w:tblCellMar>
        </w:tblPrEx>
        <w:trPr>
          <w:trHeight w:val="404" w:hRule="atLeast"/>
        </w:trPr>
        <w:tc>
          <w:tcPr>
            <w:tcW w:w="290"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289"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803"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1117"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647"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1118"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1120"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1118"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1120"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1378"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right"/>
              <w:textAlignment w:val="center"/>
              <w:rPr>
                <w:rFonts w:ascii="宋体" w:hAnsi="宋体" w:cs="宋体"/>
                <w:color w:val="000000"/>
                <w:szCs w:val="21"/>
              </w:rPr>
            </w:pPr>
            <w:r>
              <w:rPr>
                <w:rFonts w:hint="eastAsia" w:ascii="宋体" w:hAnsi="宋体" w:cs="宋体"/>
                <w:color w:val="000000"/>
                <w:kern w:val="0"/>
                <w:szCs w:val="21"/>
                <w:lang w:bidi="ar"/>
              </w:rPr>
              <w:t>公开03表</w:t>
            </w:r>
          </w:p>
        </w:tc>
      </w:tr>
      <w:tr>
        <w:tblPrEx>
          <w:tblLayout w:type="fixed"/>
          <w:tblCellMar>
            <w:top w:w="0" w:type="dxa"/>
            <w:left w:w="0" w:type="dxa"/>
            <w:bottom w:w="0" w:type="dxa"/>
            <w:right w:w="0" w:type="dxa"/>
          </w:tblCellMar>
        </w:tblPrEx>
        <w:trPr>
          <w:trHeight w:val="380" w:hRule="atLeast"/>
        </w:trPr>
        <w:tc>
          <w:tcPr>
            <w:tcW w:w="4264" w:type="dxa"/>
            <w:gridSpan w:val="7"/>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r>
              <w:rPr>
                <w:rFonts w:hint="eastAsia" w:ascii="宋体" w:hAnsi="宋体" w:cs="宋体"/>
                <w:color w:val="000000"/>
                <w:kern w:val="0"/>
                <w:szCs w:val="21"/>
                <w:lang w:bidi="ar"/>
              </w:rPr>
              <w:t>部门：</w:t>
            </w:r>
            <w:r>
              <w:rPr>
                <w:rFonts w:hint="eastAsia" w:ascii="宋体" w:hAnsi="宋体" w:cs="宋体"/>
                <w:color w:val="000000"/>
                <w:kern w:val="0"/>
                <w:sz w:val="20"/>
                <w:szCs w:val="20"/>
                <w:lang w:val="en-US" w:eastAsia="zh-CN" w:bidi="ar"/>
              </w:rPr>
              <w:t>石家庄市藁城区张家庄镇人民政府</w:t>
            </w:r>
          </w:p>
        </w:tc>
        <w:tc>
          <w:tcPr>
            <w:tcW w:w="1120"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1118"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2498" w:type="dxa"/>
            <w:gridSpan w:val="4"/>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right"/>
              <w:textAlignment w:val="center"/>
              <w:rPr>
                <w:rFonts w:ascii="宋体" w:hAnsi="宋体" w:cs="宋体"/>
                <w:color w:val="000000"/>
                <w:szCs w:val="21"/>
              </w:rPr>
            </w:pPr>
            <w:r>
              <w:rPr>
                <w:rFonts w:hint="eastAsia" w:ascii="宋体" w:hAnsi="宋体" w:cs="宋体"/>
                <w:color w:val="000000"/>
                <w:kern w:val="0"/>
                <w:szCs w:val="21"/>
                <w:lang w:bidi="ar"/>
              </w:rPr>
              <w:t>金额单位：万元</w:t>
            </w:r>
          </w:p>
        </w:tc>
      </w:tr>
      <w:tr>
        <w:tblPrEx>
          <w:tblLayout w:type="fixed"/>
          <w:tblCellMar>
            <w:top w:w="0" w:type="dxa"/>
            <w:left w:w="0" w:type="dxa"/>
            <w:bottom w:w="0" w:type="dxa"/>
            <w:right w:w="0" w:type="dxa"/>
          </w:tblCellMar>
        </w:tblPrEx>
        <w:trPr>
          <w:trHeight w:val="837" w:hRule="atLeast"/>
        </w:trPr>
        <w:tc>
          <w:tcPr>
            <w:tcW w:w="2499"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lang w:bidi="ar"/>
              </w:rPr>
              <w:t>项目</w:t>
            </w:r>
          </w:p>
        </w:tc>
        <w:tc>
          <w:tcPr>
            <w:tcW w:w="1083" w:type="dxa"/>
            <w:gridSpan w:val="2"/>
            <w:vMerge w:val="restart"/>
            <w:tcBorders>
              <w:top w:val="single" w:color="000000" w:sz="4" w:space="0"/>
              <w:left w:val="nil"/>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lang w:bidi="ar"/>
              </w:rPr>
              <w:t>本年支出合计</w:t>
            </w:r>
          </w:p>
        </w:tc>
        <w:tc>
          <w:tcPr>
            <w:tcW w:w="1084" w:type="dxa"/>
            <w:gridSpan w:val="2"/>
            <w:vMerge w:val="restart"/>
            <w:tcBorders>
              <w:top w:val="single" w:color="000000" w:sz="4" w:space="0"/>
              <w:left w:val="nil"/>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lang w:bidi="ar"/>
              </w:rPr>
              <w:t>基本支出</w:t>
            </w:r>
          </w:p>
        </w:tc>
        <w:tc>
          <w:tcPr>
            <w:tcW w:w="1083" w:type="dxa"/>
            <w:gridSpan w:val="2"/>
            <w:vMerge w:val="restart"/>
            <w:tcBorders>
              <w:top w:val="single" w:color="000000" w:sz="4" w:space="0"/>
              <w:left w:val="nil"/>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lang w:bidi="ar"/>
              </w:rPr>
              <w:t>项目支出</w:t>
            </w:r>
          </w:p>
        </w:tc>
        <w:tc>
          <w:tcPr>
            <w:tcW w:w="1084" w:type="dxa"/>
            <w:gridSpan w:val="2"/>
            <w:vMerge w:val="restart"/>
            <w:tcBorders>
              <w:top w:val="single" w:color="000000" w:sz="4" w:space="0"/>
              <w:left w:val="nil"/>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lang w:bidi="ar"/>
              </w:rPr>
              <w:t>上缴上级支出</w:t>
            </w:r>
          </w:p>
        </w:tc>
        <w:tc>
          <w:tcPr>
            <w:tcW w:w="1083" w:type="dxa"/>
            <w:gridSpan w:val="2"/>
            <w:vMerge w:val="restart"/>
            <w:tcBorders>
              <w:top w:val="single" w:color="000000" w:sz="4" w:space="0"/>
              <w:left w:val="nil"/>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lang w:bidi="ar"/>
              </w:rPr>
              <w:t>经营支出</w:t>
            </w:r>
          </w:p>
        </w:tc>
        <w:tc>
          <w:tcPr>
            <w:tcW w:w="1084" w:type="dxa"/>
            <w:vMerge w:val="restart"/>
            <w:tcBorders>
              <w:top w:val="single" w:color="000000" w:sz="4" w:space="0"/>
              <w:left w:val="nil"/>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lang w:bidi="ar"/>
              </w:rPr>
              <w:t>对附属单位补助支出</w:t>
            </w:r>
          </w:p>
        </w:tc>
      </w:tr>
      <w:tr>
        <w:tblPrEx>
          <w:tblLayout w:type="fixed"/>
          <w:tblCellMar>
            <w:top w:w="0" w:type="dxa"/>
            <w:left w:w="0" w:type="dxa"/>
            <w:bottom w:w="0" w:type="dxa"/>
            <w:right w:w="0" w:type="dxa"/>
          </w:tblCellMar>
        </w:tblPrEx>
        <w:trPr>
          <w:trHeight w:val="782" w:hRule="atLeast"/>
        </w:trPr>
        <w:tc>
          <w:tcPr>
            <w:tcW w:w="138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lang w:bidi="ar"/>
              </w:rPr>
              <w:t>功能分类科目编码</w:t>
            </w:r>
          </w:p>
        </w:tc>
        <w:tc>
          <w:tcPr>
            <w:tcW w:w="11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lang w:bidi="ar"/>
              </w:rPr>
              <w:t>科目名称</w:t>
            </w:r>
          </w:p>
        </w:tc>
        <w:tc>
          <w:tcPr>
            <w:tcW w:w="1083" w:type="dxa"/>
            <w:gridSpan w:val="2"/>
            <w:vMerge w:val="continue"/>
            <w:tcBorders>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084" w:type="dxa"/>
            <w:gridSpan w:val="2"/>
            <w:vMerge w:val="continue"/>
            <w:tcBorders>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083" w:type="dxa"/>
            <w:gridSpan w:val="2"/>
            <w:vMerge w:val="continue"/>
            <w:tcBorders>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084" w:type="dxa"/>
            <w:gridSpan w:val="2"/>
            <w:vMerge w:val="continue"/>
            <w:tcBorders>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083" w:type="dxa"/>
            <w:gridSpan w:val="2"/>
            <w:vMerge w:val="continue"/>
            <w:tcBorders>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084" w:type="dxa"/>
            <w:vMerge w:val="continue"/>
            <w:tcBorders>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r>
      <w:tr>
        <w:tblPrEx>
          <w:tblLayout w:type="fixed"/>
          <w:tblCellMar>
            <w:top w:w="0" w:type="dxa"/>
            <w:left w:w="0" w:type="dxa"/>
            <w:bottom w:w="0" w:type="dxa"/>
            <w:right w:w="0" w:type="dxa"/>
          </w:tblCellMar>
        </w:tblPrEx>
        <w:trPr>
          <w:trHeight w:val="395" w:hRule="atLeast"/>
        </w:trPr>
        <w:tc>
          <w:tcPr>
            <w:tcW w:w="2499"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lang w:bidi="ar"/>
              </w:rPr>
              <w:t>栏次</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lang w:bidi="ar"/>
              </w:rPr>
              <w:t>1</w:t>
            </w: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lang w:bidi="ar"/>
              </w:rPr>
              <w:t>2</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lang w:bidi="ar"/>
              </w:rPr>
              <w:t>3</w:t>
            </w: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lang w:bidi="ar"/>
              </w:rPr>
              <w:t>4</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lang w:bidi="ar"/>
              </w:rPr>
              <w:t>5</w:t>
            </w:r>
          </w:p>
        </w:tc>
        <w:tc>
          <w:tcPr>
            <w:tcW w:w="10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lang w:bidi="ar"/>
              </w:rPr>
              <w:t>6</w:t>
            </w:r>
          </w:p>
        </w:tc>
      </w:tr>
      <w:tr>
        <w:tblPrEx>
          <w:tblLayout w:type="fixed"/>
          <w:tblCellMar>
            <w:top w:w="0" w:type="dxa"/>
            <w:left w:w="0" w:type="dxa"/>
            <w:bottom w:w="0" w:type="dxa"/>
            <w:right w:w="0" w:type="dxa"/>
          </w:tblCellMar>
        </w:tblPrEx>
        <w:trPr>
          <w:trHeight w:val="440" w:hRule="atLeast"/>
        </w:trPr>
        <w:tc>
          <w:tcPr>
            <w:tcW w:w="2499"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lang w:bidi="ar"/>
              </w:rPr>
              <w:t>合计</w:t>
            </w: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b/>
                <w:color w:val="000000"/>
                <w:szCs w:val="21"/>
              </w:rPr>
            </w:pPr>
            <w:r>
              <w:rPr>
                <w:rFonts w:hint="eastAsia" w:ascii="宋体" w:hAnsi="宋体" w:eastAsia="宋体" w:cs="宋体"/>
                <w:b/>
                <w:i w:val="0"/>
                <w:color w:val="000000"/>
                <w:kern w:val="0"/>
                <w:sz w:val="16"/>
                <w:szCs w:val="16"/>
                <w:u w:val="none"/>
                <w:lang w:val="en-US" w:eastAsia="zh-CN" w:bidi="ar"/>
              </w:rPr>
              <w:t>5,434.04</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b/>
                <w:color w:val="000000"/>
                <w:szCs w:val="21"/>
              </w:rPr>
            </w:pPr>
            <w:r>
              <w:rPr>
                <w:rFonts w:hint="eastAsia" w:ascii="宋体" w:hAnsi="宋体" w:eastAsia="宋体" w:cs="宋体"/>
                <w:b/>
                <w:i w:val="0"/>
                <w:color w:val="000000"/>
                <w:kern w:val="0"/>
                <w:sz w:val="16"/>
                <w:szCs w:val="16"/>
                <w:u w:val="none"/>
                <w:lang w:val="en-US" w:eastAsia="zh-CN" w:bidi="ar"/>
              </w:rPr>
              <w:t>5,064.36</w:t>
            </w: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b/>
                <w:color w:val="000000"/>
                <w:szCs w:val="21"/>
              </w:rPr>
            </w:pPr>
            <w:r>
              <w:rPr>
                <w:rFonts w:hint="eastAsia" w:ascii="宋体" w:hAnsi="宋体" w:eastAsia="宋体" w:cs="宋体"/>
                <w:b/>
                <w:i w:val="0"/>
                <w:color w:val="000000"/>
                <w:kern w:val="0"/>
                <w:sz w:val="16"/>
                <w:szCs w:val="16"/>
                <w:u w:val="none"/>
                <w:lang w:val="en-US" w:eastAsia="zh-CN" w:bidi="ar"/>
              </w:rPr>
              <w:t>369.68</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b/>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b/>
                <w:color w:val="000000"/>
                <w:szCs w:val="21"/>
              </w:rPr>
            </w:pPr>
          </w:p>
        </w:tc>
        <w:tc>
          <w:tcPr>
            <w:tcW w:w="10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b/>
                <w:color w:val="000000"/>
                <w:szCs w:val="21"/>
              </w:rPr>
            </w:pPr>
          </w:p>
        </w:tc>
      </w:tr>
      <w:tr>
        <w:tblPrEx>
          <w:tblLayout w:type="fixed"/>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cs="宋体"/>
                <w:color w:val="000000"/>
                <w:szCs w:val="21"/>
              </w:rPr>
            </w:pPr>
            <w:r>
              <w:rPr>
                <w:rFonts w:hint="eastAsia" w:ascii="宋体" w:hAnsi="宋体" w:eastAsia="宋体" w:cs="宋体"/>
                <w:i w:val="0"/>
                <w:color w:val="000000"/>
                <w:kern w:val="0"/>
                <w:sz w:val="16"/>
                <w:szCs w:val="16"/>
                <w:u w:val="none"/>
                <w:lang w:val="en-US" w:eastAsia="zh-CN" w:bidi="ar"/>
              </w:rPr>
              <w:t>201</w:t>
            </w:r>
          </w:p>
        </w:tc>
        <w:tc>
          <w:tcPr>
            <w:tcW w:w="11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cs="宋体"/>
                <w:color w:val="000000"/>
                <w:szCs w:val="21"/>
              </w:rPr>
            </w:pPr>
            <w:r>
              <w:rPr>
                <w:rFonts w:hint="eastAsia" w:ascii="宋体" w:hAnsi="宋体" w:eastAsia="宋体" w:cs="宋体"/>
                <w:i w:val="0"/>
                <w:color w:val="000000"/>
                <w:kern w:val="0"/>
                <w:sz w:val="16"/>
                <w:szCs w:val="16"/>
                <w:u w:val="none"/>
                <w:lang w:val="en-US" w:eastAsia="zh-CN" w:bidi="ar"/>
              </w:rPr>
              <w:t>一般公共服务支出</w:t>
            </w: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Cs w:val="21"/>
              </w:rPr>
            </w:pPr>
            <w:r>
              <w:rPr>
                <w:rFonts w:hint="eastAsia" w:ascii="宋体" w:hAnsi="宋体" w:eastAsia="宋体" w:cs="宋体"/>
                <w:i w:val="0"/>
                <w:color w:val="000000"/>
                <w:kern w:val="0"/>
                <w:sz w:val="16"/>
                <w:szCs w:val="16"/>
                <w:u w:val="none"/>
                <w:lang w:val="en-US" w:eastAsia="zh-CN" w:bidi="ar"/>
              </w:rPr>
              <w:t>1,011.91</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Cs w:val="21"/>
              </w:rPr>
            </w:pPr>
            <w:r>
              <w:rPr>
                <w:rFonts w:hint="eastAsia" w:ascii="宋体" w:hAnsi="宋体" w:eastAsia="宋体" w:cs="宋体"/>
                <w:i w:val="0"/>
                <w:color w:val="000000"/>
                <w:kern w:val="0"/>
                <w:sz w:val="16"/>
                <w:szCs w:val="16"/>
                <w:u w:val="none"/>
                <w:lang w:val="en-US" w:eastAsia="zh-CN" w:bidi="ar"/>
              </w:rPr>
              <w:t>961.91</w:t>
            </w: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Cs w:val="21"/>
              </w:rPr>
            </w:pPr>
            <w:r>
              <w:rPr>
                <w:rFonts w:hint="eastAsia" w:ascii="宋体" w:hAnsi="宋体" w:eastAsia="宋体" w:cs="宋体"/>
                <w:i w:val="0"/>
                <w:color w:val="000000"/>
                <w:kern w:val="0"/>
                <w:sz w:val="16"/>
                <w:szCs w:val="16"/>
                <w:u w:val="none"/>
                <w:lang w:val="en-US" w:eastAsia="zh-CN" w:bidi="ar"/>
              </w:rPr>
              <w:t>50.00</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Cs w:val="21"/>
              </w:rPr>
            </w:pPr>
          </w:p>
        </w:tc>
      </w:tr>
      <w:tr>
        <w:tblPrEx>
          <w:tblLayout w:type="fixed"/>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cs="宋体"/>
                <w:color w:val="000000"/>
                <w:szCs w:val="21"/>
              </w:rPr>
            </w:pPr>
            <w:r>
              <w:rPr>
                <w:rFonts w:hint="eastAsia" w:ascii="宋体" w:hAnsi="宋体" w:eastAsia="宋体" w:cs="宋体"/>
                <w:i w:val="0"/>
                <w:color w:val="000000"/>
                <w:kern w:val="0"/>
                <w:sz w:val="16"/>
                <w:szCs w:val="16"/>
                <w:u w:val="none"/>
                <w:lang w:val="en-US" w:eastAsia="zh-CN" w:bidi="ar"/>
              </w:rPr>
              <w:t>20103</w:t>
            </w:r>
          </w:p>
        </w:tc>
        <w:tc>
          <w:tcPr>
            <w:tcW w:w="11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cs="宋体"/>
                <w:color w:val="000000"/>
                <w:szCs w:val="21"/>
              </w:rPr>
            </w:pPr>
            <w:r>
              <w:rPr>
                <w:rFonts w:hint="eastAsia" w:ascii="宋体" w:hAnsi="宋体" w:eastAsia="宋体" w:cs="宋体"/>
                <w:i w:val="0"/>
                <w:color w:val="000000"/>
                <w:kern w:val="0"/>
                <w:sz w:val="16"/>
                <w:szCs w:val="16"/>
                <w:u w:val="none"/>
                <w:lang w:val="en-US" w:eastAsia="zh-CN" w:bidi="ar"/>
              </w:rPr>
              <w:t>政府办公厅（室）及相关机构事务</w:t>
            </w: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Cs w:val="21"/>
              </w:rPr>
            </w:pPr>
            <w:r>
              <w:rPr>
                <w:rFonts w:hint="eastAsia" w:ascii="宋体" w:hAnsi="宋体" w:eastAsia="宋体" w:cs="宋体"/>
                <w:i w:val="0"/>
                <w:color w:val="000000"/>
                <w:kern w:val="0"/>
                <w:sz w:val="16"/>
                <w:szCs w:val="16"/>
                <w:u w:val="none"/>
                <w:lang w:val="en-US" w:eastAsia="zh-CN" w:bidi="ar"/>
              </w:rPr>
              <w:t>1,011.91</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Cs w:val="21"/>
              </w:rPr>
            </w:pPr>
            <w:r>
              <w:rPr>
                <w:rFonts w:hint="eastAsia" w:ascii="宋体" w:hAnsi="宋体" w:eastAsia="宋体" w:cs="宋体"/>
                <w:i w:val="0"/>
                <w:color w:val="000000"/>
                <w:kern w:val="0"/>
                <w:sz w:val="16"/>
                <w:szCs w:val="16"/>
                <w:u w:val="none"/>
                <w:lang w:val="en-US" w:eastAsia="zh-CN" w:bidi="ar"/>
              </w:rPr>
              <w:t>961.91</w:t>
            </w: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Cs w:val="21"/>
              </w:rPr>
            </w:pPr>
            <w:r>
              <w:rPr>
                <w:rFonts w:hint="eastAsia" w:ascii="宋体" w:hAnsi="宋体" w:eastAsia="宋体" w:cs="宋体"/>
                <w:i w:val="0"/>
                <w:color w:val="000000"/>
                <w:kern w:val="0"/>
                <w:sz w:val="16"/>
                <w:szCs w:val="16"/>
                <w:u w:val="none"/>
                <w:lang w:val="en-US" w:eastAsia="zh-CN" w:bidi="ar"/>
              </w:rPr>
              <w:t>50.00</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Cs w:val="21"/>
              </w:rPr>
            </w:pPr>
          </w:p>
        </w:tc>
      </w:tr>
      <w:tr>
        <w:tblPrEx>
          <w:tblLayout w:type="fixed"/>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cs="宋体"/>
                <w:color w:val="000000"/>
                <w:szCs w:val="21"/>
              </w:rPr>
            </w:pPr>
            <w:r>
              <w:rPr>
                <w:rFonts w:hint="eastAsia" w:ascii="宋体" w:hAnsi="宋体" w:eastAsia="宋体" w:cs="宋体"/>
                <w:i w:val="0"/>
                <w:color w:val="000000"/>
                <w:kern w:val="0"/>
                <w:sz w:val="16"/>
                <w:szCs w:val="16"/>
                <w:u w:val="none"/>
                <w:lang w:val="en-US" w:eastAsia="zh-CN" w:bidi="ar"/>
              </w:rPr>
              <w:t>2010301</w:t>
            </w:r>
          </w:p>
        </w:tc>
        <w:tc>
          <w:tcPr>
            <w:tcW w:w="11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cs="宋体"/>
                <w:color w:val="000000"/>
                <w:szCs w:val="21"/>
              </w:rPr>
            </w:pPr>
            <w:r>
              <w:rPr>
                <w:rFonts w:hint="eastAsia" w:ascii="宋体" w:hAnsi="宋体" w:eastAsia="宋体" w:cs="宋体"/>
                <w:i w:val="0"/>
                <w:color w:val="000000"/>
                <w:kern w:val="0"/>
                <w:sz w:val="16"/>
                <w:szCs w:val="16"/>
                <w:u w:val="none"/>
                <w:lang w:val="en-US" w:eastAsia="zh-CN" w:bidi="ar"/>
              </w:rPr>
              <w:t xml:space="preserve">  行政运行</w:t>
            </w: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Cs w:val="21"/>
              </w:rPr>
            </w:pPr>
            <w:r>
              <w:rPr>
                <w:rFonts w:hint="eastAsia" w:ascii="宋体" w:hAnsi="宋体" w:eastAsia="宋体" w:cs="宋体"/>
                <w:i w:val="0"/>
                <w:color w:val="000000"/>
                <w:kern w:val="0"/>
                <w:sz w:val="16"/>
                <w:szCs w:val="16"/>
                <w:u w:val="none"/>
                <w:lang w:val="en-US" w:eastAsia="zh-CN" w:bidi="ar"/>
              </w:rPr>
              <w:t>961.91</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Cs w:val="21"/>
              </w:rPr>
            </w:pPr>
            <w:r>
              <w:rPr>
                <w:rFonts w:hint="eastAsia" w:ascii="宋体" w:hAnsi="宋体" w:eastAsia="宋体" w:cs="宋体"/>
                <w:i w:val="0"/>
                <w:color w:val="000000"/>
                <w:kern w:val="0"/>
                <w:sz w:val="16"/>
                <w:szCs w:val="16"/>
                <w:u w:val="none"/>
                <w:lang w:val="en-US" w:eastAsia="zh-CN" w:bidi="ar"/>
              </w:rPr>
              <w:t>961.91</w:t>
            </w: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Cs w:val="21"/>
              </w:rPr>
            </w:pP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Cs w:val="21"/>
              </w:rPr>
            </w:pPr>
          </w:p>
        </w:tc>
      </w:tr>
      <w:tr>
        <w:tblPrEx>
          <w:tblLayout w:type="fixed"/>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cs="宋体"/>
                <w:color w:val="000000"/>
                <w:szCs w:val="21"/>
              </w:rPr>
            </w:pPr>
            <w:r>
              <w:rPr>
                <w:rFonts w:hint="eastAsia" w:ascii="宋体" w:hAnsi="宋体" w:eastAsia="宋体" w:cs="宋体"/>
                <w:i w:val="0"/>
                <w:color w:val="000000"/>
                <w:kern w:val="0"/>
                <w:sz w:val="16"/>
                <w:szCs w:val="16"/>
                <w:u w:val="none"/>
                <w:lang w:val="en-US" w:eastAsia="zh-CN" w:bidi="ar"/>
              </w:rPr>
              <w:t>2010308</w:t>
            </w:r>
          </w:p>
        </w:tc>
        <w:tc>
          <w:tcPr>
            <w:tcW w:w="11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cs="宋体"/>
                <w:color w:val="000000"/>
                <w:szCs w:val="21"/>
              </w:rPr>
            </w:pPr>
            <w:r>
              <w:rPr>
                <w:rFonts w:hint="eastAsia" w:ascii="宋体" w:hAnsi="宋体" w:eastAsia="宋体" w:cs="宋体"/>
                <w:i w:val="0"/>
                <w:color w:val="000000"/>
                <w:kern w:val="0"/>
                <w:sz w:val="16"/>
                <w:szCs w:val="16"/>
                <w:u w:val="none"/>
                <w:lang w:val="en-US" w:eastAsia="zh-CN" w:bidi="ar"/>
              </w:rPr>
              <w:t xml:space="preserve">  信访事务</w:t>
            </w: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Cs w:val="21"/>
              </w:rPr>
            </w:pPr>
            <w:r>
              <w:rPr>
                <w:rFonts w:hint="eastAsia" w:ascii="宋体" w:hAnsi="宋体" w:eastAsia="宋体" w:cs="宋体"/>
                <w:i w:val="0"/>
                <w:color w:val="000000"/>
                <w:kern w:val="0"/>
                <w:sz w:val="16"/>
                <w:szCs w:val="16"/>
                <w:u w:val="none"/>
                <w:lang w:val="en-US" w:eastAsia="zh-CN" w:bidi="ar"/>
              </w:rPr>
              <w:t>50.00</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Cs w:val="21"/>
              </w:rPr>
            </w:pPr>
            <w:r>
              <w:rPr>
                <w:rFonts w:hint="eastAsia" w:ascii="宋体" w:hAnsi="宋体" w:eastAsia="宋体" w:cs="宋体"/>
                <w:i w:val="0"/>
                <w:color w:val="000000"/>
                <w:kern w:val="0"/>
                <w:sz w:val="16"/>
                <w:szCs w:val="16"/>
                <w:u w:val="none"/>
                <w:lang w:val="en-US" w:eastAsia="zh-CN" w:bidi="ar"/>
              </w:rPr>
              <w:t>50.00</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Cs w:val="21"/>
              </w:rPr>
            </w:pPr>
          </w:p>
        </w:tc>
      </w:tr>
      <w:tr>
        <w:tblPrEx>
          <w:tblLayout w:type="fixed"/>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cs="宋体"/>
                <w:color w:val="000000"/>
                <w:szCs w:val="21"/>
              </w:rPr>
            </w:pPr>
            <w:r>
              <w:rPr>
                <w:rFonts w:hint="eastAsia" w:ascii="宋体" w:hAnsi="宋体" w:eastAsia="宋体" w:cs="宋体"/>
                <w:i w:val="0"/>
                <w:color w:val="000000"/>
                <w:kern w:val="0"/>
                <w:sz w:val="16"/>
                <w:szCs w:val="16"/>
                <w:u w:val="none"/>
                <w:lang w:val="en-US" w:eastAsia="zh-CN" w:bidi="ar"/>
              </w:rPr>
              <w:t>205</w:t>
            </w:r>
          </w:p>
        </w:tc>
        <w:tc>
          <w:tcPr>
            <w:tcW w:w="11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cs="宋体"/>
                <w:color w:val="000000"/>
                <w:szCs w:val="21"/>
              </w:rPr>
            </w:pPr>
            <w:r>
              <w:rPr>
                <w:rFonts w:hint="eastAsia" w:ascii="宋体" w:hAnsi="宋体" w:eastAsia="宋体" w:cs="宋体"/>
                <w:i w:val="0"/>
                <w:color w:val="000000"/>
                <w:kern w:val="0"/>
                <w:sz w:val="16"/>
                <w:szCs w:val="16"/>
                <w:u w:val="none"/>
                <w:lang w:val="en-US" w:eastAsia="zh-CN" w:bidi="ar"/>
              </w:rPr>
              <w:t>教育支出</w:t>
            </w: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Cs w:val="21"/>
              </w:rPr>
            </w:pPr>
            <w:r>
              <w:rPr>
                <w:rFonts w:hint="eastAsia" w:ascii="宋体" w:hAnsi="宋体" w:eastAsia="宋体" w:cs="宋体"/>
                <w:i w:val="0"/>
                <w:color w:val="000000"/>
                <w:kern w:val="0"/>
                <w:sz w:val="16"/>
                <w:szCs w:val="16"/>
                <w:u w:val="none"/>
                <w:lang w:val="en-US" w:eastAsia="zh-CN" w:bidi="ar"/>
              </w:rPr>
              <w:t>3,304.29</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Cs w:val="21"/>
              </w:rPr>
            </w:pPr>
            <w:r>
              <w:rPr>
                <w:rFonts w:hint="eastAsia" w:ascii="宋体" w:hAnsi="宋体" w:eastAsia="宋体" w:cs="宋体"/>
                <w:i w:val="0"/>
                <w:color w:val="000000"/>
                <w:kern w:val="0"/>
                <w:sz w:val="16"/>
                <w:szCs w:val="16"/>
                <w:u w:val="none"/>
                <w:lang w:val="en-US" w:eastAsia="zh-CN" w:bidi="ar"/>
              </w:rPr>
              <w:t>3,304.29</w:t>
            </w: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Cs w:val="21"/>
              </w:rPr>
            </w:pP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Cs w:val="21"/>
              </w:rPr>
            </w:pPr>
          </w:p>
        </w:tc>
      </w:tr>
      <w:tr>
        <w:tblPrEx>
          <w:tblLayout w:type="fixed"/>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cs="宋体"/>
                <w:color w:val="000000"/>
                <w:szCs w:val="21"/>
              </w:rPr>
            </w:pPr>
            <w:r>
              <w:rPr>
                <w:rFonts w:hint="eastAsia" w:ascii="宋体" w:hAnsi="宋体" w:eastAsia="宋体" w:cs="宋体"/>
                <w:i w:val="0"/>
                <w:color w:val="000000"/>
                <w:kern w:val="0"/>
                <w:sz w:val="16"/>
                <w:szCs w:val="16"/>
                <w:u w:val="none"/>
                <w:lang w:val="en-US" w:eastAsia="zh-CN" w:bidi="ar"/>
              </w:rPr>
              <w:t>20502</w:t>
            </w:r>
          </w:p>
        </w:tc>
        <w:tc>
          <w:tcPr>
            <w:tcW w:w="11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cs="宋体"/>
                <w:color w:val="000000"/>
                <w:szCs w:val="21"/>
              </w:rPr>
            </w:pPr>
            <w:r>
              <w:rPr>
                <w:rFonts w:hint="eastAsia" w:ascii="宋体" w:hAnsi="宋体" w:eastAsia="宋体" w:cs="宋体"/>
                <w:i w:val="0"/>
                <w:color w:val="000000"/>
                <w:kern w:val="0"/>
                <w:sz w:val="16"/>
                <w:szCs w:val="16"/>
                <w:u w:val="none"/>
                <w:lang w:val="en-US" w:eastAsia="zh-CN" w:bidi="ar"/>
              </w:rPr>
              <w:t>普通教育</w:t>
            </w: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Cs w:val="21"/>
              </w:rPr>
            </w:pPr>
            <w:r>
              <w:rPr>
                <w:rFonts w:hint="eastAsia" w:ascii="宋体" w:hAnsi="宋体" w:eastAsia="宋体" w:cs="宋体"/>
                <w:i w:val="0"/>
                <w:color w:val="000000"/>
                <w:kern w:val="0"/>
                <w:sz w:val="16"/>
                <w:szCs w:val="16"/>
                <w:u w:val="none"/>
                <w:lang w:val="en-US" w:eastAsia="zh-CN" w:bidi="ar"/>
              </w:rPr>
              <w:t>3,304.29</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Cs w:val="21"/>
              </w:rPr>
            </w:pPr>
            <w:r>
              <w:rPr>
                <w:rFonts w:hint="eastAsia" w:ascii="宋体" w:hAnsi="宋体" w:eastAsia="宋体" w:cs="宋体"/>
                <w:i w:val="0"/>
                <w:color w:val="000000"/>
                <w:kern w:val="0"/>
                <w:sz w:val="16"/>
                <w:szCs w:val="16"/>
                <w:u w:val="none"/>
                <w:lang w:val="en-US" w:eastAsia="zh-CN" w:bidi="ar"/>
              </w:rPr>
              <w:t>3,304.29</w:t>
            </w: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Cs w:val="21"/>
              </w:rPr>
            </w:pP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Cs w:val="21"/>
              </w:rPr>
            </w:pPr>
          </w:p>
        </w:tc>
      </w:tr>
      <w:tr>
        <w:tblPrEx>
          <w:tblLayout w:type="fixed"/>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cs="宋体"/>
                <w:color w:val="000000"/>
                <w:szCs w:val="21"/>
              </w:rPr>
            </w:pPr>
            <w:r>
              <w:rPr>
                <w:rFonts w:hint="eastAsia" w:ascii="宋体" w:hAnsi="宋体" w:eastAsia="宋体" w:cs="宋体"/>
                <w:i w:val="0"/>
                <w:color w:val="000000"/>
                <w:kern w:val="0"/>
                <w:sz w:val="16"/>
                <w:szCs w:val="16"/>
                <w:u w:val="none"/>
                <w:lang w:val="en-US" w:eastAsia="zh-CN" w:bidi="ar"/>
              </w:rPr>
              <w:t>2050202</w:t>
            </w:r>
          </w:p>
        </w:tc>
        <w:tc>
          <w:tcPr>
            <w:tcW w:w="11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cs="宋体"/>
                <w:color w:val="000000"/>
                <w:szCs w:val="21"/>
              </w:rPr>
            </w:pPr>
            <w:r>
              <w:rPr>
                <w:rFonts w:hint="eastAsia" w:ascii="宋体" w:hAnsi="宋体" w:eastAsia="宋体" w:cs="宋体"/>
                <w:i w:val="0"/>
                <w:color w:val="000000"/>
                <w:kern w:val="0"/>
                <w:sz w:val="16"/>
                <w:szCs w:val="16"/>
                <w:u w:val="none"/>
                <w:lang w:val="en-US" w:eastAsia="zh-CN" w:bidi="ar"/>
              </w:rPr>
              <w:t xml:space="preserve">  小学教育</w:t>
            </w: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Cs w:val="21"/>
              </w:rPr>
            </w:pPr>
            <w:r>
              <w:rPr>
                <w:rFonts w:hint="eastAsia" w:ascii="宋体" w:hAnsi="宋体" w:eastAsia="宋体" w:cs="宋体"/>
                <w:i w:val="0"/>
                <w:color w:val="000000"/>
                <w:kern w:val="0"/>
                <w:sz w:val="16"/>
                <w:szCs w:val="16"/>
                <w:u w:val="none"/>
                <w:lang w:val="en-US" w:eastAsia="zh-CN" w:bidi="ar"/>
              </w:rPr>
              <w:t>2,656.80</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Cs w:val="21"/>
              </w:rPr>
            </w:pPr>
            <w:r>
              <w:rPr>
                <w:rFonts w:hint="eastAsia" w:ascii="宋体" w:hAnsi="宋体" w:eastAsia="宋体" w:cs="宋体"/>
                <w:i w:val="0"/>
                <w:color w:val="000000"/>
                <w:kern w:val="0"/>
                <w:sz w:val="16"/>
                <w:szCs w:val="16"/>
                <w:u w:val="none"/>
                <w:lang w:val="en-US" w:eastAsia="zh-CN" w:bidi="ar"/>
              </w:rPr>
              <w:t>2,656.80</w:t>
            </w: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Cs w:val="21"/>
              </w:rPr>
            </w:pP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Cs w:val="21"/>
              </w:rPr>
            </w:pPr>
          </w:p>
        </w:tc>
      </w:tr>
      <w:tr>
        <w:tblPrEx>
          <w:tblLayout w:type="fixed"/>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cs="宋体"/>
                <w:color w:val="000000"/>
                <w:szCs w:val="21"/>
              </w:rPr>
            </w:pPr>
            <w:r>
              <w:rPr>
                <w:rFonts w:hint="eastAsia" w:ascii="宋体" w:hAnsi="宋体" w:eastAsia="宋体" w:cs="宋体"/>
                <w:i w:val="0"/>
                <w:color w:val="000000"/>
                <w:kern w:val="0"/>
                <w:sz w:val="16"/>
                <w:szCs w:val="16"/>
                <w:u w:val="none"/>
                <w:lang w:val="en-US" w:eastAsia="zh-CN" w:bidi="ar"/>
              </w:rPr>
              <w:t>2050203</w:t>
            </w:r>
          </w:p>
        </w:tc>
        <w:tc>
          <w:tcPr>
            <w:tcW w:w="11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cs="宋体"/>
                <w:color w:val="000000"/>
                <w:szCs w:val="21"/>
              </w:rPr>
            </w:pPr>
            <w:r>
              <w:rPr>
                <w:rFonts w:hint="eastAsia" w:ascii="宋体" w:hAnsi="宋体" w:eastAsia="宋体" w:cs="宋体"/>
                <w:i w:val="0"/>
                <w:color w:val="000000"/>
                <w:kern w:val="0"/>
                <w:sz w:val="16"/>
                <w:szCs w:val="16"/>
                <w:u w:val="none"/>
                <w:lang w:val="en-US" w:eastAsia="zh-CN" w:bidi="ar"/>
              </w:rPr>
              <w:t xml:space="preserve">  初中教育</w:t>
            </w: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Cs w:val="21"/>
              </w:rPr>
            </w:pPr>
            <w:r>
              <w:rPr>
                <w:rFonts w:hint="eastAsia" w:ascii="宋体" w:hAnsi="宋体" w:eastAsia="宋体" w:cs="宋体"/>
                <w:i w:val="0"/>
                <w:color w:val="000000"/>
                <w:kern w:val="0"/>
                <w:sz w:val="16"/>
                <w:szCs w:val="16"/>
                <w:u w:val="none"/>
                <w:lang w:val="en-US" w:eastAsia="zh-CN" w:bidi="ar"/>
              </w:rPr>
              <w:t>647.49</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Cs w:val="21"/>
              </w:rPr>
            </w:pPr>
            <w:r>
              <w:rPr>
                <w:rFonts w:hint="eastAsia" w:ascii="宋体" w:hAnsi="宋体" w:eastAsia="宋体" w:cs="宋体"/>
                <w:i w:val="0"/>
                <w:color w:val="000000"/>
                <w:kern w:val="0"/>
                <w:sz w:val="16"/>
                <w:szCs w:val="16"/>
                <w:u w:val="none"/>
                <w:lang w:val="en-US" w:eastAsia="zh-CN" w:bidi="ar"/>
              </w:rPr>
              <w:t>647.49</w:t>
            </w: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Cs w:val="21"/>
              </w:rPr>
            </w:pP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Cs w:val="21"/>
              </w:rPr>
            </w:pPr>
          </w:p>
        </w:tc>
      </w:tr>
      <w:tr>
        <w:tblPrEx>
          <w:tblLayout w:type="fixed"/>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cs="宋体"/>
                <w:color w:val="000000"/>
                <w:szCs w:val="21"/>
              </w:rPr>
            </w:pPr>
            <w:r>
              <w:rPr>
                <w:rFonts w:hint="eastAsia" w:ascii="宋体" w:hAnsi="宋体" w:eastAsia="宋体" w:cs="宋体"/>
                <w:i w:val="0"/>
                <w:color w:val="000000"/>
                <w:kern w:val="0"/>
                <w:sz w:val="16"/>
                <w:szCs w:val="16"/>
                <w:u w:val="none"/>
                <w:lang w:val="en-US" w:eastAsia="zh-CN" w:bidi="ar"/>
              </w:rPr>
              <w:t>208</w:t>
            </w:r>
          </w:p>
        </w:tc>
        <w:tc>
          <w:tcPr>
            <w:tcW w:w="11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cs="宋体"/>
                <w:color w:val="000000"/>
                <w:szCs w:val="21"/>
              </w:rPr>
            </w:pPr>
            <w:r>
              <w:rPr>
                <w:rFonts w:hint="eastAsia" w:ascii="宋体" w:hAnsi="宋体" w:eastAsia="宋体" w:cs="宋体"/>
                <w:i w:val="0"/>
                <w:color w:val="000000"/>
                <w:kern w:val="0"/>
                <w:sz w:val="16"/>
                <w:szCs w:val="16"/>
                <w:u w:val="none"/>
                <w:lang w:val="en-US" w:eastAsia="zh-CN" w:bidi="ar"/>
              </w:rPr>
              <w:t>社会保障和就业支出</w:t>
            </w: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Cs w:val="21"/>
              </w:rPr>
            </w:pPr>
            <w:r>
              <w:rPr>
                <w:rFonts w:hint="eastAsia" w:ascii="宋体" w:hAnsi="宋体" w:eastAsia="宋体" w:cs="宋体"/>
                <w:i w:val="0"/>
                <w:color w:val="000000"/>
                <w:kern w:val="0"/>
                <w:sz w:val="16"/>
                <w:szCs w:val="16"/>
                <w:u w:val="none"/>
                <w:lang w:val="en-US" w:eastAsia="zh-CN" w:bidi="ar"/>
              </w:rPr>
              <w:t>954.05</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Cs w:val="21"/>
              </w:rPr>
            </w:pPr>
            <w:r>
              <w:rPr>
                <w:rFonts w:hint="eastAsia" w:ascii="宋体" w:hAnsi="宋体" w:eastAsia="宋体" w:cs="宋体"/>
                <w:i w:val="0"/>
                <w:color w:val="000000"/>
                <w:kern w:val="0"/>
                <w:sz w:val="16"/>
                <w:szCs w:val="16"/>
                <w:u w:val="none"/>
                <w:lang w:val="en-US" w:eastAsia="zh-CN" w:bidi="ar"/>
              </w:rPr>
              <w:t>798.16</w:t>
            </w: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Cs w:val="21"/>
              </w:rPr>
            </w:pPr>
            <w:r>
              <w:rPr>
                <w:rFonts w:hint="eastAsia" w:ascii="宋体" w:hAnsi="宋体" w:eastAsia="宋体" w:cs="宋体"/>
                <w:i w:val="0"/>
                <w:color w:val="000000"/>
                <w:kern w:val="0"/>
                <w:sz w:val="16"/>
                <w:szCs w:val="16"/>
                <w:u w:val="none"/>
                <w:lang w:val="en-US" w:eastAsia="zh-CN" w:bidi="ar"/>
              </w:rPr>
              <w:t>155.89</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Cs w:val="21"/>
              </w:rPr>
            </w:pPr>
          </w:p>
        </w:tc>
      </w:tr>
      <w:tr>
        <w:tblPrEx>
          <w:tblLayout w:type="fixed"/>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cs="宋体"/>
                <w:color w:val="000000"/>
                <w:szCs w:val="21"/>
              </w:rPr>
            </w:pPr>
            <w:r>
              <w:rPr>
                <w:rFonts w:hint="eastAsia" w:ascii="宋体" w:hAnsi="宋体" w:eastAsia="宋体" w:cs="宋体"/>
                <w:i w:val="0"/>
                <w:color w:val="000000"/>
                <w:kern w:val="0"/>
                <w:sz w:val="16"/>
                <w:szCs w:val="16"/>
                <w:u w:val="none"/>
                <w:lang w:val="en-US" w:eastAsia="zh-CN" w:bidi="ar"/>
              </w:rPr>
              <w:t>20805</w:t>
            </w:r>
          </w:p>
        </w:tc>
        <w:tc>
          <w:tcPr>
            <w:tcW w:w="11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cs="宋体"/>
                <w:color w:val="000000"/>
                <w:szCs w:val="21"/>
              </w:rPr>
            </w:pPr>
            <w:r>
              <w:rPr>
                <w:rFonts w:hint="eastAsia" w:ascii="宋体" w:hAnsi="宋体" w:eastAsia="宋体" w:cs="宋体"/>
                <w:i w:val="0"/>
                <w:color w:val="000000"/>
                <w:kern w:val="0"/>
                <w:sz w:val="16"/>
                <w:szCs w:val="16"/>
                <w:u w:val="none"/>
                <w:lang w:val="en-US" w:eastAsia="zh-CN" w:bidi="ar"/>
              </w:rPr>
              <w:t>行政事业单位离退休</w:t>
            </w: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Cs w:val="21"/>
              </w:rPr>
            </w:pPr>
            <w:r>
              <w:rPr>
                <w:rFonts w:hint="eastAsia" w:ascii="宋体" w:hAnsi="宋体" w:eastAsia="宋体" w:cs="宋体"/>
                <w:i w:val="0"/>
                <w:color w:val="000000"/>
                <w:kern w:val="0"/>
                <w:sz w:val="16"/>
                <w:szCs w:val="16"/>
                <w:u w:val="none"/>
                <w:lang w:val="en-US" w:eastAsia="zh-CN" w:bidi="ar"/>
              </w:rPr>
              <w:t>873.83</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Cs w:val="21"/>
              </w:rPr>
            </w:pPr>
            <w:r>
              <w:rPr>
                <w:rFonts w:hint="eastAsia" w:ascii="宋体" w:hAnsi="宋体" w:eastAsia="宋体" w:cs="宋体"/>
                <w:i w:val="0"/>
                <w:color w:val="000000"/>
                <w:kern w:val="0"/>
                <w:sz w:val="16"/>
                <w:szCs w:val="16"/>
                <w:u w:val="none"/>
                <w:lang w:val="en-US" w:eastAsia="zh-CN" w:bidi="ar"/>
              </w:rPr>
              <w:t>798.16</w:t>
            </w: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Cs w:val="21"/>
              </w:rPr>
            </w:pPr>
            <w:r>
              <w:rPr>
                <w:rFonts w:hint="eastAsia" w:ascii="宋体" w:hAnsi="宋体" w:eastAsia="宋体" w:cs="宋体"/>
                <w:i w:val="0"/>
                <w:color w:val="000000"/>
                <w:kern w:val="0"/>
                <w:sz w:val="16"/>
                <w:szCs w:val="16"/>
                <w:u w:val="none"/>
                <w:lang w:val="en-US" w:eastAsia="zh-CN" w:bidi="ar"/>
              </w:rPr>
              <w:t>75.67</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Cs w:val="21"/>
              </w:rPr>
            </w:pPr>
          </w:p>
        </w:tc>
      </w:tr>
      <w:tr>
        <w:tblPrEx>
          <w:tblLayout w:type="fixed"/>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cs="宋体"/>
                <w:color w:val="000000"/>
                <w:szCs w:val="21"/>
              </w:rPr>
            </w:pPr>
            <w:r>
              <w:rPr>
                <w:rFonts w:hint="eastAsia" w:ascii="宋体" w:hAnsi="宋体" w:eastAsia="宋体" w:cs="宋体"/>
                <w:i w:val="0"/>
                <w:color w:val="000000"/>
                <w:kern w:val="0"/>
                <w:sz w:val="16"/>
                <w:szCs w:val="16"/>
                <w:u w:val="none"/>
                <w:lang w:val="en-US" w:eastAsia="zh-CN" w:bidi="ar"/>
              </w:rPr>
              <w:t>2080501</w:t>
            </w:r>
          </w:p>
        </w:tc>
        <w:tc>
          <w:tcPr>
            <w:tcW w:w="11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cs="宋体"/>
                <w:color w:val="000000"/>
                <w:szCs w:val="21"/>
              </w:rPr>
            </w:pPr>
            <w:r>
              <w:rPr>
                <w:rFonts w:hint="eastAsia" w:ascii="宋体" w:hAnsi="宋体" w:eastAsia="宋体" w:cs="宋体"/>
                <w:i w:val="0"/>
                <w:color w:val="000000"/>
                <w:kern w:val="0"/>
                <w:sz w:val="16"/>
                <w:szCs w:val="16"/>
                <w:u w:val="none"/>
                <w:lang w:val="en-US" w:eastAsia="zh-CN" w:bidi="ar"/>
              </w:rPr>
              <w:t xml:space="preserve">  归口管理的行政单位离退休</w:t>
            </w: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Cs w:val="21"/>
              </w:rPr>
            </w:pPr>
            <w:r>
              <w:rPr>
                <w:rFonts w:hint="eastAsia" w:ascii="宋体" w:hAnsi="宋体" w:eastAsia="宋体" w:cs="宋体"/>
                <w:i w:val="0"/>
                <w:color w:val="000000"/>
                <w:kern w:val="0"/>
                <w:sz w:val="16"/>
                <w:szCs w:val="16"/>
                <w:u w:val="none"/>
                <w:lang w:val="en-US" w:eastAsia="zh-CN" w:bidi="ar"/>
              </w:rPr>
              <w:t>51.33</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Cs w:val="21"/>
              </w:rPr>
            </w:pPr>
            <w:r>
              <w:rPr>
                <w:rFonts w:hint="eastAsia" w:ascii="宋体" w:hAnsi="宋体" w:eastAsia="宋体" w:cs="宋体"/>
                <w:i w:val="0"/>
                <w:color w:val="000000"/>
                <w:kern w:val="0"/>
                <w:sz w:val="16"/>
                <w:szCs w:val="16"/>
                <w:u w:val="none"/>
                <w:lang w:val="en-US" w:eastAsia="zh-CN" w:bidi="ar"/>
              </w:rPr>
              <w:t>51.33</w:t>
            </w: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Cs w:val="21"/>
              </w:rPr>
            </w:pP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Cs w:val="21"/>
              </w:rPr>
            </w:pPr>
          </w:p>
        </w:tc>
      </w:tr>
      <w:tr>
        <w:tblPrEx>
          <w:tblLayout w:type="fixed"/>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cs="宋体"/>
                <w:color w:val="000000"/>
                <w:szCs w:val="21"/>
              </w:rPr>
            </w:pPr>
            <w:r>
              <w:rPr>
                <w:rFonts w:hint="eastAsia" w:ascii="宋体" w:hAnsi="宋体" w:eastAsia="宋体" w:cs="宋体"/>
                <w:i w:val="0"/>
                <w:color w:val="000000"/>
                <w:kern w:val="0"/>
                <w:sz w:val="16"/>
                <w:szCs w:val="16"/>
                <w:u w:val="none"/>
                <w:lang w:val="en-US" w:eastAsia="zh-CN" w:bidi="ar"/>
              </w:rPr>
              <w:t>2080502</w:t>
            </w:r>
          </w:p>
        </w:tc>
        <w:tc>
          <w:tcPr>
            <w:tcW w:w="11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cs="宋体"/>
                <w:color w:val="000000"/>
                <w:szCs w:val="21"/>
              </w:rPr>
            </w:pPr>
            <w:r>
              <w:rPr>
                <w:rFonts w:hint="eastAsia" w:ascii="宋体" w:hAnsi="宋体" w:eastAsia="宋体" w:cs="宋体"/>
                <w:i w:val="0"/>
                <w:color w:val="000000"/>
                <w:kern w:val="0"/>
                <w:sz w:val="16"/>
                <w:szCs w:val="16"/>
                <w:u w:val="none"/>
                <w:lang w:val="en-US" w:eastAsia="zh-CN" w:bidi="ar"/>
              </w:rPr>
              <w:t xml:space="preserve">  事业单位离退休</w:t>
            </w: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Cs w:val="21"/>
              </w:rPr>
            </w:pPr>
            <w:r>
              <w:rPr>
                <w:rFonts w:hint="eastAsia" w:ascii="宋体" w:hAnsi="宋体" w:eastAsia="宋体" w:cs="宋体"/>
                <w:i w:val="0"/>
                <w:color w:val="000000"/>
                <w:kern w:val="0"/>
                <w:sz w:val="16"/>
                <w:szCs w:val="16"/>
                <w:u w:val="none"/>
                <w:lang w:val="en-US" w:eastAsia="zh-CN" w:bidi="ar"/>
              </w:rPr>
              <w:t>822.50</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Cs w:val="21"/>
              </w:rPr>
            </w:pPr>
            <w:r>
              <w:rPr>
                <w:rFonts w:hint="eastAsia" w:ascii="宋体" w:hAnsi="宋体" w:eastAsia="宋体" w:cs="宋体"/>
                <w:i w:val="0"/>
                <w:color w:val="000000"/>
                <w:kern w:val="0"/>
                <w:sz w:val="16"/>
                <w:szCs w:val="16"/>
                <w:u w:val="none"/>
                <w:lang w:val="en-US" w:eastAsia="zh-CN" w:bidi="ar"/>
              </w:rPr>
              <w:t>746.83</w:t>
            </w: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Cs w:val="21"/>
              </w:rPr>
            </w:pPr>
            <w:r>
              <w:rPr>
                <w:rFonts w:hint="eastAsia" w:ascii="宋体" w:hAnsi="宋体" w:eastAsia="宋体" w:cs="宋体"/>
                <w:i w:val="0"/>
                <w:color w:val="000000"/>
                <w:kern w:val="0"/>
                <w:sz w:val="16"/>
                <w:szCs w:val="16"/>
                <w:u w:val="none"/>
                <w:lang w:val="en-US" w:eastAsia="zh-CN" w:bidi="ar"/>
              </w:rPr>
              <w:t>75.67</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Cs w:val="21"/>
              </w:rPr>
            </w:pPr>
          </w:p>
        </w:tc>
      </w:tr>
      <w:tr>
        <w:tblPrEx>
          <w:tblLayout w:type="fixed"/>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cs="宋体"/>
                <w:color w:val="000000"/>
                <w:szCs w:val="21"/>
              </w:rPr>
            </w:pPr>
            <w:r>
              <w:rPr>
                <w:rFonts w:hint="eastAsia" w:ascii="宋体" w:hAnsi="宋体" w:eastAsia="宋体" w:cs="宋体"/>
                <w:i w:val="0"/>
                <w:color w:val="000000"/>
                <w:kern w:val="0"/>
                <w:sz w:val="16"/>
                <w:szCs w:val="16"/>
                <w:u w:val="none"/>
                <w:lang w:val="en-US" w:eastAsia="zh-CN" w:bidi="ar"/>
              </w:rPr>
              <w:t>20808</w:t>
            </w:r>
          </w:p>
        </w:tc>
        <w:tc>
          <w:tcPr>
            <w:tcW w:w="11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cs="宋体"/>
                <w:color w:val="000000"/>
                <w:szCs w:val="21"/>
              </w:rPr>
            </w:pPr>
            <w:r>
              <w:rPr>
                <w:rFonts w:hint="eastAsia" w:ascii="宋体" w:hAnsi="宋体" w:eastAsia="宋体" w:cs="宋体"/>
                <w:i w:val="0"/>
                <w:color w:val="000000"/>
                <w:kern w:val="0"/>
                <w:sz w:val="16"/>
                <w:szCs w:val="16"/>
                <w:u w:val="none"/>
                <w:lang w:val="en-US" w:eastAsia="zh-CN" w:bidi="ar"/>
              </w:rPr>
              <w:t>抚恤</w:t>
            </w: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Cs w:val="21"/>
              </w:rPr>
            </w:pPr>
            <w:r>
              <w:rPr>
                <w:rFonts w:hint="eastAsia" w:ascii="宋体" w:hAnsi="宋体" w:eastAsia="宋体" w:cs="宋体"/>
                <w:i w:val="0"/>
                <w:color w:val="000000"/>
                <w:kern w:val="0"/>
                <w:sz w:val="16"/>
                <w:szCs w:val="16"/>
                <w:u w:val="none"/>
                <w:lang w:val="en-US" w:eastAsia="zh-CN" w:bidi="ar"/>
              </w:rPr>
              <w:t>80.22</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Cs w:val="21"/>
              </w:rPr>
            </w:pPr>
            <w:r>
              <w:rPr>
                <w:rFonts w:hint="eastAsia" w:ascii="宋体" w:hAnsi="宋体" w:eastAsia="宋体" w:cs="宋体"/>
                <w:i w:val="0"/>
                <w:color w:val="000000"/>
                <w:kern w:val="0"/>
                <w:sz w:val="16"/>
                <w:szCs w:val="16"/>
                <w:u w:val="none"/>
                <w:lang w:val="en-US" w:eastAsia="zh-CN" w:bidi="ar"/>
              </w:rPr>
              <w:t>80.22</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Cs w:val="21"/>
              </w:rPr>
            </w:pPr>
          </w:p>
        </w:tc>
      </w:tr>
      <w:tr>
        <w:tblPrEx>
          <w:tblLayout w:type="fixed"/>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cs="宋体"/>
                <w:color w:val="000000"/>
                <w:szCs w:val="21"/>
              </w:rPr>
            </w:pPr>
            <w:r>
              <w:rPr>
                <w:rFonts w:hint="eastAsia" w:ascii="宋体" w:hAnsi="宋体" w:eastAsia="宋体" w:cs="宋体"/>
                <w:i w:val="0"/>
                <w:color w:val="000000"/>
                <w:kern w:val="0"/>
                <w:sz w:val="16"/>
                <w:szCs w:val="16"/>
                <w:u w:val="none"/>
                <w:lang w:val="en-US" w:eastAsia="zh-CN" w:bidi="ar"/>
              </w:rPr>
              <w:t>2080801</w:t>
            </w:r>
          </w:p>
        </w:tc>
        <w:tc>
          <w:tcPr>
            <w:tcW w:w="11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cs="宋体"/>
                <w:color w:val="000000"/>
                <w:szCs w:val="21"/>
              </w:rPr>
            </w:pPr>
            <w:r>
              <w:rPr>
                <w:rFonts w:hint="eastAsia" w:ascii="宋体" w:hAnsi="宋体" w:eastAsia="宋体" w:cs="宋体"/>
                <w:i w:val="0"/>
                <w:color w:val="000000"/>
                <w:kern w:val="0"/>
                <w:sz w:val="16"/>
                <w:szCs w:val="16"/>
                <w:u w:val="none"/>
                <w:lang w:val="en-US" w:eastAsia="zh-CN" w:bidi="ar"/>
              </w:rPr>
              <w:t xml:space="preserve">  死亡抚恤</w:t>
            </w: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Cs w:val="21"/>
              </w:rPr>
            </w:pPr>
            <w:r>
              <w:rPr>
                <w:rFonts w:hint="eastAsia" w:ascii="宋体" w:hAnsi="宋体" w:eastAsia="宋体" w:cs="宋体"/>
                <w:i w:val="0"/>
                <w:color w:val="000000"/>
                <w:kern w:val="0"/>
                <w:sz w:val="16"/>
                <w:szCs w:val="16"/>
                <w:u w:val="none"/>
                <w:lang w:val="en-US" w:eastAsia="zh-CN" w:bidi="ar"/>
              </w:rPr>
              <w:t>80.22</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Cs w:val="21"/>
              </w:rPr>
            </w:pPr>
            <w:r>
              <w:rPr>
                <w:rFonts w:hint="eastAsia" w:ascii="宋体" w:hAnsi="宋体" w:eastAsia="宋体" w:cs="宋体"/>
                <w:i w:val="0"/>
                <w:color w:val="000000"/>
                <w:kern w:val="0"/>
                <w:sz w:val="16"/>
                <w:szCs w:val="16"/>
                <w:u w:val="none"/>
                <w:lang w:val="en-US" w:eastAsia="zh-CN" w:bidi="ar"/>
              </w:rPr>
              <w:t>80.22</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Cs w:val="21"/>
              </w:rPr>
            </w:pPr>
          </w:p>
        </w:tc>
      </w:tr>
      <w:tr>
        <w:tblPrEx>
          <w:tblLayout w:type="fixed"/>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cs="宋体"/>
                <w:color w:val="000000"/>
                <w:szCs w:val="21"/>
              </w:rPr>
            </w:pPr>
            <w:r>
              <w:rPr>
                <w:rFonts w:hint="eastAsia" w:ascii="宋体" w:hAnsi="宋体" w:eastAsia="宋体" w:cs="宋体"/>
                <w:i w:val="0"/>
                <w:color w:val="000000"/>
                <w:kern w:val="0"/>
                <w:sz w:val="16"/>
                <w:szCs w:val="16"/>
                <w:u w:val="none"/>
                <w:lang w:val="en-US" w:eastAsia="zh-CN" w:bidi="ar"/>
              </w:rPr>
              <w:t>211</w:t>
            </w:r>
          </w:p>
        </w:tc>
        <w:tc>
          <w:tcPr>
            <w:tcW w:w="11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cs="宋体"/>
                <w:color w:val="000000"/>
                <w:szCs w:val="21"/>
              </w:rPr>
            </w:pPr>
            <w:r>
              <w:rPr>
                <w:rFonts w:hint="eastAsia" w:ascii="宋体" w:hAnsi="宋体" w:eastAsia="宋体" w:cs="宋体"/>
                <w:i w:val="0"/>
                <w:color w:val="000000"/>
                <w:kern w:val="0"/>
                <w:sz w:val="16"/>
                <w:szCs w:val="16"/>
                <w:u w:val="none"/>
                <w:lang w:val="en-US" w:eastAsia="zh-CN" w:bidi="ar"/>
              </w:rPr>
              <w:t>节能环保支出</w:t>
            </w: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Cs w:val="21"/>
              </w:rPr>
            </w:pPr>
            <w:r>
              <w:rPr>
                <w:rFonts w:hint="eastAsia" w:ascii="宋体" w:hAnsi="宋体" w:eastAsia="宋体" w:cs="宋体"/>
                <w:i w:val="0"/>
                <w:color w:val="000000"/>
                <w:kern w:val="0"/>
                <w:sz w:val="16"/>
                <w:szCs w:val="16"/>
                <w:u w:val="none"/>
                <w:lang w:val="en-US" w:eastAsia="zh-CN" w:bidi="ar"/>
              </w:rPr>
              <w:t>146.79</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Cs w:val="21"/>
              </w:rPr>
            </w:pPr>
            <w:r>
              <w:rPr>
                <w:rFonts w:hint="eastAsia" w:ascii="宋体" w:hAnsi="宋体" w:eastAsia="宋体" w:cs="宋体"/>
                <w:i w:val="0"/>
                <w:color w:val="000000"/>
                <w:kern w:val="0"/>
                <w:sz w:val="16"/>
                <w:szCs w:val="16"/>
                <w:u w:val="none"/>
                <w:lang w:val="en-US" w:eastAsia="zh-CN" w:bidi="ar"/>
              </w:rPr>
              <w:t>146.79</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Cs w:val="21"/>
              </w:rPr>
            </w:pPr>
          </w:p>
        </w:tc>
      </w:tr>
      <w:tr>
        <w:tblPrEx>
          <w:tblLayout w:type="fixed"/>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cs="宋体"/>
                <w:color w:val="000000"/>
                <w:szCs w:val="21"/>
              </w:rPr>
            </w:pPr>
            <w:r>
              <w:rPr>
                <w:rFonts w:hint="eastAsia" w:ascii="宋体" w:hAnsi="宋体" w:eastAsia="宋体" w:cs="宋体"/>
                <w:i w:val="0"/>
                <w:color w:val="000000"/>
                <w:kern w:val="0"/>
                <w:sz w:val="16"/>
                <w:szCs w:val="16"/>
                <w:u w:val="none"/>
                <w:lang w:val="en-US" w:eastAsia="zh-CN" w:bidi="ar"/>
              </w:rPr>
              <w:t>21104</w:t>
            </w:r>
          </w:p>
        </w:tc>
        <w:tc>
          <w:tcPr>
            <w:tcW w:w="11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cs="宋体"/>
                <w:color w:val="000000"/>
                <w:szCs w:val="21"/>
              </w:rPr>
            </w:pPr>
            <w:r>
              <w:rPr>
                <w:rFonts w:hint="eastAsia" w:ascii="宋体" w:hAnsi="宋体" w:eastAsia="宋体" w:cs="宋体"/>
                <w:i w:val="0"/>
                <w:color w:val="000000"/>
                <w:kern w:val="0"/>
                <w:sz w:val="16"/>
                <w:szCs w:val="16"/>
                <w:u w:val="none"/>
                <w:lang w:val="en-US" w:eastAsia="zh-CN" w:bidi="ar"/>
              </w:rPr>
              <w:t>自然生态保护</w:t>
            </w: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Cs w:val="21"/>
              </w:rPr>
            </w:pPr>
            <w:r>
              <w:rPr>
                <w:rFonts w:hint="eastAsia" w:ascii="宋体" w:hAnsi="宋体" w:eastAsia="宋体" w:cs="宋体"/>
                <w:i w:val="0"/>
                <w:color w:val="000000"/>
                <w:kern w:val="0"/>
                <w:sz w:val="16"/>
                <w:szCs w:val="16"/>
                <w:u w:val="none"/>
                <w:lang w:val="en-US" w:eastAsia="zh-CN" w:bidi="ar"/>
              </w:rPr>
              <w:t>146.79</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Cs w:val="21"/>
              </w:rPr>
            </w:pPr>
            <w:r>
              <w:rPr>
                <w:rFonts w:hint="eastAsia" w:ascii="宋体" w:hAnsi="宋体" w:eastAsia="宋体" w:cs="宋体"/>
                <w:i w:val="0"/>
                <w:color w:val="000000"/>
                <w:kern w:val="0"/>
                <w:sz w:val="16"/>
                <w:szCs w:val="16"/>
                <w:u w:val="none"/>
                <w:lang w:val="en-US" w:eastAsia="zh-CN" w:bidi="ar"/>
              </w:rPr>
              <w:t>146.79</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Cs w:val="21"/>
              </w:rPr>
            </w:pPr>
          </w:p>
        </w:tc>
      </w:tr>
      <w:tr>
        <w:tblPrEx>
          <w:tblLayout w:type="fixed"/>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cs="宋体"/>
                <w:color w:val="000000"/>
                <w:szCs w:val="21"/>
              </w:rPr>
            </w:pPr>
            <w:r>
              <w:rPr>
                <w:rFonts w:hint="eastAsia" w:ascii="宋体" w:hAnsi="宋体" w:eastAsia="宋体" w:cs="宋体"/>
                <w:i w:val="0"/>
                <w:color w:val="000000"/>
                <w:kern w:val="0"/>
                <w:sz w:val="16"/>
                <w:szCs w:val="16"/>
                <w:u w:val="none"/>
                <w:lang w:val="en-US" w:eastAsia="zh-CN" w:bidi="ar"/>
              </w:rPr>
              <w:t>2110402</w:t>
            </w:r>
          </w:p>
        </w:tc>
        <w:tc>
          <w:tcPr>
            <w:tcW w:w="11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cs="宋体"/>
                <w:color w:val="000000"/>
                <w:szCs w:val="21"/>
              </w:rPr>
            </w:pPr>
            <w:r>
              <w:rPr>
                <w:rFonts w:hint="eastAsia" w:ascii="宋体" w:hAnsi="宋体" w:eastAsia="宋体" w:cs="宋体"/>
                <w:i w:val="0"/>
                <w:color w:val="000000"/>
                <w:kern w:val="0"/>
                <w:sz w:val="16"/>
                <w:szCs w:val="16"/>
                <w:u w:val="none"/>
                <w:lang w:val="en-US" w:eastAsia="zh-CN" w:bidi="ar"/>
              </w:rPr>
              <w:t xml:space="preserve">  农村环境保护</w:t>
            </w: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Cs w:val="21"/>
              </w:rPr>
            </w:pPr>
            <w:r>
              <w:rPr>
                <w:rFonts w:hint="eastAsia" w:ascii="宋体" w:hAnsi="宋体" w:eastAsia="宋体" w:cs="宋体"/>
                <w:i w:val="0"/>
                <w:color w:val="000000"/>
                <w:kern w:val="0"/>
                <w:sz w:val="16"/>
                <w:szCs w:val="16"/>
                <w:u w:val="none"/>
                <w:lang w:val="en-US" w:eastAsia="zh-CN" w:bidi="ar"/>
              </w:rPr>
              <w:t>146.79</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Cs w:val="21"/>
              </w:rPr>
            </w:pPr>
            <w:r>
              <w:rPr>
                <w:rFonts w:hint="eastAsia" w:ascii="宋体" w:hAnsi="宋体" w:eastAsia="宋体" w:cs="宋体"/>
                <w:i w:val="0"/>
                <w:color w:val="000000"/>
                <w:kern w:val="0"/>
                <w:sz w:val="16"/>
                <w:szCs w:val="16"/>
                <w:u w:val="none"/>
                <w:lang w:val="en-US" w:eastAsia="zh-CN" w:bidi="ar"/>
              </w:rPr>
              <w:t>146.79</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Cs w:val="21"/>
              </w:rPr>
            </w:pPr>
          </w:p>
        </w:tc>
      </w:tr>
      <w:tr>
        <w:tblPrEx>
          <w:tblLayout w:type="fixed"/>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cs="宋体"/>
                <w:color w:val="000000"/>
                <w:szCs w:val="21"/>
              </w:rPr>
            </w:pPr>
            <w:r>
              <w:rPr>
                <w:rFonts w:hint="eastAsia" w:ascii="宋体" w:hAnsi="宋体" w:eastAsia="宋体" w:cs="宋体"/>
                <w:i w:val="0"/>
                <w:color w:val="000000"/>
                <w:kern w:val="0"/>
                <w:sz w:val="16"/>
                <w:szCs w:val="16"/>
                <w:u w:val="none"/>
                <w:lang w:val="en-US" w:eastAsia="zh-CN" w:bidi="ar"/>
              </w:rPr>
              <w:t>213</w:t>
            </w:r>
          </w:p>
        </w:tc>
        <w:tc>
          <w:tcPr>
            <w:tcW w:w="11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cs="宋体"/>
                <w:color w:val="000000"/>
                <w:szCs w:val="21"/>
              </w:rPr>
            </w:pPr>
            <w:r>
              <w:rPr>
                <w:rFonts w:hint="eastAsia" w:ascii="宋体" w:hAnsi="宋体" w:eastAsia="宋体" w:cs="宋体"/>
                <w:i w:val="0"/>
                <w:color w:val="000000"/>
                <w:kern w:val="0"/>
                <w:sz w:val="16"/>
                <w:szCs w:val="16"/>
                <w:u w:val="none"/>
                <w:lang w:val="en-US" w:eastAsia="zh-CN" w:bidi="ar"/>
              </w:rPr>
              <w:t>农林水支出</w:t>
            </w: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Cs w:val="21"/>
              </w:rPr>
            </w:pPr>
            <w:r>
              <w:rPr>
                <w:rFonts w:hint="eastAsia" w:ascii="宋体" w:hAnsi="宋体" w:eastAsia="宋体" w:cs="宋体"/>
                <w:i w:val="0"/>
                <w:color w:val="000000"/>
                <w:kern w:val="0"/>
                <w:sz w:val="16"/>
                <w:szCs w:val="16"/>
                <w:u w:val="none"/>
                <w:lang w:val="en-US" w:eastAsia="zh-CN" w:bidi="ar"/>
              </w:rPr>
              <w:t>17.00</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Cs w:val="21"/>
              </w:rPr>
            </w:pPr>
            <w:r>
              <w:rPr>
                <w:rFonts w:hint="eastAsia" w:ascii="宋体" w:hAnsi="宋体" w:eastAsia="宋体" w:cs="宋体"/>
                <w:i w:val="0"/>
                <w:color w:val="000000"/>
                <w:kern w:val="0"/>
                <w:sz w:val="16"/>
                <w:szCs w:val="16"/>
                <w:u w:val="none"/>
                <w:lang w:val="en-US" w:eastAsia="zh-CN" w:bidi="ar"/>
              </w:rPr>
              <w:t>17.00</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Cs w:val="21"/>
              </w:rPr>
            </w:pPr>
          </w:p>
        </w:tc>
      </w:tr>
      <w:tr>
        <w:tblPrEx>
          <w:tblLayout w:type="fixed"/>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cs="宋体"/>
                <w:color w:val="000000"/>
                <w:szCs w:val="21"/>
              </w:rPr>
            </w:pPr>
            <w:r>
              <w:rPr>
                <w:rFonts w:hint="eastAsia" w:ascii="宋体" w:hAnsi="宋体" w:eastAsia="宋体" w:cs="宋体"/>
                <w:i w:val="0"/>
                <w:color w:val="000000"/>
                <w:kern w:val="0"/>
                <w:sz w:val="16"/>
                <w:szCs w:val="16"/>
                <w:u w:val="none"/>
                <w:lang w:val="en-US" w:eastAsia="zh-CN" w:bidi="ar"/>
              </w:rPr>
              <w:t>21307</w:t>
            </w:r>
          </w:p>
        </w:tc>
        <w:tc>
          <w:tcPr>
            <w:tcW w:w="11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cs="宋体"/>
                <w:color w:val="000000"/>
                <w:szCs w:val="21"/>
              </w:rPr>
            </w:pPr>
            <w:r>
              <w:rPr>
                <w:rFonts w:hint="eastAsia" w:ascii="宋体" w:hAnsi="宋体" w:eastAsia="宋体" w:cs="宋体"/>
                <w:i w:val="0"/>
                <w:color w:val="000000"/>
                <w:kern w:val="0"/>
                <w:sz w:val="16"/>
                <w:szCs w:val="16"/>
                <w:u w:val="none"/>
                <w:lang w:val="en-US" w:eastAsia="zh-CN" w:bidi="ar"/>
              </w:rPr>
              <w:t>农村综合改革</w:t>
            </w: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Cs w:val="21"/>
              </w:rPr>
            </w:pPr>
            <w:r>
              <w:rPr>
                <w:rFonts w:hint="eastAsia" w:ascii="宋体" w:hAnsi="宋体" w:eastAsia="宋体" w:cs="宋体"/>
                <w:i w:val="0"/>
                <w:color w:val="000000"/>
                <w:kern w:val="0"/>
                <w:sz w:val="16"/>
                <w:szCs w:val="16"/>
                <w:u w:val="none"/>
                <w:lang w:val="en-US" w:eastAsia="zh-CN" w:bidi="ar"/>
              </w:rPr>
              <w:t>17.00</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Cs w:val="21"/>
              </w:rPr>
            </w:pPr>
            <w:r>
              <w:rPr>
                <w:rFonts w:hint="eastAsia" w:ascii="宋体" w:hAnsi="宋体" w:eastAsia="宋体" w:cs="宋体"/>
                <w:i w:val="0"/>
                <w:color w:val="000000"/>
                <w:kern w:val="0"/>
                <w:sz w:val="16"/>
                <w:szCs w:val="16"/>
                <w:u w:val="none"/>
                <w:lang w:val="en-US" w:eastAsia="zh-CN" w:bidi="ar"/>
              </w:rPr>
              <w:t>17.00</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Cs w:val="21"/>
              </w:rPr>
            </w:pPr>
          </w:p>
        </w:tc>
      </w:tr>
      <w:tr>
        <w:tblPrEx>
          <w:tblLayout w:type="fixed"/>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cs="宋体"/>
                <w:color w:val="000000"/>
                <w:szCs w:val="21"/>
              </w:rPr>
            </w:pPr>
            <w:r>
              <w:rPr>
                <w:rFonts w:hint="eastAsia" w:ascii="宋体" w:hAnsi="宋体" w:eastAsia="宋体" w:cs="宋体"/>
                <w:i w:val="0"/>
                <w:color w:val="000000"/>
                <w:kern w:val="0"/>
                <w:sz w:val="16"/>
                <w:szCs w:val="16"/>
                <w:u w:val="none"/>
                <w:lang w:val="en-US" w:eastAsia="zh-CN" w:bidi="ar"/>
              </w:rPr>
              <w:t>2130705</w:t>
            </w:r>
          </w:p>
        </w:tc>
        <w:tc>
          <w:tcPr>
            <w:tcW w:w="11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cs="宋体"/>
                <w:color w:val="000000"/>
                <w:szCs w:val="21"/>
              </w:rPr>
            </w:pPr>
            <w:r>
              <w:rPr>
                <w:rFonts w:hint="eastAsia" w:ascii="宋体" w:hAnsi="宋体" w:eastAsia="宋体" w:cs="宋体"/>
                <w:i w:val="0"/>
                <w:color w:val="000000"/>
                <w:kern w:val="0"/>
                <w:sz w:val="16"/>
                <w:szCs w:val="16"/>
                <w:u w:val="none"/>
                <w:lang w:val="en-US" w:eastAsia="zh-CN" w:bidi="ar"/>
              </w:rPr>
              <w:t xml:space="preserve">  对村民委员会和村党支部的补助</w:t>
            </w: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Cs w:val="21"/>
              </w:rPr>
            </w:pPr>
            <w:r>
              <w:rPr>
                <w:rFonts w:hint="eastAsia" w:ascii="宋体" w:hAnsi="宋体" w:eastAsia="宋体" w:cs="宋体"/>
                <w:i w:val="0"/>
                <w:color w:val="000000"/>
                <w:kern w:val="0"/>
                <w:sz w:val="16"/>
                <w:szCs w:val="16"/>
                <w:u w:val="none"/>
                <w:lang w:val="en-US" w:eastAsia="zh-CN" w:bidi="ar"/>
              </w:rPr>
              <w:t>17.00</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Cs w:val="21"/>
              </w:rPr>
            </w:pPr>
            <w:r>
              <w:rPr>
                <w:rFonts w:hint="eastAsia" w:ascii="宋体" w:hAnsi="宋体" w:eastAsia="宋体" w:cs="宋体"/>
                <w:i w:val="0"/>
                <w:color w:val="000000"/>
                <w:kern w:val="0"/>
                <w:sz w:val="16"/>
                <w:szCs w:val="16"/>
                <w:u w:val="none"/>
                <w:lang w:val="en-US" w:eastAsia="zh-CN" w:bidi="ar"/>
              </w:rPr>
              <w:t>17.00</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Cs w:val="21"/>
              </w:rPr>
            </w:pPr>
          </w:p>
        </w:tc>
      </w:tr>
      <w:tr>
        <w:tblPrEx>
          <w:tblLayout w:type="fixed"/>
          <w:tblCellMar>
            <w:top w:w="0" w:type="dxa"/>
            <w:left w:w="0" w:type="dxa"/>
            <w:bottom w:w="0" w:type="dxa"/>
            <w:right w:w="0" w:type="dxa"/>
          </w:tblCellMar>
        </w:tblPrEx>
        <w:trPr>
          <w:trHeight w:val="748" w:hRule="atLeast"/>
        </w:trPr>
        <w:tc>
          <w:tcPr>
            <w:tcW w:w="9000" w:type="dxa"/>
            <w:gridSpan w:val="15"/>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Cs w:val="21"/>
              </w:rPr>
            </w:pPr>
            <w:r>
              <w:rPr>
                <w:rFonts w:hint="eastAsia" w:ascii="宋体" w:hAnsi="宋体" w:cs="宋体"/>
                <w:color w:val="000000"/>
                <w:kern w:val="0"/>
                <w:szCs w:val="21"/>
                <w:lang w:bidi="ar"/>
              </w:rPr>
              <w:t>注：本表反映部门本年度各项支出情况。</w:t>
            </w:r>
          </w:p>
        </w:tc>
      </w:tr>
    </w:tbl>
    <w:p>
      <w:pPr>
        <w:widowControl/>
        <w:spacing w:after="0" w:line="560" w:lineRule="exact"/>
        <w:ind w:firstLine="562" w:firstLineChars="200"/>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2"/>
        <w:tblW w:w="8940" w:type="dxa"/>
        <w:tblInd w:w="0" w:type="dxa"/>
        <w:tblLayout w:type="fixed"/>
        <w:tblCellMar>
          <w:top w:w="0" w:type="dxa"/>
          <w:left w:w="0" w:type="dxa"/>
          <w:bottom w:w="0" w:type="dxa"/>
          <w:right w:w="0" w:type="dxa"/>
        </w:tblCellMar>
      </w:tblPr>
      <w:tblGrid>
        <w:gridCol w:w="1717"/>
        <w:gridCol w:w="745"/>
        <w:gridCol w:w="325"/>
        <w:gridCol w:w="850"/>
        <w:gridCol w:w="2124"/>
        <w:gridCol w:w="191"/>
        <w:gridCol w:w="360"/>
        <w:gridCol w:w="650"/>
        <w:gridCol w:w="226"/>
        <w:gridCol w:w="599"/>
        <w:gridCol w:w="277"/>
        <w:gridCol w:w="876"/>
      </w:tblGrid>
      <w:tr>
        <w:tblPrEx>
          <w:tblLayout w:type="fixed"/>
          <w:tblCellMar>
            <w:top w:w="0" w:type="dxa"/>
            <w:left w:w="0" w:type="dxa"/>
            <w:bottom w:w="0" w:type="dxa"/>
            <w:right w:w="0" w:type="dxa"/>
          </w:tblCellMar>
        </w:tblPrEx>
        <w:trPr>
          <w:trHeight w:val="152" w:hRule="atLeast"/>
        </w:trPr>
        <w:tc>
          <w:tcPr>
            <w:tcW w:w="8940" w:type="dxa"/>
            <w:gridSpan w:val="1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黑体" w:hAnsi="宋体" w:eastAsia="黑体" w:cs="黑体"/>
                <w:color w:val="000000"/>
                <w:sz w:val="40"/>
                <w:szCs w:val="40"/>
              </w:rPr>
            </w:pPr>
            <w:r>
              <w:rPr>
                <w:rFonts w:hint="eastAsia" w:ascii="黑体" w:hAnsi="宋体" w:eastAsia="黑体" w:cs="黑体"/>
                <w:color w:val="000000"/>
                <w:kern w:val="0"/>
                <w:sz w:val="40"/>
                <w:szCs w:val="40"/>
                <w:lang w:bidi="ar"/>
              </w:rPr>
              <w:t>财政拨款收入支出决</w:t>
            </w:r>
            <w:r>
              <w:rPr>
                <w:sz w:val="44"/>
              </w:rPr>
              <mc:AlternateContent>
                <mc:Choice Requires="wpg">
                  <w:drawing>
                    <wp:anchor distT="0" distB="0" distL="114300" distR="114300" simplePos="0" relativeHeight="251659264" behindDoc="0" locked="1" layoutInCell="1" allowOverlap="1">
                      <wp:simplePos x="0" y="0"/>
                      <wp:positionH relativeFrom="column">
                        <wp:posOffset>-1027430</wp:posOffset>
                      </wp:positionH>
                      <wp:positionV relativeFrom="page">
                        <wp:posOffset>-1029970</wp:posOffset>
                      </wp:positionV>
                      <wp:extent cx="3088640" cy="523240"/>
                      <wp:effectExtent l="3175" t="0" r="13335" b="29210"/>
                      <wp:wrapNone/>
                      <wp:docPr id="43" name="组合 43"/>
                      <wp:cNvGraphicFramePr/>
                      <a:graphic xmlns:a="http://schemas.openxmlformats.org/drawingml/2006/main">
                        <a:graphicData uri="http://schemas.microsoft.com/office/word/2010/wordprocessingGroup">
                          <wpg:wgp>
                            <wpg:cNvGrpSpPr/>
                            <wpg:grpSpPr>
                              <a:xfrm>
                                <a:off x="0" y="0"/>
                                <a:ext cx="3088640" cy="523240"/>
                                <a:chOff x="4551" y="52615"/>
                                <a:chExt cx="8546" cy="1398"/>
                              </a:xfrm>
                            </wpg:grpSpPr>
                            <wps:wsp>
                              <wps:cNvPr id="44" name="矩形 13"/>
                              <wps:cNvSpPr/>
                              <wps:spPr>
                                <a:xfrm>
                                  <a:off x="4551" y="52615"/>
                                  <a:ext cx="8546" cy="1175"/>
                                </a:xfrm>
                                <a:prstGeom prst="rect">
                                  <a:avLst/>
                                </a:prstGeom>
                                <a:solidFill>
                                  <a:schemeClr val="bg1">
                                    <a:lumMod val="85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45" name="矩形 14"/>
                              <wps:cNvSpPr/>
                              <wps:spPr>
                                <a:xfrm>
                                  <a:off x="4577" y="52890"/>
                                  <a:ext cx="8324" cy="1123"/>
                                </a:xfrm>
                                <a:prstGeom prst="rect">
                                  <a:avLst/>
                                </a:prstGeom>
                                <a:solidFill>
                                  <a:srgbClr val="AD002D"/>
                                </a:solidFill>
                              </wps:spPr>
                              <wps:style>
                                <a:lnRef idx="2">
                                  <a:schemeClr val="accent1">
                                    <a:shade val="50000"/>
                                  </a:schemeClr>
                                </a:lnRef>
                                <a:fillRef idx="1">
                                  <a:schemeClr val="accent1"/>
                                </a:fillRef>
                                <a:effectRef idx="0">
                                  <a:schemeClr val="accent1"/>
                                </a:effectRef>
                                <a:fontRef idx="minor">
                                  <a:schemeClr val="lt1"/>
                                </a:fontRef>
                              </wps:style>
                              <wps:txb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2018年度部门决算☞决算报表</w:t>
                                    </w:r>
                                  </w:p>
                                  <w:p>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80.9pt;margin-top:-81.1pt;height:41.2pt;width:243.2pt;mso-position-vertical-relative:page;z-index:251659264;mso-width-relative:page;mso-height-relative:page;" coordorigin="4551,52615" coordsize="8546,1398" o:gfxdata="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">
                      <o:lock v:ext="edit" aspectratio="f"/>
                      <v:rect id="矩形 13" o:spid="_x0000_s1026" o:spt="1" style="position:absolute;left:4551;top:52615;height:1175;width:8546;v-text-anchor:middle;" fillcolor="#D9D9D9 [2732]" filled="t" stroked="f" coordsize="21600,21600" o:gfxdata="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gcSdNb4A&#10;AADbAAAADwAAAAAAAAABACAAAAAiAAAAZHJzL2Rvd25yZXYueG1sUEsBAhQAFAAAAAgAh07iQDMv&#10;BZ47AAAAOQAAABAAAAAAAAAAAQAgAAAADQEAAGRycy9zaGFwZXhtbC54bWxQSwUGAAAAAAYABgBb&#10;AQAAtwM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ZyF8mLsAAADb&#10;AAAADwAAAGRycy9kb3ducmV2LnhtbEWPS4sCMRCE78L+h9ALe9PExdVhNAorKHv07bWZtDODk86Q&#10;xNe/3wiCx6KqvqIms7ttxJV8qB1r6PcUCOLCmZpLDbvtopuBCBHZYOOYNDwowGz60ZlgbtyN13Td&#10;xFIkCIccNVQxtrmUoajIYui5ljh5J+ctxiR9KY3HW4LbRn4rNZQWa04LFbY0r6g4by5Ww3D1O3fF&#10;Nlse/LFWK3dZPLLRXuuvz74ag4h0j+/wq/1nNAx+4Pkl/QA5/Q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ZyF8mLsAAADb&#10;AAAADwAAAAAAAAABACAAAAAiAAAAZHJzL2Rvd25yZXYueG1sUEsBAhQAFAAAAAgAh07iQDMvBZ47&#10;AAAAOQAAABAAAAAAAAAAAQAgAAAACgEAAGRycy9zaGFwZXhtbC54bWxQSwUGAAAAAAYABgBbAQAA&#10;tAMAAAAA&#10;">
                        <v:fill on="t" focussize="0,0"/>
                        <v:stroke weight="2pt" color="#B0761F [3204]" joinstyle="round"/>
                        <v:imagedata o:title=""/>
                        <o:lock v:ext="edit" aspectratio="f"/>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2018年度部门决算☞决算报表</w:t>
                              </w:r>
                            </w:p>
                            <w:p>
                              <w:pPr>
                                <w:jc w:val="center"/>
                              </w:pPr>
                            </w:p>
                          </w:txbxContent>
                        </v:textbox>
                      </v:rect>
                      <w10:anchorlock/>
                    </v:group>
                  </w:pict>
                </mc:Fallback>
              </mc:AlternateContent>
            </w:r>
            <w:r>
              <w:rPr>
                <w:rFonts w:hint="eastAsia" w:ascii="黑体" w:hAnsi="宋体" w:eastAsia="黑体" w:cs="黑体"/>
                <w:color w:val="000000"/>
                <w:kern w:val="0"/>
                <w:sz w:val="40"/>
                <w:szCs w:val="40"/>
                <w:lang w:bidi="ar"/>
              </w:rPr>
              <w:t>算总表</w:t>
            </w:r>
          </w:p>
        </w:tc>
      </w:tr>
      <w:tr>
        <w:tblPrEx>
          <w:tblLayout w:type="fixed"/>
          <w:tblCellMar>
            <w:top w:w="0" w:type="dxa"/>
            <w:left w:w="0" w:type="dxa"/>
            <w:bottom w:w="0" w:type="dxa"/>
            <w:right w:w="0" w:type="dxa"/>
          </w:tblCellMar>
        </w:tblPrEx>
        <w:trPr>
          <w:trHeight w:val="90" w:hRule="atLeast"/>
        </w:trPr>
        <w:tc>
          <w:tcPr>
            <w:tcW w:w="1717"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745"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325"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2974"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551"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650"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825"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1153"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right"/>
              <w:textAlignment w:val="center"/>
              <w:rPr>
                <w:rFonts w:ascii="宋体" w:hAnsi="宋体" w:cs="宋体"/>
                <w:color w:val="000000"/>
                <w:sz w:val="20"/>
                <w:szCs w:val="20"/>
              </w:rPr>
            </w:pPr>
            <w:r>
              <w:rPr>
                <w:rFonts w:hint="eastAsia" w:ascii="宋体" w:hAnsi="宋体" w:cs="宋体"/>
                <w:color w:val="000000"/>
                <w:kern w:val="0"/>
                <w:sz w:val="20"/>
                <w:szCs w:val="20"/>
                <w:lang w:bidi="ar"/>
              </w:rPr>
              <w:t>公开04表</w:t>
            </w:r>
          </w:p>
        </w:tc>
      </w:tr>
      <w:tr>
        <w:tblPrEx>
          <w:tblLayout w:type="fixed"/>
          <w:tblCellMar>
            <w:top w:w="0" w:type="dxa"/>
            <w:left w:w="0" w:type="dxa"/>
            <w:bottom w:w="0" w:type="dxa"/>
            <w:right w:w="0" w:type="dxa"/>
          </w:tblCellMar>
        </w:tblPrEx>
        <w:trPr>
          <w:trHeight w:val="152" w:hRule="atLeast"/>
        </w:trPr>
        <w:tc>
          <w:tcPr>
            <w:tcW w:w="6312" w:type="dxa"/>
            <w:gridSpan w:val="7"/>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部门：</w:t>
            </w:r>
            <w:r>
              <w:rPr>
                <w:rFonts w:hint="eastAsia" w:ascii="宋体" w:hAnsi="宋体" w:cs="宋体"/>
                <w:color w:val="000000"/>
                <w:kern w:val="0"/>
                <w:sz w:val="20"/>
                <w:szCs w:val="20"/>
                <w:lang w:val="en-US" w:eastAsia="zh-CN" w:bidi="ar"/>
              </w:rPr>
              <w:t>石家庄市藁城区张家庄镇人民政府</w:t>
            </w:r>
          </w:p>
        </w:tc>
        <w:tc>
          <w:tcPr>
            <w:tcW w:w="650"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1978" w:type="dxa"/>
            <w:gridSpan w:val="4"/>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right"/>
              <w:textAlignment w:val="center"/>
              <w:rPr>
                <w:rFonts w:ascii="宋体" w:hAnsi="宋体" w:cs="宋体"/>
                <w:color w:val="000000"/>
                <w:sz w:val="20"/>
                <w:szCs w:val="20"/>
              </w:rPr>
            </w:pPr>
            <w:r>
              <w:rPr>
                <w:rFonts w:hint="eastAsia" w:ascii="宋体" w:hAnsi="宋体" w:cs="宋体"/>
                <w:color w:val="000000"/>
                <w:kern w:val="0"/>
                <w:sz w:val="20"/>
                <w:szCs w:val="20"/>
                <w:lang w:bidi="ar"/>
              </w:rPr>
              <w:t>金额单位：万元</w:t>
            </w:r>
          </w:p>
        </w:tc>
      </w:tr>
      <w:tr>
        <w:tblPrEx>
          <w:tblLayout w:type="fixed"/>
          <w:tblCellMar>
            <w:top w:w="0" w:type="dxa"/>
            <w:left w:w="0" w:type="dxa"/>
            <w:bottom w:w="0" w:type="dxa"/>
            <w:right w:w="0" w:type="dxa"/>
          </w:tblCellMar>
        </w:tblPrEx>
        <w:trPr>
          <w:trHeight w:val="90" w:hRule="atLeast"/>
        </w:trPr>
        <w:tc>
          <w:tcPr>
            <w:tcW w:w="2787"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收     入</w:t>
            </w:r>
          </w:p>
        </w:tc>
        <w:tc>
          <w:tcPr>
            <w:tcW w:w="6153" w:type="dxa"/>
            <w:gridSpan w:val="9"/>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支     出</w:t>
            </w:r>
          </w:p>
        </w:tc>
      </w:tr>
      <w:tr>
        <w:tblPrEx>
          <w:tblLayout w:type="fixed"/>
          <w:tblCellMar>
            <w:top w:w="0" w:type="dxa"/>
            <w:left w:w="0" w:type="dxa"/>
            <w:bottom w:w="0" w:type="dxa"/>
            <w:right w:w="0" w:type="dxa"/>
          </w:tblCellMar>
        </w:tblPrEx>
        <w:trPr>
          <w:trHeight w:val="17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项目</w:t>
            </w: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行次</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金额</w:t>
            </w: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项目</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行次</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合计</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一般公共预算财政拨款</w:t>
            </w: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政府性基金预算财政拨款</w:t>
            </w:r>
          </w:p>
        </w:tc>
      </w:tr>
      <w:tr>
        <w:tblPrEx>
          <w:tblLayout w:type="fixed"/>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栏次</w:t>
            </w: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rPr>
                <w:rFonts w:ascii="宋体" w:hAnsi="宋体" w:cs="宋体"/>
                <w:color w:val="000000"/>
                <w:sz w:val="18"/>
                <w:szCs w:val="18"/>
              </w:rPr>
            </w:pP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1</w:t>
            </w: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栏次</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2</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3</w:t>
            </w: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4</w:t>
            </w:r>
          </w:p>
        </w:tc>
      </w:tr>
      <w:tr>
        <w:tblPrEx>
          <w:tblLayout w:type="fixed"/>
          <w:tblCellMar>
            <w:top w:w="0" w:type="dxa"/>
            <w:left w:w="0" w:type="dxa"/>
            <w:bottom w:w="0" w:type="dxa"/>
            <w:right w:w="0" w:type="dxa"/>
          </w:tblCellMar>
        </w:tblPrEx>
        <w:trPr>
          <w:trHeight w:val="12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一、一般公共预算财政拨款</w:t>
            </w: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1</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 w:val="18"/>
                <w:szCs w:val="18"/>
              </w:rPr>
            </w:pPr>
            <w:r>
              <w:rPr>
                <w:rFonts w:hint="eastAsia" w:ascii="宋体" w:hAnsi="宋体" w:eastAsia="宋体" w:cs="宋体"/>
                <w:i w:val="0"/>
                <w:color w:val="000000"/>
                <w:kern w:val="0"/>
                <w:sz w:val="16"/>
                <w:szCs w:val="16"/>
                <w:u w:val="none"/>
                <w:lang w:val="en-US" w:eastAsia="zh-CN" w:bidi="ar"/>
              </w:rPr>
              <w:t>5,434.04</w:t>
            </w: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一、一般公共服务支出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29</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 w:val="18"/>
                <w:szCs w:val="18"/>
              </w:rPr>
            </w:pPr>
            <w:r>
              <w:rPr>
                <w:rFonts w:hint="eastAsia" w:ascii="宋体" w:hAnsi="宋体" w:eastAsia="宋体" w:cs="宋体"/>
                <w:i w:val="0"/>
                <w:color w:val="000000"/>
                <w:kern w:val="0"/>
                <w:sz w:val="16"/>
                <w:szCs w:val="16"/>
                <w:u w:val="none"/>
                <w:lang w:val="en-US" w:eastAsia="zh-CN" w:bidi="ar"/>
              </w:rPr>
              <w:t>1,011.91</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 w:val="18"/>
                <w:szCs w:val="18"/>
              </w:rPr>
            </w:pPr>
            <w:r>
              <w:rPr>
                <w:rFonts w:hint="eastAsia" w:ascii="宋体" w:hAnsi="宋体" w:eastAsia="宋体" w:cs="宋体"/>
                <w:i w:val="0"/>
                <w:color w:val="000000"/>
                <w:kern w:val="0"/>
                <w:sz w:val="16"/>
                <w:szCs w:val="16"/>
                <w:u w:val="none"/>
                <w:lang w:val="en-US" w:eastAsia="zh-CN" w:bidi="ar"/>
              </w:rPr>
              <w:t>1,011.91</w:t>
            </w: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 w:val="18"/>
                <w:szCs w:val="18"/>
              </w:rPr>
            </w:pPr>
          </w:p>
        </w:tc>
      </w:tr>
      <w:tr>
        <w:tblPrEx>
          <w:tblLayout w:type="fixed"/>
          <w:tblCellMar>
            <w:top w:w="0" w:type="dxa"/>
            <w:left w:w="0" w:type="dxa"/>
            <w:bottom w:w="0" w:type="dxa"/>
            <w:right w:w="0" w:type="dxa"/>
          </w:tblCellMar>
        </w:tblPrEx>
        <w:trPr>
          <w:trHeight w:val="12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二、政府性基金预算财政拨款</w:t>
            </w: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2</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二、外交支出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30</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 w:val="18"/>
                <w:szCs w:val="18"/>
              </w:rPr>
            </w:pPr>
          </w:p>
        </w:tc>
      </w:tr>
      <w:tr>
        <w:tblPrEx>
          <w:tblLayout w:type="fixed"/>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3</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三、国防支出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31</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 w:val="18"/>
                <w:szCs w:val="18"/>
              </w:rPr>
            </w:pPr>
          </w:p>
        </w:tc>
      </w:tr>
      <w:tr>
        <w:tblPrEx>
          <w:tblLayout w:type="fixed"/>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4</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四、公共安全支出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32</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 w:val="18"/>
                <w:szCs w:val="18"/>
              </w:rPr>
            </w:pPr>
          </w:p>
        </w:tc>
      </w:tr>
      <w:tr>
        <w:tblPrEx>
          <w:tblLayout w:type="fixed"/>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5</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五、教育支出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33</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 w:val="18"/>
                <w:szCs w:val="18"/>
              </w:rPr>
            </w:pPr>
            <w:r>
              <w:rPr>
                <w:rFonts w:hint="eastAsia" w:ascii="宋体" w:hAnsi="宋体" w:eastAsia="宋体" w:cs="宋体"/>
                <w:i w:val="0"/>
                <w:color w:val="000000"/>
                <w:kern w:val="0"/>
                <w:sz w:val="16"/>
                <w:szCs w:val="16"/>
                <w:u w:val="none"/>
                <w:lang w:val="en-US" w:eastAsia="zh-CN" w:bidi="ar"/>
              </w:rPr>
              <w:t>3,304.29</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 w:val="18"/>
                <w:szCs w:val="18"/>
              </w:rPr>
            </w:pPr>
            <w:r>
              <w:rPr>
                <w:rFonts w:hint="eastAsia" w:ascii="宋体" w:hAnsi="宋体" w:eastAsia="宋体" w:cs="宋体"/>
                <w:i w:val="0"/>
                <w:color w:val="000000"/>
                <w:kern w:val="0"/>
                <w:sz w:val="16"/>
                <w:szCs w:val="16"/>
                <w:u w:val="none"/>
                <w:lang w:val="en-US" w:eastAsia="zh-CN" w:bidi="ar"/>
              </w:rPr>
              <w:t>3,304.29</w:t>
            </w: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 w:val="18"/>
                <w:szCs w:val="18"/>
              </w:rPr>
            </w:pPr>
          </w:p>
        </w:tc>
      </w:tr>
      <w:tr>
        <w:tblPrEx>
          <w:tblLayout w:type="fixed"/>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6</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六、科学技术支出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34</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 w:val="18"/>
                <w:szCs w:val="18"/>
              </w:rPr>
            </w:pPr>
          </w:p>
        </w:tc>
      </w:tr>
      <w:tr>
        <w:tblPrEx>
          <w:tblLayout w:type="fixed"/>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7</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七、文化体育与传媒支出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35</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 w:val="18"/>
                <w:szCs w:val="18"/>
              </w:rPr>
            </w:pPr>
          </w:p>
        </w:tc>
      </w:tr>
      <w:tr>
        <w:tblPrEx>
          <w:tblLayout w:type="fixed"/>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8</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八、社会保障和就业支出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36</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 w:val="18"/>
                <w:szCs w:val="18"/>
              </w:rPr>
            </w:pPr>
            <w:r>
              <w:rPr>
                <w:rFonts w:hint="eastAsia" w:ascii="宋体" w:hAnsi="宋体" w:eastAsia="宋体" w:cs="宋体"/>
                <w:i w:val="0"/>
                <w:color w:val="000000"/>
                <w:kern w:val="0"/>
                <w:sz w:val="16"/>
                <w:szCs w:val="16"/>
                <w:u w:val="none"/>
                <w:lang w:val="en-US" w:eastAsia="zh-CN" w:bidi="ar"/>
              </w:rPr>
              <w:t>954.05</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 w:val="18"/>
                <w:szCs w:val="18"/>
              </w:rPr>
            </w:pPr>
            <w:r>
              <w:rPr>
                <w:rFonts w:hint="eastAsia" w:ascii="宋体" w:hAnsi="宋体" w:eastAsia="宋体" w:cs="宋体"/>
                <w:i w:val="0"/>
                <w:color w:val="000000"/>
                <w:kern w:val="0"/>
                <w:sz w:val="16"/>
                <w:szCs w:val="16"/>
                <w:u w:val="none"/>
                <w:lang w:val="en-US" w:eastAsia="zh-CN" w:bidi="ar"/>
              </w:rPr>
              <w:t>954.05</w:t>
            </w: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 w:val="18"/>
                <w:szCs w:val="18"/>
              </w:rPr>
            </w:pPr>
          </w:p>
        </w:tc>
      </w:tr>
      <w:tr>
        <w:tblPrEx>
          <w:tblLayout w:type="fixed"/>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9</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6"/>
                <w:szCs w:val="16"/>
                <w:lang w:bidi="ar"/>
              </w:rPr>
              <w:t>九、医疗卫生与计划生育支出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37</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 w:val="18"/>
                <w:szCs w:val="18"/>
              </w:rPr>
            </w:pPr>
          </w:p>
        </w:tc>
      </w:tr>
      <w:tr>
        <w:tblPrEx>
          <w:tblLayout w:type="fixed"/>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10</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十、节能环保支出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38</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 w:val="18"/>
                <w:szCs w:val="18"/>
              </w:rPr>
            </w:pPr>
            <w:r>
              <w:rPr>
                <w:rFonts w:hint="eastAsia" w:ascii="宋体" w:hAnsi="宋体" w:eastAsia="宋体" w:cs="宋体"/>
                <w:i w:val="0"/>
                <w:color w:val="000000"/>
                <w:kern w:val="0"/>
                <w:sz w:val="16"/>
                <w:szCs w:val="16"/>
                <w:u w:val="none"/>
                <w:lang w:val="en-US" w:eastAsia="zh-CN" w:bidi="ar"/>
              </w:rPr>
              <w:t>146.79</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 w:val="18"/>
                <w:szCs w:val="18"/>
              </w:rPr>
            </w:pPr>
            <w:r>
              <w:rPr>
                <w:rFonts w:hint="eastAsia" w:ascii="宋体" w:hAnsi="宋体" w:eastAsia="宋体" w:cs="宋体"/>
                <w:i w:val="0"/>
                <w:color w:val="000000"/>
                <w:kern w:val="0"/>
                <w:sz w:val="16"/>
                <w:szCs w:val="16"/>
                <w:u w:val="none"/>
                <w:lang w:val="en-US" w:eastAsia="zh-CN" w:bidi="ar"/>
              </w:rPr>
              <w:t>146.79</w:t>
            </w: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 w:val="18"/>
                <w:szCs w:val="18"/>
              </w:rPr>
            </w:pPr>
          </w:p>
        </w:tc>
      </w:tr>
      <w:tr>
        <w:tblPrEx>
          <w:tblLayout w:type="fixed"/>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11</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十一、城乡社区支出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39</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 w:val="18"/>
                <w:szCs w:val="18"/>
              </w:rPr>
            </w:pPr>
          </w:p>
        </w:tc>
      </w:tr>
      <w:tr>
        <w:tblPrEx>
          <w:tblLayout w:type="fixed"/>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12</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十二、农林水支出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40</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 w:val="18"/>
                <w:szCs w:val="18"/>
              </w:rPr>
            </w:pPr>
            <w:r>
              <w:rPr>
                <w:rFonts w:hint="eastAsia" w:ascii="宋体" w:hAnsi="宋体" w:eastAsia="宋体" w:cs="宋体"/>
                <w:i w:val="0"/>
                <w:color w:val="000000"/>
                <w:kern w:val="0"/>
                <w:sz w:val="16"/>
                <w:szCs w:val="16"/>
                <w:u w:val="none"/>
                <w:lang w:val="en-US" w:eastAsia="zh-CN" w:bidi="ar"/>
              </w:rPr>
              <w:t>17.00</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 w:val="18"/>
                <w:szCs w:val="18"/>
              </w:rPr>
            </w:pPr>
            <w:r>
              <w:rPr>
                <w:rFonts w:hint="eastAsia" w:ascii="宋体" w:hAnsi="宋体" w:eastAsia="宋体" w:cs="宋体"/>
                <w:i w:val="0"/>
                <w:color w:val="000000"/>
                <w:kern w:val="0"/>
                <w:sz w:val="16"/>
                <w:szCs w:val="16"/>
                <w:u w:val="none"/>
                <w:lang w:val="en-US" w:eastAsia="zh-CN" w:bidi="ar"/>
              </w:rPr>
              <w:t>17.00</w:t>
            </w: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 w:val="18"/>
                <w:szCs w:val="18"/>
              </w:rPr>
            </w:pPr>
          </w:p>
        </w:tc>
      </w:tr>
      <w:tr>
        <w:tblPrEx>
          <w:tblLayout w:type="fixed"/>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13</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十三、交通运输支出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41</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 w:val="18"/>
                <w:szCs w:val="18"/>
              </w:rPr>
            </w:pPr>
          </w:p>
        </w:tc>
      </w:tr>
      <w:tr>
        <w:tblPrEx>
          <w:tblLayout w:type="fixed"/>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14</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十四、资源勘探信息等支出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42</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 w:val="18"/>
                <w:szCs w:val="18"/>
              </w:rPr>
            </w:pPr>
          </w:p>
        </w:tc>
      </w:tr>
      <w:tr>
        <w:tblPrEx>
          <w:tblLayout w:type="fixed"/>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15</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十五、商业服务业等支出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43</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 w:val="18"/>
                <w:szCs w:val="18"/>
              </w:rPr>
            </w:pPr>
          </w:p>
        </w:tc>
      </w:tr>
      <w:tr>
        <w:tblPrEx>
          <w:tblLayout w:type="fixed"/>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16</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十六、金融支出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44</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 w:val="18"/>
                <w:szCs w:val="18"/>
              </w:rPr>
            </w:pPr>
          </w:p>
        </w:tc>
      </w:tr>
      <w:tr>
        <w:tblPrEx>
          <w:tblLayout w:type="fixed"/>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17</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十七、援助其他地区支出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45</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 w:val="18"/>
                <w:szCs w:val="18"/>
              </w:rPr>
            </w:pPr>
          </w:p>
        </w:tc>
      </w:tr>
      <w:tr>
        <w:tblPrEx>
          <w:tblLayout w:type="fixed"/>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18</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十八、国土海洋气象等支出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46</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 w:val="18"/>
                <w:szCs w:val="18"/>
              </w:rPr>
            </w:pPr>
          </w:p>
        </w:tc>
      </w:tr>
      <w:tr>
        <w:tblPrEx>
          <w:tblLayout w:type="fixed"/>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19</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十九、住房保障支出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47</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 w:val="18"/>
                <w:szCs w:val="18"/>
              </w:rPr>
            </w:pPr>
          </w:p>
        </w:tc>
      </w:tr>
      <w:tr>
        <w:tblPrEx>
          <w:tblLayout w:type="fixed"/>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20</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二十、粮油物资储备支出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48</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 w:val="18"/>
                <w:szCs w:val="18"/>
              </w:rPr>
            </w:pPr>
          </w:p>
        </w:tc>
      </w:tr>
      <w:tr>
        <w:tblPrEx>
          <w:tblLayout w:type="fixed"/>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21</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二十一、其他支出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49</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 w:val="18"/>
                <w:szCs w:val="18"/>
              </w:rPr>
            </w:pPr>
          </w:p>
        </w:tc>
      </w:tr>
      <w:tr>
        <w:tblPrEx>
          <w:tblLayout w:type="fixed"/>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22</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二十二、债务还本支出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50</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 w:val="18"/>
                <w:szCs w:val="18"/>
              </w:rPr>
            </w:pPr>
          </w:p>
        </w:tc>
      </w:tr>
      <w:tr>
        <w:tblPrEx>
          <w:tblLayout w:type="fixed"/>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23</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二十三、债务付息支出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51</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 w:val="18"/>
                <w:szCs w:val="18"/>
              </w:rPr>
            </w:pPr>
          </w:p>
        </w:tc>
      </w:tr>
      <w:tr>
        <w:tblPrEx>
          <w:tblLayout w:type="fixed"/>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b/>
                <w:color w:val="000000"/>
                <w:sz w:val="18"/>
                <w:szCs w:val="18"/>
              </w:rPr>
            </w:pPr>
            <w:r>
              <w:rPr>
                <w:rFonts w:hint="eastAsia" w:ascii="宋体" w:hAnsi="宋体" w:cs="宋体"/>
                <w:b/>
                <w:color w:val="000000"/>
                <w:kern w:val="0"/>
                <w:sz w:val="18"/>
                <w:szCs w:val="18"/>
                <w:lang w:bidi="ar"/>
              </w:rPr>
              <w:t>本年收入合计</w:t>
            </w: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24</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 w:val="18"/>
                <w:szCs w:val="18"/>
              </w:rPr>
            </w:pPr>
            <w:r>
              <w:rPr>
                <w:rFonts w:hint="eastAsia" w:ascii="宋体" w:hAnsi="宋体" w:eastAsia="宋体" w:cs="宋体"/>
                <w:i w:val="0"/>
                <w:color w:val="000000"/>
                <w:kern w:val="0"/>
                <w:sz w:val="16"/>
                <w:szCs w:val="16"/>
                <w:u w:val="none"/>
                <w:lang w:val="en-US" w:eastAsia="zh-CN" w:bidi="ar"/>
              </w:rPr>
              <w:t>5,434.04</w:t>
            </w: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b/>
                <w:color w:val="000000"/>
                <w:sz w:val="18"/>
                <w:szCs w:val="18"/>
              </w:rPr>
            </w:pPr>
            <w:r>
              <w:rPr>
                <w:rFonts w:hint="eastAsia" w:ascii="宋体" w:hAnsi="宋体" w:cs="宋体"/>
                <w:b/>
                <w:color w:val="000000"/>
                <w:kern w:val="0"/>
                <w:sz w:val="18"/>
                <w:szCs w:val="18"/>
                <w:lang w:bidi="ar"/>
              </w:rPr>
              <w:t>本年支出合计</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52</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 w:val="18"/>
                <w:szCs w:val="18"/>
              </w:rPr>
            </w:pPr>
            <w:r>
              <w:rPr>
                <w:rFonts w:hint="eastAsia" w:ascii="宋体" w:hAnsi="宋体" w:eastAsia="宋体" w:cs="宋体"/>
                <w:i w:val="0"/>
                <w:color w:val="000000"/>
                <w:kern w:val="0"/>
                <w:sz w:val="16"/>
                <w:szCs w:val="16"/>
                <w:u w:val="none"/>
                <w:lang w:val="en-US" w:eastAsia="zh-CN" w:bidi="ar"/>
              </w:rPr>
              <w:t>5,434.04</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 w:val="18"/>
                <w:szCs w:val="18"/>
              </w:rPr>
            </w:pPr>
            <w:r>
              <w:rPr>
                <w:rFonts w:hint="eastAsia" w:ascii="宋体" w:hAnsi="宋体" w:eastAsia="宋体" w:cs="宋体"/>
                <w:i w:val="0"/>
                <w:color w:val="000000"/>
                <w:kern w:val="0"/>
                <w:sz w:val="16"/>
                <w:szCs w:val="16"/>
                <w:u w:val="none"/>
                <w:lang w:val="en-US" w:eastAsia="zh-CN" w:bidi="ar"/>
              </w:rPr>
              <w:t>5,434.04</w:t>
            </w: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 w:val="18"/>
                <w:szCs w:val="18"/>
              </w:rPr>
            </w:pPr>
          </w:p>
        </w:tc>
      </w:tr>
      <w:tr>
        <w:tblPrEx>
          <w:tblLayout w:type="fixed"/>
          <w:tblCellMar>
            <w:top w:w="0" w:type="dxa"/>
            <w:left w:w="0" w:type="dxa"/>
            <w:bottom w:w="0" w:type="dxa"/>
            <w:right w:w="0" w:type="dxa"/>
          </w:tblCellMar>
        </w:tblPrEx>
        <w:trPr>
          <w:trHeight w:val="12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年初财政拨款结转和结余</w:t>
            </w: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25</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 w:val="18"/>
                <w:szCs w:val="18"/>
              </w:rPr>
            </w:pPr>
            <w:r>
              <w:rPr>
                <w:rFonts w:hint="eastAsia" w:ascii="宋体" w:hAnsi="宋体" w:eastAsia="宋体" w:cs="宋体"/>
                <w:i w:val="0"/>
                <w:color w:val="000000"/>
                <w:kern w:val="0"/>
                <w:sz w:val="16"/>
                <w:szCs w:val="16"/>
                <w:u w:val="none"/>
                <w:lang w:val="en-US" w:eastAsia="zh-CN" w:bidi="ar"/>
              </w:rPr>
              <w:t>0.00</w:t>
            </w: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年末财政拨款结转和结余</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53</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 w:val="18"/>
                <w:szCs w:val="18"/>
              </w:rPr>
            </w:pPr>
          </w:p>
        </w:tc>
      </w:tr>
      <w:tr>
        <w:tblPrEx>
          <w:tblLayout w:type="fixed"/>
          <w:tblCellMar>
            <w:top w:w="0" w:type="dxa"/>
            <w:left w:w="0" w:type="dxa"/>
            <w:bottom w:w="0" w:type="dxa"/>
            <w:right w:w="0" w:type="dxa"/>
          </w:tblCellMar>
        </w:tblPrEx>
        <w:trPr>
          <w:trHeight w:val="12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 xml:space="preserve">  一般公共预算财政拨款</w:t>
            </w: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26</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 w:val="18"/>
                <w:szCs w:val="18"/>
              </w:rPr>
            </w:pPr>
            <w:r>
              <w:rPr>
                <w:rFonts w:hint="eastAsia" w:ascii="宋体" w:hAnsi="宋体" w:eastAsia="宋体" w:cs="宋体"/>
                <w:i w:val="0"/>
                <w:color w:val="000000"/>
                <w:kern w:val="0"/>
                <w:sz w:val="16"/>
                <w:szCs w:val="16"/>
                <w:u w:val="none"/>
                <w:lang w:val="en-US" w:eastAsia="zh-CN" w:bidi="ar"/>
              </w:rPr>
              <w:t>0.00</w:t>
            </w: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54</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宋体"/>
                <w:color w:val="000000"/>
                <w:sz w:val="18"/>
                <w:szCs w:val="18"/>
              </w:rPr>
            </w:pPr>
          </w:p>
        </w:tc>
      </w:tr>
      <w:tr>
        <w:tblPrEx>
          <w:tblLayout w:type="fixed"/>
          <w:tblCellMar>
            <w:top w:w="0" w:type="dxa"/>
            <w:left w:w="0" w:type="dxa"/>
            <w:bottom w:w="0" w:type="dxa"/>
            <w:right w:w="0" w:type="dxa"/>
          </w:tblCellMar>
        </w:tblPrEx>
        <w:trPr>
          <w:trHeight w:val="12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 xml:space="preserve">  政府性基金预算财政拨款</w:t>
            </w: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27</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 w:val="18"/>
                <w:szCs w:val="18"/>
              </w:rPr>
            </w:pPr>
            <w:r>
              <w:rPr>
                <w:rFonts w:hint="eastAsia" w:ascii="宋体" w:hAnsi="宋体" w:eastAsia="宋体" w:cs="宋体"/>
                <w:i w:val="0"/>
                <w:color w:val="000000"/>
                <w:kern w:val="0"/>
                <w:sz w:val="16"/>
                <w:szCs w:val="16"/>
                <w:u w:val="none"/>
                <w:lang w:val="en-US" w:eastAsia="zh-CN" w:bidi="ar"/>
              </w:rPr>
              <w:t>0.00</w:t>
            </w: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55</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宋体"/>
                <w:color w:val="000000"/>
                <w:sz w:val="18"/>
                <w:szCs w:val="18"/>
              </w:rPr>
            </w:pPr>
          </w:p>
        </w:tc>
      </w:tr>
      <w:tr>
        <w:tblPrEx>
          <w:tblLayout w:type="fixed"/>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b/>
                <w:color w:val="000000"/>
                <w:sz w:val="18"/>
                <w:szCs w:val="18"/>
              </w:rPr>
            </w:pPr>
            <w:r>
              <w:rPr>
                <w:rFonts w:hint="eastAsia" w:ascii="宋体" w:hAnsi="宋体" w:cs="宋体"/>
                <w:b/>
                <w:color w:val="000000"/>
                <w:kern w:val="0"/>
                <w:sz w:val="18"/>
                <w:szCs w:val="18"/>
                <w:lang w:bidi="ar"/>
              </w:rPr>
              <w:t>总计</w:t>
            </w: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28</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 w:val="18"/>
                <w:szCs w:val="18"/>
              </w:rPr>
            </w:pPr>
            <w:r>
              <w:rPr>
                <w:rFonts w:hint="eastAsia" w:ascii="宋体" w:hAnsi="宋体" w:eastAsia="宋体" w:cs="宋体"/>
                <w:i w:val="0"/>
                <w:color w:val="000000"/>
                <w:kern w:val="0"/>
                <w:sz w:val="16"/>
                <w:szCs w:val="16"/>
                <w:u w:val="none"/>
                <w:lang w:val="en-US" w:eastAsia="zh-CN" w:bidi="ar"/>
              </w:rPr>
              <w:t>5,434.04</w:t>
            </w: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b/>
                <w:color w:val="000000"/>
                <w:sz w:val="18"/>
                <w:szCs w:val="18"/>
              </w:rPr>
            </w:pPr>
            <w:r>
              <w:rPr>
                <w:rFonts w:hint="eastAsia" w:ascii="宋体" w:hAnsi="宋体" w:cs="宋体"/>
                <w:b/>
                <w:color w:val="000000"/>
                <w:kern w:val="0"/>
                <w:sz w:val="18"/>
                <w:szCs w:val="18"/>
                <w:lang w:bidi="ar"/>
              </w:rPr>
              <w:t>总计</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56</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 w:val="18"/>
                <w:szCs w:val="18"/>
              </w:rPr>
            </w:pPr>
            <w:r>
              <w:rPr>
                <w:rFonts w:hint="eastAsia" w:ascii="宋体" w:hAnsi="宋体" w:eastAsia="宋体" w:cs="宋体"/>
                <w:i w:val="0"/>
                <w:color w:val="000000"/>
                <w:kern w:val="0"/>
                <w:sz w:val="16"/>
                <w:szCs w:val="16"/>
                <w:u w:val="none"/>
                <w:lang w:val="en-US" w:eastAsia="zh-CN" w:bidi="ar"/>
              </w:rPr>
              <w:t>5,434.04</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 w:val="18"/>
                <w:szCs w:val="18"/>
              </w:rPr>
            </w:pPr>
            <w:r>
              <w:rPr>
                <w:rFonts w:hint="eastAsia" w:ascii="宋体" w:hAnsi="宋体" w:eastAsia="宋体" w:cs="宋体"/>
                <w:i w:val="0"/>
                <w:color w:val="000000"/>
                <w:kern w:val="0"/>
                <w:sz w:val="16"/>
                <w:szCs w:val="16"/>
                <w:u w:val="none"/>
                <w:lang w:val="en-US" w:eastAsia="zh-CN" w:bidi="ar"/>
              </w:rPr>
              <w:t>5,434.04</w:t>
            </w: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 w:val="18"/>
                <w:szCs w:val="18"/>
              </w:rPr>
            </w:pPr>
          </w:p>
        </w:tc>
      </w:tr>
      <w:tr>
        <w:tblPrEx>
          <w:tblLayout w:type="fixed"/>
          <w:tblCellMar>
            <w:top w:w="0" w:type="dxa"/>
            <w:left w:w="0" w:type="dxa"/>
            <w:bottom w:w="0" w:type="dxa"/>
            <w:right w:w="0" w:type="dxa"/>
          </w:tblCellMar>
        </w:tblPrEx>
        <w:trPr>
          <w:trHeight w:val="155" w:hRule="atLeast"/>
        </w:trPr>
        <w:tc>
          <w:tcPr>
            <w:tcW w:w="8940" w:type="dxa"/>
            <w:gridSpan w:val="1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注：本表反映部门本年度一般公共预算财政拨款和政府性基金预算财政拨款的总收支和年末结转结余情况。</w:t>
            </w:r>
          </w:p>
        </w:tc>
      </w:tr>
    </w:tbl>
    <w:p>
      <w:pPr>
        <w:widowControl/>
        <w:spacing w:after="0" w:line="560" w:lineRule="exact"/>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2"/>
        <w:tblW w:w="8860" w:type="dxa"/>
        <w:tblInd w:w="0" w:type="dxa"/>
        <w:tblLayout w:type="fixed"/>
        <w:tblCellMar>
          <w:top w:w="0" w:type="dxa"/>
          <w:left w:w="0" w:type="dxa"/>
          <w:bottom w:w="0" w:type="dxa"/>
          <w:right w:w="0" w:type="dxa"/>
        </w:tblCellMar>
      </w:tblPr>
      <w:tblGrid>
        <w:gridCol w:w="317"/>
        <w:gridCol w:w="319"/>
        <w:gridCol w:w="357"/>
        <w:gridCol w:w="2109"/>
        <w:gridCol w:w="745"/>
        <w:gridCol w:w="1174"/>
        <w:gridCol w:w="718"/>
        <w:gridCol w:w="1201"/>
        <w:gridCol w:w="1920"/>
      </w:tblGrid>
      <w:tr>
        <w:tblPrEx>
          <w:tblLayout w:type="fixed"/>
          <w:tblCellMar>
            <w:top w:w="0" w:type="dxa"/>
            <w:left w:w="0" w:type="dxa"/>
            <w:bottom w:w="0" w:type="dxa"/>
            <w:right w:w="0" w:type="dxa"/>
          </w:tblCellMar>
        </w:tblPrEx>
        <w:trPr>
          <w:trHeight w:val="600" w:hRule="atLeast"/>
        </w:trPr>
        <w:tc>
          <w:tcPr>
            <w:tcW w:w="8860" w:type="dxa"/>
            <w:gridSpan w:val="9"/>
            <w:tcBorders>
              <w:top w:val="nil"/>
              <w:left w:val="nil"/>
              <w:bottom w:val="nil"/>
              <w:right w:val="nil"/>
            </w:tcBorders>
            <w:shd w:val="clear" w:color="auto" w:fill="auto"/>
            <w:noWrap/>
            <w:tcMar>
              <w:top w:w="15" w:type="dxa"/>
              <w:left w:w="15" w:type="dxa"/>
              <w:right w:w="15" w:type="dxa"/>
            </w:tcMar>
            <w:vAlign w:val="bottom"/>
          </w:tcPr>
          <w:p>
            <w:pPr>
              <w:widowControl/>
              <w:spacing w:after="0" w:line="240" w:lineRule="auto"/>
              <w:jc w:val="center"/>
              <w:textAlignment w:val="bottom"/>
              <w:rPr>
                <w:rFonts w:ascii="黑体" w:hAnsi="宋体" w:eastAsia="黑体" w:cs="黑体"/>
                <w:color w:val="000000"/>
                <w:sz w:val="40"/>
                <w:szCs w:val="40"/>
              </w:rPr>
            </w:pPr>
            <w:r>
              <w:rPr>
                <w:rFonts w:hint="eastAsia" w:ascii="黑体" w:hAnsi="宋体" w:eastAsia="黑体" w:cs="黑体"/>
                <w:color w:val="000000"/>
                <w:kern w:val="0"/>
                <w:sz w:val="40"/>
                <w:szCs w:val="40"/>
                <w:lang w:bidi="ar"/>
              </w:rPr>
              <w:t>一般公共预算财政拨</w:t>
            </w:r>
            <w:r>
              <w:rPr>
                <w:sz w:val="44"/>
              </w:rPr>
              <mc:AlternateContent>
                <mc:Choice Requires="wpg">
                  <w:drawing>
                    <wp:anchor distT="0" distB="0" distL="114300" distR="114300" simplePos="0" relativeHeight="251660288" behindDoc="0" locked="1" layoutInCell="1" allowOverlap="1">
                      <wp:simplePos x="0" y="0"/>
                      <wp:positionH relativeFrom="column">
                        <wp:posOffset>-1027430</wp:posOffset>
                      </wp:positionH>
                      <wp:positionV relativeFrom="page">
                        <wp:posOffset>-1029970</wp:posOffset>
                      </wp:positionV>
                      <wp:extent cx="3088640" cy="523240"/>
                      <wp:effectExtent l="3175" t="0" r="13335" b="29210"/>
                      <wp:wrapNone/>
                      <wp:docPr id="46" name="组合 46"/>
                      <wp:cNvGraphicFramePr/>
                      <a:graphic xmlns:a="http://schemas.openxmlformats.org/drawingml/2006/main">
                        <a:graphicData uri="http://schemas.microsoft.com/office/word/2010/wordprocessingGroup">
                          <wpg:wgp>
                            <wpg:cNvGrpSpPr/>
                            <wpg:grpSpPr>
                              <a:xfrm>
                                <a:off x="0" y="0"/>
                                <a:ext cx="3088640" cy="523240"/>
                                <a:chOff x="4551" y="52615"/>
                                <a:chExt cx="8546" cy="1398"/>
                              </a:xfrm>
                            </wpg:grpSpPr>
                            <wps:wsp>
                              <wps:cNvPr id="47" name="矩形 13"/>
                              <wps:cNvSpPr/>
                              <wps:spPr>
                                <a:xfrm>
                                  <a:off x="4551" y="52615"/>
                                  <a:ext cx="8546" cy="1175"/>
                                </a:xfrm>
                                <a:prstGeom prst="rect">
                                  <a:avLst/>
                                </a:prstGeom>
                                <a:solidFill>
                                  <a:schemeClr val="bg1">
                                    <a:lumMod val="85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48" name="矩形 14"/>
                              <wps:cNvSpPr/>
                              <wps:spPr>
                                <a:xfrm>
                                  <a:off x="4577" y="52890"/>
                                  <a:ext cx="8324" cy="1123"/>
                                </a:xfrm>
                                <a:prstGeom prst="rect">
                                  <a:avLst/>
                                </a:prstGeom>
                                <a:solidFill>
                                  <a:srgbClr val="AD002D"/>
                                </a:solidFill>
                              </wps:spPr>
                              <wps:style>
                                <a:lnRef idx="2">
                                  <a:schemeClr val="accent1">
                                    <a:shade val="50000"/>
                                  </a:schemeClr>
                                </a:lnRef>
                                <a:fillRef idx="1">
                                  <a:schemeClr val="accent1"/>
                                </a:fillRef>
                                <a:effectRef idx="0">
                                  <a:schemeClr val="accent1"/>
                                </a:effectRef>
                                <a:fontRef idx="minor">
                                  <a:schemeClr val="lt1"/>
                                </a:fontRef>
                              </wps:style>
                              <wps:txb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2018年度部门决算☞决算报表</w:t>
                                    </w:r>
                                  </w:p>
                                  <w:p>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80.9pt;margin-top:-81.1pt;height:41.2pt;width:243.2pt;mso-position-vertical-relative:page;z-index:251660288;mso-width-relative:page;mso-height-relative:page;" coordorigin="4551,52615" coordsize="8546,1398" o:gfxdata="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">
                      <o:lock v:ext="edit" aspectratio="f"/>
                      <v:rect id="矩形 13" o:spid="_x0000_s1026" o:spt="1" style="position:absolute;left:4551;top:52615;height:1175;width:8546;v-text-anchor:middle;" fillcolor="#D9D9D9 [2732]" filled="t" stroked="f" coordsize="21600,21600" o:gfxdata="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cRYDQr4A&#10;AADbAAAADwAAAAAAAAABACAAAAAiAAAAZHJzL2Rvd25yZXYueG1sUEsBAhQAFAAAAAgAh07iQDMv&#10;BZ47AAAAOQAAABAAAAAAAAAAAQAgAAAADQEAAGRycy9zaGFwZXhtbC54bWxQSwUGAAAAAAYABgBb&#10;AQAAtwM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iSDTBrkAAADb&#10;AAAADwAAAGRycy9kb3ducmV2LnhtbEVPy4rCMBTdD/gP4QruxkQZOqUahRGUWWqdx/bSXNsyzU1J&#10;0qp/bxbCLA/nvd7ebCdG8qF1rGExVyCIK2darjV8nfevOYgQkQ12jknDnQJsN5OXNRbGXflEYxlr&#10;kUI4FKihibEvpAxVQxbD3PXEibs4bzEm6GtpPF5TuO3kUqlMWmw5NTTY066h6q8crIbs+LFz1Tk/&#10;/PjfVh3dsL/n799az6YLtQIR6Rb/xU/3p9HwlsamL+kHyM0D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Ikg0wa5AAAA2wAA&#10;AA8AAAAAAAAAAQAgAAAAIgAAAGRycy9kb3ducmV2LnhtbFBLAQIUABQAAAAIAIdO4kAzLwWeOwAA&#10;ADkAAAAQAAAAAAAAAAEAIAAAAAgBAABkcnMvc2hhcGV4bWwueG1sUEsFBgAAAAAGAAYAWwEAALID&#10;AAAAAA==&#10;">
                        <v:fill on="t" focussize="0,0"/>
                        <v:stroke weight="2pt" color="#B0761F [3204]" joinstyle="round"/>
                        <v:imagedata o:title=""/>
                        <o:lock v:ext="edit" aspectratio="f"/>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2018年度部门决算☞决算报表</w:t>
                              </w:r>
                            </w:p>
                            <w:p>
                              <w:pPr>
                                <w:jc w:val="center"/>
                              </w:pPr>
                            </w:p>
                          </w:txbxContent>
                        </v:textbox>
                      </v:rect>
                      <w10:anchorlock/>
                    </v:group>
                  </w:pict>
                </mc:Fallback>
              </mc:AlternateContent>
            </w:r>
            <w:r>
              <w:rPr>
                <w:rFonts w:hint="eastAsia" w:ascii="黑体" w:hAnsi="宋体" w:eastAsia="黑体" w:cs="黑体"/>
                <w:color w:val="000000"/>
                <w:kern w:val="0"/>
                <w:sz w:val="40"/>
                <w:szCs w:val="40"/>
                <w:lang w:bidi="ar"/>
              </w:rPr>
              <w:t>款支出决算表</w:t>
            </w:r>
          </w:p>
        </w:tc>
      </w:tr>
      <w:tr>
        <w:tblPrEx>
          <w:tblLayout w:type="fixed"/>
          <w:tblCellMar>
            <w:top w:w="0" w:type="dxa"/>
            <w:left w:w="0" w:type="dxa"/>
            <w:bottom w:w="0" w:type="dxa"/>
            <w:right w:w="0" w:type="dxa"/>
          </w:tblCellMar>
        </w:tblPrEx>
        <w:trPr>
          <w:trHeight w:val="334" w:hRule="atLeast"/>
        </w:trPr>
        <w:tc>
          <w:tcPr>
            <w:tcW w:w="317"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319"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357"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2109"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745"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1892"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3121"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right"/>
              <w:textAlignment w:val="center"/>
              <w:rPr>
                <w:rFonts w:ascii="宋体" w:hAnsi="宋体" w:cs="宋体"/>
                <w:color w:val="000000"/>
                <w:szCs w:val="21"/>
              </w:rPr>
            </w:pPr>
            <w:r>
              <w:rPr>
                <w:rFonts w:hint="eastAsia" w:ascii="宋体" w:hAnsi="宋体" w:cs="宋体"/>
                <w:color w:val="000000"/>
                <w:kern w:val="0"/>
                <w:szCs w:val="21"/>
                <w:lang w:bidi="ar"/>
              </w:rPr>
              <w:t>公开05表</w:t>
            </w:r>
          </w:p>
        </w:tc>
      </w:tr>
      <w:tr>
        <w:tblPrEx>
          <w:tblLayout w:type="fixed"/>
          <w:tblCellMar>
            <w:top w:w="0" w:type="dxa"/>
            <w:left w:w="0" w:type="dxa"/>
            <w:bottom w:w="0" w:type="dxa"/>
            <w:right w:w="0" w:type="dxa"/>
          </w:tblCellMar>
        </w:tblPrEx>
        <w:trPr>
          <w:trHeight w:val="334" w:hRule="atLeast"/>
        </w:trPr>
        <w:tc>
          <w:tcPr>
            <w:tcW w:w="3847" w:type="dxa"/>
            <w:gridSpan w:val="5"/>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Cs w:val="21"/>
              </w:rPr>
            </w:pPr>
            <w:r>
              <w:rPr>
                <w:rFonts w:hint="eastAsia" w:ascii="宋体" w:hAnsi="宋体" w:cs="宋体"/>
                <w:color w:val="000000"/>
                <w:kern w:val="0"/>
                <w:szCs w:val="21"/>
                <w:lang w:bidi="ar"/>
              </w:rPr>
              <w:t>部门：</w:t>
            </w:r>
            <w:r>
              <w:rPr>
                <w:rFonts w:hint="eastAsia" w:ascii="宋体" w:hAnsi="宋体" w:cs="宋体"/>
                <w:color w:val="000000"/>
                <w:kern w:val="0"/>
                <w:sz w:val="20"/>
                <w:szCs w:val="20"/>
                <w:lang w:val="en-US" w:eastAsia="zh-CN" w:bidi="ar"/>
              </w:rPr>
              <w:t>石家庄市藁城区张家庄镇人民政府</w:t>
            </w:r>
          </w:p>
        </w:tc>
        <w:tc>
          <w:tcPr>
            <w:tcW w:w="1892"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3121"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right"/>
              <w:textAlignment w:val="center"/>
              <w:rPr>
                <w:rFonts w:ascii="宋体" w:hAnsi="宋体" w:cs="宋体"/>
                <w:color w:val="000000"/>
                <w:szCs w:val="21"/>
              </w:rPr>
            </w:pPr>
            <w:r>
              <w:rPr>
                <w:rFonts w:hint="eastAsia" w:ascii="宋体" w:hAnsi="宋体" w:cs="宋体"/>
                <w:color w:val="000000"/>
                <w:kern w:val="0"/>
                <w:szCs w:val="21"/>
                <w:lang w:bidi="ar"/>
              </w:rPr>
              <w:t>金额单位：万元</w:t>
            </w:r>
          </w:p>
        </w:tc>
      </w:tr>
      <w:tr>
        <w:tblPrEx>
          <w:tblLayout w:type="fixed"/>
          <w:tblCellMar>
            <w:top w:w="0" w:type="dxa"/>
            <w:left w:w="0" w:type="dxa"/>
            <w:bottom w:w="0" w:type="dxa"/>
            <w:right w:w="0" w:type="dxa"/>
          </w:tblCellMar>
        </w:tblPrEx>
        <w:trPr>
          <w:trHeight w:val="351" w:hRule="atLeast"/>
        </w:trPr>
        <w:tc>
          <w:tcPr>
            <w:tcW w:w="3102"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lang w:bidi="ar"/>
              </w:rPr>
              <w:t>项目</w:t>
            </w:r>
          </w:p>
        </w:tc>
        <w:tc>
          <w:tcPr>
            <w:tcW w:w="5758" w:type="dxa"/>
            <w:gridSpan w:val="5"/>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lang w:bidi="ar"/>
              </w:rPr>
              <w:t>本年支出</w:t>
            </w:r>
          </w:p>
        </w:tc>
      </w:tr>
      <w:tr>
        <w:tblPrEx>
          <w:tblLayout w:type="fixed"/>
          <w:tblCellMar>
            <w:top w:w="0" w:type="dxa"/>
            <w:left w:w="0" w:type="dxa"/>
            <w:bottom w:w="0" w:type="dxa"/>
            <w:right w:w="0" w:type="dxa"/>
          </w:tblCellMar>
        </w:tblPrEx>
        <w:trPr>
          <w:trHeight w:val="334" w:hRule="atLeast"/>
        </w:trPr>
        <w:tc>
          <w:tcPr>
            <w:tcW w:w="993" w:type="dxa"/>
            <w:gridSpan w:val="3"/>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lang w:bidi="ar"/>
              </w:rPr>
              <w:t>功能分类科目编码</w:t>
            </w:r>
          </w:p>
        </w:tc>
        <w:tc>
          <w:tcPr>
            <w:tcW w:w="2109" w:type="dxa"/>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lang w:bidi="ar"/>
              </w:rPr>
              <w:t>科目名称</w:t>
            </w:r>
          </w:p>
        </w:tc>
        <w:tc>
          <w:tcPr>
            <w:tcW w:w="1919" w:type="dxa"/>
            <w:gridSpan w:val="2"/>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lang w:bidi="ar"/>
              </w:rPr>
              <w:t>小计</w:t>
            </w:r>
          </w:p>
        </w:tc>
        <w:tc>
          <w:tcPr>
            <w:tcW w:w="1919" w:type="dxa"/>
            <w:gridSpan w:val="2"/>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lang w:bidi="ar"/>
              </w:rPr>
              <w:t>基本支出</w:t>
            </w:r>
          </w:p>
        </w:tc>
        <w:tc>
          <w:tcPr>
            <w:tcW w:w="192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lang w:bidi="ar"/>
              </w:rPr>
              <w:t>项目支出</w:t>
            </w:r>
          </w:p>
        </w:tc>
      </w:tr>
      <w:tr>
        <w:tblPrEx>
          <w:tblLayout w:type="fixed"/>
          <w:tblCellMar>
            <w:top w:w="0" w:type="dxa"/>
            <w:left w:w="0" w:type="dxa"/>
            <w:bottom w:w="0" w:type="dxa"/>
            <w:right w:w="0" w:type="dxa"/>
          </w:tblCellMar>
        </w:tblPrEx>
        <w:trPr>
          <w:trHeight w:val="334" w:hRule="atLeast"/>
        </w:trPr>
        <w:tc>
          <w:tcPr>
            <w:tcW w:w="993"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2109"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919"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919"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92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r>
      <w:tr>
        <w:tblPrEx>
          <w:tblLayout w:type="fixed"/>
          <w:tblCellMar>
            <w:top w:w="0" w:type="dxa"/>
            <w:left w:w="0" w:type="dxa"/>
            <w:bottom w:w="0" w:type="dxa"/>
            <w:right w:w="0" w:type="dxa"/>
          </w:tblCellMar>
        </w:tblPrEx>
        <w:trPr>
          <w:trHeight w:val="312" w:hRule="atLeast"/>
        </w:trPr>
        <w:tc>
          <w:tcPr>
            <w:tcW w:w="993"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2109"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919"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919"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92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r>
      <w:tr>
        <w:tblPrEx>
          <w:tblLayout w:type="fixed"/>
          <w:tblCellMar>
            <w:top w:w="0" w:type="dxa"/>
            <w:left w:w="0" w:type="dxa"/>
            <w:bottom w:w="0" w:type="dxa"/>
            <w:right w:w="0" w:type="dxa"/>
          </w:tblCellMar>
        </w:tblPrEx>
        <w:trPr>
          <w:trHeight w:val="368" w:hRule="atLeast"/>
        </w:trPr>
        <w:tc>
          <w:tcPr>
            <w:tcW w:w="3102"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lang w:bidi="ar"/>
              </w:rPr>
              <w:t>栏次</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lang w:bidi="ar"/>
              </w:rPr>
              <w:t>1</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lang w:bidi="ar"/>
              </w:rPr>
              <w:t>2</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lang w:bidi="ar"/>
              </w:rPr>
              <w:t>3</w:t>
            </w:r>
          </w:p>
        </w:tc>
      </w:tr>
      <w:tr>
        <w:tblPrEx>
          <w:tblLayout w:type="fixed"/>
          <w:tblCellMar>
            <w:top w:w="0" w:type="dxa"/>
            <w:left w:w="0" w:type="dxa"/>
            <w:bottom w:w="0" w:type="dxa"/>
            <w:right w:w="0" w:type="dxa"/>
          </w:tblCellMar>
        </w:tblPrEx>
        <w:trPr>
          <w:trHeight w:val="368" w:hRule="atLeast"/>
        </w:trPr>
        <w:tc>
          <w:tcPr>
            <w:tcW w:w="3102"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lang w:bidi="ar"/>
              </w:rPr>
              <w:t>合计</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b/>
                <w:color w:val="000000"/>
                <w:szCs w:val="21"/>
              </w:rPr>
            </w:pPr>
            <w:r>
              <w:rPr>
                <w:rFonts w:hint="eastAsia" w:ascii="宋体" w:hAnsi="宋体" w:eastAsia="宋体" w:cs="宋体"/>
                <w:b/>
                <w:i w:val="0"/>
                <w:color w:val="000000"/>
                <w:kern w:val="0"/>
                <w:sz w:val="16"/>
                <w:szCs w:val="16"/>
                <w:u w:val="none"/>
                <w:lang w:val="en-US" w:eastAsia="zh-CN" w:bidi="ar"/>
              </w:rPr>
              <w:t>5,434.04</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b/>
                <w:color w:val="000000"/>
                <w:szCs w:val="21"/>
              </w:rPr>
            </w:pPr>
            <w:r>
              <w:rPr>
                <w:rFonts w:hint="eastAsia" w:ascii="宋体" w:hAnsi="宋体" w:eastAsia="宋体" w:cs="宋体"/>
                <w:b/>
                <w:i w:val="0"/>
                <w:color w:val="000000"/>
                <w:kern w:val="0"/>
                <w:sz w:val="16"/>
                <w:szCs w:val="16"/>
                <w:u w:val="none"/>
                <w:lang w:val="en-US" w:eastAsia="zh-CN" w:bidi="ar"/>
              </w:rPr>
              <w:t>5,064.36</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b/>
                <w:color w:val="000000"/>
                <w:szCs w:val="21"/>
              </w:rPr>
            </w:pPr>
            <w:r>
              <w:rPr>
                <w:rFonts w:hint="eastAsia" w:ascii="宋体" w:hAnsi="宋体" w:eastAsia="宋体" w:cs="宋体"/>
                <w:b/>
                <w:i w:val="0"/>
                <w:color w:val="000000"/>
                <w:kern w:val="0"/>
                <w:sz w:val="16"/>
                <w:szCs w:val="16"/>
                <w:u w:val="none"/>
                <w:lang w:val="en-US" w:eastAsia="zh-CN" w:bidi="ar"/>
              </w:rPr>
              <w:t>369.68</w:t>
            </w:r>
          </w:p>
        </w:tc>
      </w:tr>
      <w:tr>
        <w:tblPrEx>
          <w:tblLayout w:type="fixed"/>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cs="宋体"/>
                <w:color w:val="000000"/>
                <w:sz w:val="16"/>
                <w:szCs w:val="16"/>
              </w:rPr>
            </w:pPr>
            <w:r>
              <w:rPr>
                <w:rFonts w:hint="eastAsia" w:ascii="宋体" w:hAnsi="宋体" w:eastAsia="宋体" w:cs="宋体"/>
                <w:i w:val="0"/>
                <w:color w:val="000000"/>
                <w:kern w:val="0"/>
                <w:sz w:val="16"/>
                <w:szCs w:val="16"/>
                <w:u w:val="none"/>
                <w:lang w:val="en-US" w:eastAsia="zh-CN" w:bidi="ar"/>
              </w:rPr>
              <w:t>201</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cs="宋体"/>
                <w:color w:val="000000"/>
                <w:szCs w:val="21"/>
              </w:rPr>
            </w:pPr>
            <w:r>
              <w:rPr>
                <w:rFonts w:hint="eastAsia" w:ascii="宋体" w:hAnsi="宋体" w:eastAsia="宋体" w:cs="宋体"/>
                <w:i w:val="0"/>
                <w:color w:val="000000"/>
                <w:kern w:val="0"/>
                <w:sz w:val="16"/>
                <w:szCs w:val="16"/>
                <w:u w:val="none"/>
                <w:lang w:val="en-US" w:eastAsia="zh-CN" w:bidi="ar"/>
              </w:rPr>
              <w:t>一般公共服务支出</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Cs w:val="21"/>
              </w:rPr>
            </w:pPr>
            <w:r>
              <w:rPr>
                <w:rFonts w:hint="eastAsia" w:ascii="宋体" w:hAnsi="宋体" w:eastAsia="宋体" w:cs="宋体"/>
                <w:i w:val="0"/>
                <w:color w:val="000000"/>
                <w:kern w:val="0"/>
                <w:sz w:val="16"/>
                <w:szCs w:val="16"/>
                <w:u w:val="none"/>
                <w:lang w:val="en-US" w:eastAsia="zh-CN" w:bidi="ar"/>
              </w:rPr>
              <w:t>1,011.91</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Cs w:val="21"/>
              </w:rPr>
            </w:pPr>
            <w:r>
              <w:rPr>
                <w:rFonts w:hint="eastAsia" w:ascii="宋体" w:hAnsi="宋体" w:eastAsia="宋体" w:cs="宋体"/>
                <w:i w:val="0"/>
                <w:color w:val="000000"/>
                <w:kern w:val="0"/>
                <w:sz w:val="16"/>
                <w:szCs w:val="16"/>
                <w:u w:val="none"/>
                <w:lang w:val="en-US" w:eastAsia="zh-CN" w:bidi="ar"/>
              </w:rPr>
              <w:t>961.91</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Cs w:val="21"/>
              </w:rPr>
            </w:pPr>
            <w:r>
              <w:rPr>
                <w:rFonts w:hint="eastAsia" w:ascii="宋体" w:hAnsi="宋体" w:eastAsia="宋体" w:cs="宋体"/>
                <w:i w:val="0"/>
                <w:color w:val="000000"/>
                <w:kern w:val="0"/>
                <w:sz w:val="16"/>
                <w:szCs w:val="16"/>
                <w:u w:val="none"/>
                <w:lang w:val="en-US" w:eastAsia="zh-CN" w:bidi="ar"/>
              </w:rPr>
              <w:t>50.00</w:t>
            </w:r>
          </w:p>
        </w:tc>
      </w:tr>
      <w:tr>
        <w:tblPrEx>
          <w:tblLayout w:type="fixed"/>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cs="宋体"/>
                <w:color w:val="000000"/>
                <w:sz w:val="16"/>
                <w:szCs w:val="16"/>
              </w:rPr>
            </w:pPr>
            <w:r>
              <w:rPr>
                <w:rFonts w:hint="eastAsia" w:ascii="宋体" w:hAnsi="宋体" w:eastAsia="宋体" w:cs="宋体"/>
                <w:i w:val="0"/>
                <w:color w:val="000000"/>
                <w:kern w:val="0"/>
                <w:sz w:val="16"/>
                <w:szCs w:val="16"/>
                <w:u w:val="none"/>
                <w:lang w:val="en-US" w:eastAsia="zh-CN" w:bidi="ar"/>
              </w:rPr>
              <w:t>20103</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cs="宋体"/>
                <w:color w:val="000000"/>
                <w:szCs w:val="21"/>
              </w:rPr>
            </w:pPr>
            <w:r>
              <w:rPr>
                <w:rFonts w:hint="eastAsia" w:ascii="宋体" w:hAnsi="宋体" w:eastAsia="宋体" w:cs="宋体"/>
                <w:i w:val="0"/>
                <w:color w:val="000000"/>
                <w:kern w:val="0"/>
                <w:sz w:val="16"/>
                <w:szCs w:val="16"/>
                <w:u w:val="none"/>
                <w:lang w:val="en-US" w:eastAsia="zh-CN" w:bidi="ar"/>
              </w:rPr>
              <w:t>政府办公厅（室）及相关机构事务</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Cs w:val="21"/>
              </w:rPr>
            </w:pPr>
            <w:r>
              <w:rPr>
                <w:rFonts w:hint="eastAsia" w:ascii="宋体" w:hAnsi="宋体" w:eastAsia="宋体" w:cs="宋体"/>
                <w:i w:val="0"/>
                <w:color w:val="000000"/>
                <w:kern w:val="0"/>
                <w:sz w:val="16"/>
                <w:szCs w:val="16"/>
                <w:u w:val="none"/>
                <w:lang w:val="en-US" w:eastAsia="zh-CN" w:bidi="ar"/>
              </w:rPr>
              <w:t>1,011.91</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Cs w:val="21"/>
              </w:rPr>
            </w:pPr>
            <w:r>
              <w:rPr>
                <w:rFonts w:hint="eastAsia" w:ascii="宋体" w:hAnsi="宋体" w:eastAsia="宋体" w:cs="宋体"/>
                <w:i w:val="0"/>
                <w:color w:val="000000"/>
                <w:kern w:val="0"/>
                <w:sz w:val="16"/>
                <w:szCs w:val="16"/>
                <w:u w:val="none"/>
                <w:lang w:val="en-US" w:eastAsia="zh-CN" w:bidi="ar"/>
              </w:rPr>
              <w:t>961.91</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Cs w:val="21"/>
              </w:rPr>
            </w:pPr>
            <w:r>
              <w:rPr>
                <w:rFonts w:hint="eastAsia" w:ascii="宋体" w:hAnsi="宋体" w:eastAsia="宋体" w:cs="宋体"/>
                <w:i w:val="0"/>
                <w:color w:val="000000"/>
                <w:kern w:val="0"/>
                <w:sz w:val="16"/>
                <w:szCs w:val="16"/>
                <w:u w:val="none"/>
                <w:lang w:val="en-US" w:eastAsia="zh-CN" w:bidi="ar"/>
              </w:rPr>
              <w:t>50.00</w:t>
            </w:r>
          </w:p>
        </w:tc>
      </w:tr>
      <w:tr>
        <w:tblPrEx>
          <w:tblLayout w:type="fixed"/>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cs="宋体"/>
                <w:color w:val="000000"/>
                <w:sz w:val="16"/>
                <w:szCs w:val="16"/>
              </w:rPr>
            </w:pPr>
            <w:r>
              <w:rPr>
                <w:rFonts w:hint="eastAsia" w:ascii="宋体" w:hAnsi="宋体" w:eastAsia="宋体" w:cs="宋体"/>
                <w:i w:val="0"/>
                <w:color w:val="000000"/>
                <w:kern w:val="0"/>
                <w:sz w:val="16"/>
                <w:szCs w:val="16"/>
                <w:u w:val="none"/>
                <w:lang w:val="en-US" w:eastAsia="zh-CN" w:bidi="ar"/>
              </w:rPr>
              <w:t>2010301</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cs="宋体"/>
                <w:color w:val="000000"/>
                <w:szCs w:val="21"/>
              </w:rPr>
            </w:pPr>
            <w:r>
              <w:rPr>
                <w:rFonts w:hint="eastAsia" w:ascii="宋体" w:hAnsi="宋体" w:eastAsia="宋体" w:cs="宋体"/>
                <w:i w:val="0"/>
                <w:color w:val="000000"/>
                <w:kern w:val="0"/>
                <w:sz w:val="16"/>
                <w:szCs w:val="16"/>
                <w:u w:val="none"/>
                <w:lang w:val="en-US" w:eastAsia="zh-CN" w:bidi="ar"/>
              </w:rPr>
              <w:t xml:space="preserve">  行政运行</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Cs w:val="21"/>
              </w:rPr>
            </w:pPr>
            <w:r>
              <w:rPr>
                <w:rFonts w:hint="eastAsia" w:ascii="宋体" w:hAnsi="宋体" w:eastAsia="宋体" w:cs="宋体"/>
                <w:i w:val="0"/>
                <w:color w:val="000000"/>
                <w:kern w:val="0"/>
                <w:sz w:val="16"/>
                <w:szCs w:val="16"/>
                <w:u w:val="none"/>
                <w:lang w:val="en-US" w:eastAsia="zh-CN" w:bidi="ar"/>
              </w:rPr>
              <w:t>961.91</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Cs w:val="21"/>
              </w:rPr>
            </w:pPr>
            <w:r>
              <w:rPr>
                <w:rFonts w:hint="eastAsia" w:ascii="宋体" w:hAnsi="宋体" w:eastAsia="宋体" w:cs="宋体"/>
                <w:i w:val="0"/>
                <w:color w:val="000000"/>
                <w:kern w:val="0"/>
                <w:sz w:val="16"/>
                <w:szCs w:val="16"/>
                <w:u w:val="none"/>
                <w:lang w:val="en-US" w:eastAsia="zh-CN" w:bidi="ar"/>
              </w:rPr>
              <w:t>961.91</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Cs w:val="21"/>
              </w:rPr>
            </w:pPr>
          </w:p>
        </w:tc>
      </w:tr>
      <w:tr>
        <w:tblPrEx>
          <w:tblLayout w:type="fixed"/>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cs="宋体"/>
                <w:color w:val="000000"/>
                <w:sz w:val="16"/>
                <w:szCs w:val="16"/>
              </w:rPr>
            </w:pPr>
            <w:r>
              <w:rPr>
                <w:rFonts w:hint="eastAsia" w:ascii="宋体" w:hAnsi="宋体" w:eastAsia="宋体" w:cs="宋体"/>
                <w:i w:val="0"/>
                <w:color w:val="000000"/>
                <w:kern w:val="0"/>
                <w:sz w:val="16"/>
                <w:szCs w:val="16"/>
                <w:u w:val="none"/>
                <w:lang w:val="en-US" w:eastAsia="zh-CN" w:bidi="ar"/>
              </w:rPr>
              <w:t>2010308</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cs="宋体"/>
                <w:color w:val="000000"/>
                <w:szCs w:val="21"/>
              </w:rPr>
            </w:pPr>
            <w:r>
              <w:rPr>
                <w:rFonts w:hint="eastAsia" w:ascii="宋体" w:hAnsi="宋体" w:eastAsia="宋体" w:cs="宋体"/>
                <w:i w:val="0"/>
                <w:color w:val="000000"/>
                <w:kern w:val="0"/>
                <w:sz w:val="16"/>
                <w:szCs w:val="16"/>
                <w:u w:val="none"/>
                <w:lang w:val="en-US" w:eastAsia="zh-CN" w:bidi="ar"/>
              </w:rPr>
              <w:t xml:space="preserve">  信访事务</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Cs w:val="21"/>
              </w:rPr>
            </w:pPr>
            <w:r>
              <w:rPr>
                <w:rFonts w:hint="eastAsia" w:ascii="宋体" w:hAnsi="宋体" w:eastAsia="宋体" w:cs="宋体"/>
                <w:i w:val="0"/>
                <w:color w:val="000000"/>
                <w:kern w:val="0"/>
                <w:sz w:val="16"/>
                <w:szCs w:val="16"/>
                <w:u w:val="none"/>
                <w:lang w:val="en-US" w:eastAsia="zh-CN" w:bidi="ar"/>
              </w:rPr>
              <w:t>50.00</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Cs w:val="21"/>
              </w:rPr>
            </w:pP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Cs w:val="21"/>
              </w:rPr>
            </w:pPr>
            <w:r>
              <w:rPr>
                <w:rFonts w:hint="eastAsia" w:ascii="宋体" w:hAnsi="宋体" w:eastAsia="宋体" w:cs="宋体"/>
                <w:i w:val="0"/>
                <w:color w:val="000000"/>
                <w:kern w:val="0"/>
                <w:sz w:val="16"/>
                <w:szCs w:val="16"/>
                <w:u w:val="none"/>
                <w:lang w:val="en-US" w:eastAsia="zh-CN" w:bidi="ar"/>
              </w:rPr>
              <w:t>50.00</w:t>
            </w:r>
          </w:p>
        </w:tc>
      </w:tr>
      <w:tr>
        <w:tblPrEx>
          <w:tblLayout w:type="fixed"/>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cs="宋体"/>
                <w:color w:val="000000"/>
                <w:sz w:val="16"/>
                <w:szCs w:val="16"/>
              </w:rPr>
            </w:pPr>
            <w:r>
              <w:rPr>
                <w:rFonts w:hint="eastAsia" w:ascii="宋体" w:hAnsi="宋体" w:eastAsia="宋体" w:cs="宋体"/>
                <w:i w:val="0"/>
                <w:color w:val="000000"/>
                <w:kern w:val="0"/>
                <w:sz w:val="16"/>
                <w:szCs w:val="16"/>
                <w:u w:val="none"/>
                <w:lang w:val="en-US" w:eastAsia="zh-CN" w:bidi="ar"/>
              </w:rPr>
              <w:t>205</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cs="宋体"/>
                <w:color w:val="000000"/>
                <w:szCs w:val="21"/>
              </w:rPr>
            </w:pPr>
            <w:r>
              <w:rPr>
                <w:rFonts w:hint="eastAsia" w:ascii="宋体" w:hAnsi="宋体" w:eastAsia="宋体" w:cs="宋体"/>
                <w:i w:val="0"/>
                <w:color w:val="000000"/>
                <w:kern w:val="0"/>
                <w:sz w:val="16"/>
                <w:szCs w:val="16"/>
                <w:u w:val="none"/>
                <w:lang w:val="en-US" w:eastAsia="zh-CN" w:bidi="ar"/>
              </w:rPr>
              <w:t>教育支出</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Cs w:val="21"/>
              </w:rPr>
            </w:pPr>
            <w:r>
              <w:rPr>
                <w:rFonts w:hint="eastAsia" w:ascii="宋体" w:hAnsi="宋体" w:eastAsia="宋体" w:cs="宋体"/>
                <w:i w:val="0"/>
                <w:color w:val="000000"/>
                <w:kern w:val="0"/>
                <w:sz w:val="16"/>
                <w:szCs w:val="16"/>
                <w:u w:val="none"/>
                <w:lang w:val="en-US" w:eastAsia="zh-CN" w:bidi="ar"/>
              </w:rPr>
              <w:t>3,304.29</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Cs w:val="21"/>
              </w:rPr>
            </w:pPr>
            <w:r>
              <w:rPr>
                <w:rFonts w:hint="eastAsia" w:ascii="宋体" w:hAnsi="宋体" w:eastAsia="宋体" w:cs="宋体"/>
                <w:i w:val="0"/>
                <w:color w:val="000000"/>
                <w:kern w:val="0"/>
                <w:sz w:val="16"/>
                <w:szCs w:val="16"/>
                <w:u w:val="none"/>
                <w:lang w:val="en-US" w:eastAsia="zh-CN" w:bidi="ar"/>
              </w:rPr>
              <w:t>3,304.29</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Cs w:val="21"/>
              </w:rPr>
            </w:pPr>
          </w:p>
        </w:tc>
      </w:tr>
      <w:tr>
        <w:tblPrEx>
          <w:tblLayout w:type="fixed"/>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cs="宋体"/>
                <w:color w:val="000000"/>
                <w:sz w:val="16"/>
                <w:szCs w:val="16"/>
              </w:rPr>
            </w:pPr>
            <w:r>
              <w:rPr>
                <w:rFonts w:hint="eastAsia" w:ascii="宋体" w:hAnsi="宋体" w:eastAsia="宋体" w:cs="宋体"/>
                <w:i w:val="0"/>
                <w:color w:val="000000"/>
                <w:kern w:val="0"/>
                <w:sz w:val="16"/>
                <w:szCs w:val="16"/>
                <w:u w:val="none"/>
                <w:lang w:val="en-US" w:eastAsia="zh-CN" w:bidi="ar"/>
              </w:rPr>
              <w:t>20502</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cs="宋体"/>
                <w:color w:val="000000"/>
                <w:szCs w:val="21"/>
              </w:rPr>
            </w:pPr>
            <w:r>
              <w:rPr>
                <w:rFonts w:hint="eastAsia" w:ascii="宋体" w:hAnsi="宋体" w:eastAsia="宋体" w:cs="宋体"/>
                <w:i w:val="0"/>
                <w:color w:val="000000"/>
                <w:kern w:val="0"/>
                <w:sz w:val="16"/>
                <w:szCs w:val="16"/>
                <w:u w:val="none"/>
                <w:lang w:val="en-US" w:eastAsia="zh-CN" w:bidi="ar"/>
              </w:rPr>
              <w:t>普通教育</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Cs w:val="21"/>
              </w:rPr>
            </w:pPr>
            <w:r>
              <w:rPr>
                <w:rFonts w:hint="eastAsia" w:ascii="宋体" w:hAnsi="宋体" w:eastAsia="宋体" w:cs="宋体"/>
                <w:i w:val="0"/>
                <w:color w:val="000000"/>
                <w:kern w:val="0"/>
                <w:sz w:val="16"/>
                <w:szCs w:val="16"/>
                <w:u w:val="none"/>
                <w:lang w:val="en-US" w:eastAsia="zh-CN" w:bidi="ar"/>
              </w:rPr>
              <w:t>3,304.29</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Cs w:val="21"/>
              </w:rPr>
            </w:pPr>
            <w:r>
              <w:rPr>
                <w:rFonts w:hint="eastAsia" w:ascii="宋体" w:hAnsi="宋体" w:eastAsia="宋体" w:cs="宋体"/>
                <w:i w:val="0"/>
                <w:color w:val="000000"/>
                <w:kern w:val="0"/>
                <w:sz w:val="16"/>
                <w:szCs w:val="16"/>
                <w:u w:val="none"/>
                <w:lang w:val="en-US" w:eastAsia="zh-CN" w:bidi="ar"/>
              </w:rPr>
              <w:t>3,304.29</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Cs w:val="21"/>
              </w:rPr>
            </w:pPr>
          </w:p>
        </w:tc>
      </w:tr>
      <w:tr>
        <w:tblPrEx>
          <w:tblLayout w:type="fixed"/>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cs="宋体"/>
                <w:color w:val="000000"/>
                <w:sz w:val="16"/>
                <w:szCs w:val="16"/>
              </w:rPr>
            </w:pPr>
            <w:r>
              <w:rPr>
                <w:rFonts w:hint="eastAsia" w:ascii="宋体" w:hAnsi="宋体" w:eastAsia="宋体" w:cs="宋体"/>
                <w:i w:val="0"/>
                <w:color w:val="000000"/>
                <w:kern w:val="0"/>
                <w:sz w:val="16"/>
                <w:szCs w:val="16"/>
                <w:u w:val="none"/>
                <w:lang w:val="en-US" w:eastAsia="zh-CN" w:bidi="ar"/>
              </w:rPr>
              <w:t>2050202</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cs="宋体"/>
                <w:color w:val="000000"/>
                <w:szCs w:val="21"/>
              </w:rPr>
            </w:pPr>
            <w:r>
              <w:rPr>
                <w:rFonts w:hint="eastAsia" w:ascii="宋体" w:hAnsi="宋体" w:eastAsia="宋体" w:cs="宋体"/>
                <w:i w:val="0"/>
                <w:color w:val="000000"/>
                <w:kern w:val="0"/>
                <w:sz w:val="16"/>
                <w:szCs w:val="16"/>
                <w:u w:val="none"/>
                <w:lang w:val="en-US" w:eastAsia="zh-CN" w:bidi="ar"/>
              </w:rPr>
              <w:t xml:space="preserve">  小学教育</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Cs w:val="21"/>
              </w:rPr>
            </w:pPr>
            <w:r>
              <w:rPr>
                <w:rFonts w:hint="eastAsia" w:ascii="宋体" w:hAnsi="宋体" w:eastAsia="宋体" w:cs="宋体"/>
                <w:i w:val="0"/>
                <w:color w:val="000000"/>
                <w:kern w:val="0"/>
                <w:sz w:val="16"/>
                <w:szCs w:val="16"/>
                <w:u w:val="none"/>
                <w:lang w:val="en-US" w:eastAsia="zh-CN" w:bidi="ar"/>
              </w:rPr>
              <w:t>2,656.80</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Cs w:val="21"/>
              </w:rPr>
            </w:pPr>
            <w:r>
              <w:rPr>
                <w:rFonts w:hint="eastAsia" w:ascii="宋体" w:hAnsi="宋体" w:eastAsia="宋体" w:cs="宋体"/>
                <w:i w:val="0"/>
                <w:color w:val="000000"/>
                <w:kern w:val="0"/>
                <w:sz w:val="16"/>
                <w:szCs w:val="16"/>
                <w:u w:val="none"/>
                <w:lang w:val="en-US" w:eastAsia="zh-CN" w:bidi="ar"/>
              </w:rPr>
              <w:t>2,656.80</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Cs w:val="21"/>
              </w:rPr>
            </w:pPr>
          </w:p>
        </w:tc>
      </w:tr>
      <w:tr>
        <w:tblPrEx>
          <w:tblLayout w:type="fixed"/>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cs="宋体"/>
                <w:color w:val="000000"/>
                <w:sz w:val="16"/>
                <w:szCs w:val="16"/>
              </w:rPr>
            </w:pPr>
            <w:r>
              <w:rPr>
                <w:rFonts w:hint="eastAsia" w:ascii="宋体" w:hAnsi="宋体" w:eastAsia="宋体" w:cs="宋体"/>
                <w:i w:val="0"/>
                <w:color w:val="000000"/>
                <w:kern w:val="0"/>
                <w:sz w:val="16"/>
                <w:szCs w:val="16"/>
                <w:u w:val="none"/>
                <w:lang w:val="en-US" w:eastAsia="zh-CN" w:bidi="ar"/>
              </w:rPr>
              <w:t>2050203</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cs="宋体"/>
                <w:color w:val="000000"/>
                <w:szCs w:val="21"/>
              </w:rPr>
            </w:pPr>
            <w:r>
              <w:rPr>
                <w:rFonts w:hint="eastAsia" w:ascii="宋体" w:hAnsi="宋体" w:eastAsia="宋体" w:cs="宋体"/>
                <w:i w:val="0"/>
                <w:color w:val="000000"/>
                <w:kern w:val="0"/>
                <w:sz w:val="16"/>
                <w:szCs w:val="16"/>
                <w:u w:val="none"/>
                <w:lang w:val="en-US" w:eastAsia="zh-CN" w:bidi="ar"/>
              </w:rPr>
              <w:t xml:space="preserve">  初中教育</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Cs w:val="21"/>
              </w:rPr>
            </w:pPr>
            <w:r>
              <w:rPr>
                <w:rFonts w:hint="eastAsia" w:ascii="宋体" w:hAnsi="宋体" w:eastAsia="宋体" w:cs="宋体"/>
                <w:i w:val="0"/>
                <w:color w:val="000000"/>
                <w:kern w:val="0"/>
                <w:sz w:val="16"/>
                <w:szCs w:val="16"/>
                <w:u w:val="none"/>
                <w:lang w:val="en-US" w:eastAsia="zh-CN" w:bidi="ar"/>
              </w:rPr>
              <w:t>647.49</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Cs w:val="21"/>
              </w:rPr>
            </w:pPr>
            <w:r>
              <w:rPr>
                <w:rFonts w:hint="eastAsia" w:ascii="宋体" w:hAnsi="宋体" w:eastAsia="宋体" w:cs="宋体"/>
                <w:i w:val="0"/>
                <w:color w:val="000000"/>
                <w:kern w:val="0"/>
                <w:sz w:val="16"/>
                <w:szCs w:val="16"/>
                <w:u w:val="none"/>
                <w:lang w:val="en-US" w:eastAsia="zh-CN" w:bidi="ar"/>
              </w:rPr>
              <w:t>647.49</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Cs w:val="21"/>
              </w:rPr>
            </w:pPr>
          </w:p>
        </w:tc>
      </w:tr>
      <w:tr>
        <w:tblPrEx>
          <w:tblLayout w:type="fixed"/>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cs="宋体"/>
                <w:color w:val="000000"/>
                <w:sz w:val="16"/>
                <w:szCs w:val="16"/>
              </w:rPr>
            </w:pPr>
            <w:r>
              <w:rPr>
                <w:rFonts w:hint="eastAsia" w:ascii="宋体" w:hAnsi="宋体" w:eastAsia="宋体" w:cs="宋体"/>
                <w:i w:val="0"/>
                <w:color w:val="000000"/>
                <w:kern w:val="0"/>
                <w:sz w:val="16"/>
                <w:szCs w:val="16"/>
                <w:u w:val="none"/>
                <w:lang w:val="en-US" w:eastAsia="zh-CN" w:bidi="ar"/>
              </w:rPr>
              <w:t>208</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cs="宋体"/>
                <w:color w:val="000000"/>
                <w:szCs w:val="21"/>
              </w:rPr>
            </w:pPr>
            <w:r>
              <w:rPr>
                <w:rFonts w:hint="eastAsia" w:ascii="宋体" w:hAnsi="宋体" w:eastAsia="宋体" w:cs="宋体"/>
                <w:i w:val="0"/>
                <w:color w:val="000000"/>
                <w:kern w:val="0"/>
                <w:sz w:val="16"/>
                <w:szCs w:val="16"/>
                <w:u w:val="none"/>
                <w:lang w:val="en-US" w:eastAsia="zh-CN" w:bidi="ar"/>
              </w:rPr>
              <w:t>社会保障和就业支出</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Cs w:val="21"/>
              </w:rPr>
            </w:pPr>
            <w:r>
              <w:rPr>
                <w:rFonts w:hint="eastAsia" w:ascii="宋体" w:hAnsi="宋体" w:eastAsia="宋体" w:cs="宋体"/>
                <w:i w:val="0"/>
                <w:color w:val="000000"/>
                <w:kern w:val="0"/>
                <w:sz w:val="16"/>
                <w:szCs w:val="16"/>
                <w:u w:val="none"/>
                <w:lang w:val="en-US" w:eastAsia="zh-CN" w:bidi="ar"/>
              </w:rPr>
              <w:t>954.05</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Cs w:val="21"/>
              </w:rPr>
            </w:pPr>
            <w:r>
              <w:rPr>
                <w:rFonts w:hint="eastAsia" w:ascii="宋体" w:hAnsi="宋体" w:eastAsia="宋体" w:cs="宋体"/>
                <w:i w:val="0"/>
                <w:color w:val="000000"/>
                <w:kern w:val="0"/>
                <w:sz w:val="16"/>
                <w:szCs w:val="16"/>
                <w:u w:val="none"/>
                <w:lang w:val="en-US" w:eastAsia="zh-CN" w:bidi="ar"/>
              </w:rPr>
              <w:t>798.16</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Cs w:val="21"/>
              </w:rPr>
            </w:pPr>
            <w:r>
              <w:rPr>
                <w:rFonts w:hint="eastAsia" w:ascii="宋体" w:hAnsi="宋体" w:eastAsia="宋体" w:cs="宋体"/>
                <w:i w:val="0"/>
                <w:color w:val="000000"/>
                <w:kern w:val="0"/>
                <w:sz w:val="16"/>
                <w:szCs w:val="16"/>
                <w:u w:val="none"/>
                <w:lang w:val="en-US" w:eastAsia="zh-CN" w:bidi="ar"/>
              </w:rPr>
              <w:t>155.89</w:t>
            </w:r>
          </w:p>
        </w:tc>
      </w:tr>
      <w:tr>
        <w:tblPrEx>
          <w:tblLayout w:type="fixed"/>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cs="宋体"/>
                <w:color w:val="000000"/>
                <w:sz w:val="16"/>
                <w:szCs w:val="16"/>
              </w:rPr>
            </w:pPr>
            <w:r>
              <w:rPr>
                <w:rFonts w:hint="eastAsia" w:ascii="宋体" w:hAnsi="宋体" w:eastAsia="宋体" w:cs="宋体"/>
                <w:i w:val="0"/>
                <w:color w:val="000000"/>
                <w:kern w:val="0"/>
                <w:sz w:val="16"/>
                <w:szCs w:val="16"/>
                <w:u w:val="none"/>
                <w:lang w:val="en-US" w:eastAsia="zh-CN" w:bidi="ar"/>
              </w:rPr>
              <w:t>20805</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cs="宋体"/>
                <w:color w:val="000000"/>
                <w:szCs w:val="21"/>
              </w:rPr>
            </w:pPr>
            <w:r>
              <w:rPr>
                <w:rFonts w:hint="eastAsia" w:ascii="宋体" w:hAnsi="宋体" w:eastAsia="宋体" w:cs="宋体"/>
                <w:i w:val="0"/>
                <w:color w:val="000000"/>
                <w:kern w:val="0"/>
                <w:sz w:val="16"/>
                <w:szCs w:val="16"/>
                <w:u w:val="none"/>
                <w:lang w:val="en-US" w:eastAsia="zh-CN" w:bidi="ar"/>
              </w:rPr>
              <w:t>行政事业单位离退休</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Cs w:val="21"/>
              </w:rPr>
            </w:pPr>
            <w:r>
              <w:rPr>
                <w:rFonts w:hint="eastAsia" w:ascii="宋体" w:hAnsi="宋体" w:eastAsia="宋体" w:cs="宋体"/>
                <w:i w:val="0"/>
                <w:color w:val="000000"/>
                <w:kern w:val="0"/>
                <w:sz w:val="16"/>
                <w:szCs w:val="16"/>
                <w:u w:val="none"/>
                <w:lang w:val="en-US" w:eastAsia="zh-CN" w:bidi="ar"/>
              </w:rPr>
              <w:t>873.83</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Cs w:val="21"/>
              </w:rPr>
            </w:pPr>
            <w:r>
              <w:rPr>
                <w:rFonts w:hint="eastAsia" w:ascii="宋体" w:hAnsi="宋体" w:eastAsia="宋体" w:cs="宋体"/>
                <w:i w:val="0"/>
                <w:color w:val="000000"/>
                <w:kern w:val="0"/>
                <w:sz w:val="16"/>
                <w:szCs w:val="16"/>
                <w:u w:val="none"/>
                <w:lang w:val="en-US" w:eastAsia="zh-CN" w:bidi="ar"/>
              </w:rPr>
              <w:t>798.16</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Cs w:val="21"/>
              </w:rPr>
            </w:pPr>
            <w:r>
              <w:rPr>
                <w:rFonts w:hint="eastAsia" w:ascii="宋体" w:hAnsi="宋体" w:eastAsia="宋体" w:cs="宋体"/>
                <w:i w:val="0"/>
                <w:color w:val="000000"/>
                <w:kern w:val="0"/>
                <w:sz w:val="16"/>
                <w:szCs w:val="16"/>
                <w:u w:val="none"/>
                <w:lang w:val="en-US" w:eastAsia="zh-CN" w:bidi="ar"/>
              </w:rPr>
              <w:t>75.67</w:t>
            </w:r>
          </w:p>
        </w:tc>
      </w:tr>
      <w:tr>
        <w:tblPrEx>
          <w:tblLayout w:type="fixed"/>
          <w:tblCellMar>
            <w:top w:w="0" w:type="dxa"/>
            <w:left w:w="0" w:type="dxa"/>
            <w:bottom w:w="0" w:type="dxa"/>
            <w:right w:w="0" w:type="dxa"/>
          </w:tblCellMar>
        </w:tblPrEx>
        <w:trPr>
          <w:trHeight w:val="142"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cs="宋体"/>
                <w:color w:val="000000"/>
                <w:sz w:val="16"/>
                <w:szCs w:val="16"/>
              </w:rPr>
            </w:pPr>
            <w:r>
              <w:rPr>
                <w:rFonts w:hint="eastAsia" w:ascii="宋体" w:hAnsi="宋体" w:eastAsia="宋体" w:cs="宋体"/>
                <w:i w:val="0"/>
                <w:color w:val="000000"/>
                <w:kern w:val="0"/>
                <w:sz w:val="16"/>
                <w:szCs w:val="16"/>
                <w:u w:val="none"/>
                <w:lang w:val="en-US" w:eastAsia="zh-CN" w:bidi="ar"/>
              </w:rPr>
              <w:t>2080501</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cs="宋体"/>
                <w:color w:val="000000"/>
                <w:szCs w:val="21"/>
              </w:rPr>
            </w:pPr>
            <w:r>
              <w:rPr>
                <w:rFonts w:hint="eastAsia" w:ascii="宋体" w:hAnsi="宋体" w:eastAsia="宋体" w:cs="宋体"/>
                <w:i w:val="0"/>
                <w:color w:val="000000"/>
                <w:kern w:val="0"/>
                <w:sz w:val="16"/>
                <w:szCs w:val="16"/>
                <w:u w:val="none"/>
                <w:lang w:val="en-US" w:eastAsia="zh-CN" w:bidi="ar"/>
              </w:rPr>
              <w:t xml:space="preserve">  归口管理的行政单位离退休</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Cs w:val="21"/>
              </w:rPr>
            </w:pPr>
            <w:r>
              <w:rPr>
                <w:rFonts w:hint="eastAsia" w:ascii="宋体" w:hAnsi="宋体" w:eastAsia="宋体" w:cs="宋体"/>
                <w:i w:val="0"/>
                <w:color w:val="000000"/>
                <w:kern w:val="0"/>
                <w:sz w:val="16"/>
                <w:szCs w:val="16"/>
                <w:u w:val="none"/>
                <w:lang w:val="en-US" w:eastAsia="zh-CN" w:bidi="ar"/>
              </w:rPr>
              <w:t>51.33</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Cs w:val="21"/>
              </w:rPr>
            </w:pPr>
            <w:r>
              <w:rPr>
                <w:rFonts w:hint="eastAsia" w:ascii="宋体" w:hAnsi="宋体" w:eastAsia="宋体" w:cs="宋体"/>
                <w:i w:val="0"/>
                <w:color w:val="000000"/>
                <w:kern w:val="0"/>
                <w:sz w:val="16"/>
                <w:szCs w:val="16"/>
                <w:u w:val="none"/>
                <w:lang w:val="en-US" w:eastAsia="zh-CN" w:bidi="ar"/>
              </w:rPr>
              <w:t>51.33</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Cs w:val="21"/>
              </w:rPr>
            </w:pPr>
          </w:p>
        </w:tc>
      </w:tr>
      <w:tr>
        <w:tblPrEx>
          <w:tblLayout w:type="fixed"/>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cs="宋体"/>
                <w:color w:val="000000"/>
                <w:sz w:val="16"/>
                <w:szCs w:val="16"/>
              </w:rPr>
            </w:pPr>
            <w:r>
              <w:rPr>
                <w:rFonts w:hint="eastAsia" w:ascii="宋体" w:hAnsi="宋体" w:eastAsia="宋体" w:cs="宋体"/>
                <w:i w:val="0"/>
                <w:color w:val="000000"/>
                <w:kern w:val="0"/>
                <w:sz w:val="16"/>
                <w:szCs w:val="16"/>
                <w:u w:val="none"/>
                <w:lang w:val="en-US" w:eastAsia="zh-CN" w:bidi="ar"/>
              </w:rPr>
              <w:t>2080502</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cs="宋体"/>
                <w:color w:val="000000"/>
                <w:szCs w:val="21"/>
              </w:rPr>
            </w:pPr>
            <w:r>
              <w:rPr>
                <w:rFonts w:hint="eastAsia" w:ascii="宋体" w:hAnsi="宋体" w:eastAsia="宋体" w:cs="宋体"/>
                <w:i w:val="0"/>
                <w:color w:val="000000"/>
                <w:kern w:val="0"/>
                <w:sz w:val="16"/>
                <w:szCs w:val="16"/>
                <w:u w:val="none"/>
                <w:lang w:val="en-US" w:eastAsia="zh-CN" w:bidi="ar"/>
              </w:rPr>
              <w:t xml:space="preserve">  事业单位离退休</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Cs w:val="21"/>
              </w:rPr>
            </w:pPr>
            <w:r>
              <w:rPr>
                <w:rFonts w:hint="eastAsia" w:ascii="宋体" w:hAnsi="宋体" w:eastAsia="宋体" w:cs="宋体"/>
                <w:i w:val="0"/>
                <w:color w:val="000000"/>
                <w:kern w:val="0"/>
                <w:sz w:val="16"/>
                <w:szCs w:val="16"/>
                <w:u w:val="none"/>
                <w:lang w:val="en-US" w:eastAsia="zh-CN" w:bidi="ar"/>
              </w:rPr>
              <w:t>822.50</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Cs w:val="21"/>
              </w:rPr>
            </w:pPr>
            <w:r>
              <w:rPr>
                <w:rFonts w:hint="eastAsia" w:ascii="宋体" w:hAnsi="宋体" w:eastAsia="宋体" w:cs="宋体"/>
                <w:i w:val="0"/>
                <w:color w:val="000000"/>
                <w:kern w:val="0"/>
                <w:sz w:val="16"/>
                <w:szCs w:val="16"/>
                <w:u w:val="none"/>
                <w:lang w:val="en-US" w:eastAsia="zh-CN" w:bidi="ar"/>
              </w:rPr>
              <w:t>746.83</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Cs w:val="21"/>
              </w:rPr>
            </w:pPr>
            <w:r>
              <w:rPr>
                <w:rFonts w:hint="eastAsia" w:ascii="宋体" w:hAnsi="宋体" w:eastAsia="宋体" w:cs="宋体"/>
                <w:i w:val="0"/>
                <w:color w:val="000000"/>
                <w:kern w:val="0"/>
                <w:sz w:val="16"/>
                <w:szCs w:val="16"/>
                <w:u w:val="none"/>
                <w:lang w:val="en-US" w:eastAsia="zh-CN" w:bidi="ar"/>
              </w:rPr>
              <w:t>75.67</w:t>
            </w:r>
          </w:p>
        </w:tc>
      </w:tr>
      <w:tr>
        <w:tblPrEx>
          <w:tblLayout w:type="fixed"/>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cs="宋体"/>
                <w:color w:val="000000"/>
                <w:sz w:val="16"/>
                <w:szCs w:val="16"/>
              </w:rPr>
            </w:pPr>
            <w:r>
              <w:rPr>
                <w:rFonts w:hint="eastAsia" w:ascii="宋体" w:hAnsi="宋体" w:eastAsia="宋体" w:cs="宋体"/>
                <w:i w:val="0"/>
                <w:color w:val="000000"/>
                <w:kern w:val="0"/>
                <w:sz w:val="16"/>
                <w:szCs w:val="16"/>
                <w:u w:val="none"/>
                <w:lang w:val="en-US" w:eastAsia="zh-CN" w:bidi="ar"/>
              </w:rPr>
              <w:t>20808</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cs="宋体"/>
                <w:color w:val="000000"/>
                <w:szCs w:val="21"/>
              </w:rPr>
            </w:pPr>
            <w:r>
              <w:rPr>
                <w:rFonts w:hint="eastAsia" w:ascii="宋体" w:hAnsi="宋体" w:eastAsia="宋体" w:cs="宋体"/>
                <w:i w:val="0"/>
                <w:color w:val="000000"/>
                <w:kern w:val="0"/>
                <w:sz w:val="16"/>
                <w:szCs w:val="16"/>
                <w:u w:val="none"/>
                <w:lang w:val="en-US" w:eastAsia="zh-CN" w:bidi="ar"/>
              </w:rPr>
              <w:t>抚恤</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Cs w:val="21"/>
              </w:rPr>
            </w:pPr>
            <w:r>
              <w:rPr>
                <w:rFonts w:hint="eastAsia" w:ascii="宋体" w:hAnsi="宋体" w:eastAsia="宋体" w:cs="宋体"/>
                <w:i w:val="0"/>
                <w:color w:val="000000"/>
                <w:kern w:val="0"/>
                <w:sz w:val="16"/>
                <w:szCs w:val="16"/>
                <w:u w:val="none"/>
                <w:lang w:val="en-US" w:eastAsia="zh-CN" w:bidi="ar"/>
              </w:rPr>
              <w:t>80.22</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Cs w:val="21"/>
              </w:rPr>
            </w:pP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Cs w:val="21"/>
              </w:rPr>
            </w:pPr>
            <w:r>
              <w:rPr>
                <w:rFonts w:hint="eastAsia" w:ascii="宋体" w:hAnsi="宋体" w:eastAsia="宋体" w:cs="宋体"/>
                <w:i w:val="0"/>
                <w:color w:val="000000"/>
                <w:kern w:val="0"/>
                <w:sz w:val="16"/>
                <w:szCs w:val="16"/>
                <w:u w:val="none"/>
                <w:lang w:val="en-US" w:eastAsia="zh-CN" w:bidi="ar"/>
              </w:rPr>
              <w:t>80.22</w:t>
            </w:r>
          </w:p>
        </w:tc>
      </w:tr>
      <w:tr>
        <w:tblPrEx>
          <w:tblLayout w:type="fixed"/>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cs="宋体"/>
                <w:color w:val="000000"/>
                <w:sz w:val="16"/>
                <w:szCs w:val="16"/>
              </w:rPr>
            </w:pPr>
            <w:r>
              <w:rPr>
                <w:rFonts w:hint="eastAsia" w:ascii="宋体" w:hAnsi="宋体" w:eastAsia="宋体" w:cs="宋体"/>
                <w:i w:val="0"/>
                <w:color w:val="000000"/>
                <w:kern w:val="0"/>
                <w:sz w:val="16"/>
                <w:szCs w:val="16"/>
                <w:u w:val="none"/>
                <w:lang w:val="en-US" w:eastAsia="zh-CN" w:bidi="ar"/>
              </w:rPr>
              <w:t>2080801</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cs="宋体"/>
                <w:color w:val="000000"/>
                <w:szCs w:val="21"/>
              </w:rPr>
            </w:pPr>
            <w:r>
              <w:rPr>
                <w:rFonts w:hint="eastAsia" w:ascii="宋体" w:hAnsi="宋体" w:eastAsia="宋体" w:cs="宋体"/>
                <w:i w:val="0"/>
                <w:color w:val="000000"/>
                <w:kern w:val="0"/>
                <w:sz w:val="16"/>
                <w:szCs w:val="16"/>
                <w:u w:val="none"/>
                <w:lang w:val="en-US" w:eastAsia="zh-CN" w:bidi="ar"/>
              </w:rPr>
              <w:t xml:space="preserve">  死亡抚恤</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Cs w:val="21"/>
              </w:rPr>
            </w:pPr>
            <w:r>
              <w:rPr>
                <w:rFonts w:hint="eastAsia" w:ascii="宋体" w:hAnsi="宋体" w:eastAsia="宋体" w:cs="宋体"/>
                <w:i w:val="0"/>
                <w:color w:val="000000"/>
                <w:kern w:val="0"/>
                <w:sz w:val="16"/>
                <w:szCs w:val="16"/>
                <w:u w:val="none"/>
                <w:lang w:val="en-US" w:eastAsia="zh-CN" w:bidi="ar"/>
              </w:rPr>
              <w:t>80.22</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Cs w:val="21"/>
              </w:rPr>
            </w:pP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Cs w:val="21"/>
              </w:rPr>
            </w:pPr>
            <w:r>
              <w:rPr>
                <w:rFonts w:hint="eastAsia" w:ascii="宋体" w:hAnsi="宋体" w:eastAsia="宋体" w:cs="宋体"/>
                <w:i w:val="0"/>
                <w:color w:val="000000"/>
                <w:kern w:val="0"/>
                <w:sz w:val="16"/>
                <w:szCs w:val="16"/>
                <w:u w:val="none"/>
                <w:lang w:val="en-US" w:eastAsia="zh-CN" w:bidi="ar"/>
              </w:rPr>
              <w:t>80.22</w:t>
            </w:r>
          </w:p>
        </w:tc>
      </w:tr>
      <w:tr>
        <w:tblPrEx>
          <w:tblLayout w:type="fixed"/>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cs="宋体"/>
                <w:color w:val="000000"/>
                <w:sz w:val="16"/>
                <w:szCs w:val="16"/>
              </w:rPr>
            </w:pPr>
            <w:r>
              <w:rPr>
                <w:rFonts w:hint="eastAsia" w:ascii="宋体" w:hAnsi="宋体" w:eastAsia="宋体" w:cs="宋体"/>
                <w:i w:val="0"/>
                <w:color w:val="000000"/>
                <w:kern w:val="0"/>
                <w:sz w:val="16"/>
                <w:szCs w:val="16"/>
                <w:u w:val="none"/>
                <w:lang w:val="en-US" w:eastAsia="zh-CN" w:bidi="ar"/>
              </w:rPr>
              <w:t>211</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cs="宋体"/>
                <w:color w:val="000000"/>
                <w:szCs w:val="21"/>
              </w:rPr>
            </w:pPr>
            <w:r>
              <w:rPr>
                <w:rFonts w:hint="eastAsia" w:ascii="宋体" w:hAnsi="宋体" w:eastAsia="宋体" w:cs="宋体"/>
                <w:i w:val="0"/>
                <w:color w:val="000000"/>
                <w:kern w:val="0"/>
                <w:sz w:val="16"/>
                <w:szCs w:val="16"/>
                <w:u w:val="none"/>
                <w:lang w:val="en-US" w:eastAsia="zh-CN" w:bidi="ar"/>
              </w:rPr>
              <w:t>节能环保支出</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Cs w:val="21"/>
              </w:rPr>
            </w:pPr>
            <w:r>
              <w:rPr>
                <w:rFonts w:hint="eastAsia" w:ascii="宋体" w:hAnsi="宋体" w:eastAsia="宋体" w:cs="宋体"/>
                <w:i w:val="0"/>
                <w:color w:val="000000"/>
                <w:kern w:val="0"/>
                <w:sz w:val="16"/>
                <w:szCs w:val="16"/>
                <w:u w:val="none"/>
                <w:lang w:val="en-US" w:eastAsia="zh-CN" w:bidi="ar"/>
              </w:rPr>
              <w:t>146.79</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Cs w:val="21"/>
              </w:rPr>
            </w:pP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Cs w:val="21"/>
              </w:rPr>
            </w:pPr>
            <w:r>
              <w:rPr>
                <w:rFonts w:hint="eastAsia" w:ascii="宋体" w:hAnsi="宋体" w:eastAsia="宋体" w:cs="宋体"/>
                <w:i w:val="0"/>
                <w:color w:val="000000"/>
                <w:kern w:val="0"/>
                <w:sz w:val="16"/>
                <w:szCs w:val="16"/>
                <w:u w:val="none"/>
                <w:lang w:val="en-US" w:eastAsia="zh-CN" w:bidi="ar"/>
              </w:rPr>
              <w:t>146.79</w:t>
            </w:r>
          </w:p>
        </w:tc>
      </w:tr>
      <w:tr>
        <w:tblPrEx>
          <w:tblLayout w:type="fixed"/>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cs="宋体"/>
                <w:color w:val="000000"/>
                <w:sz w:val="16"/>
                <w:szCs w:val="16"/>
              </w:rPr>
            </w:pPr>
            <w:r>
              <w:rPr>
                <w:rFonts w:hint="eastAsia" w:ascii="宋体" w:hAnsi="宋体" w:eastAsia="宋体" w:cs="宋体"/>
                <w:i w:val="0"/>
                <w:color w:val="000000"/>
                <w:kern w:val="0"/>
                <w:sz w:val="16"/>
                <w:szCs w:val="16"/>
                <w:u w:val="none"/>
                <w:lang w:val="en-US" w:eastAsia="zh-CN" w:bidi="ar"/>
              </w:rPr>
              <w:t>21104</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cs="宋体"/>
                <w:color w:val="000000"/>
                <w:szCs w:val="21"/>
              </w:rPr>
            </w:pPr>
            <w:r>
              <w:rPr>
                <w:rFonts w:hint="eastAsia" w:ascii="宋体" w:hAnsi="宋体" w:eastAsia="宋体" w:cs="宋体"/>
                <w:i w:val="0"/>
                <w:color w:val="000000"/>
                <w:kern w:val="0"/>
                <w:sz w:val="16"/>
                <w:szCs w:val="16"/>
                <w:u w:val="none"/>
                <w:lang w:val="en-US" w:eastAsia="zh-CN" w:bidi="ar"/>
              </w:rPr>
              <w:t>自然生态保护</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Cs w:val="21"/>
              </w:rPr>
            </w:pPr>
            <w:r>
              <w:rPr>
                <w:rFonts w:hint="eastAsia" w:ascii="宋体" w:hAnsi="宋体" w:eastAsia="宋体" w:cs="宋体"/>
                <w:i w:val="0"/>
                <w:color w:val="000000"/>
                <w:kern w:val="0"/>
                <w:sz w:val="16"/>
                <w:szCs w:val="16"/>
                <w:u w:val="none"/>
                <w:lang w:val="en-US" w:eastAsia="zh-CN" w:bidi="ar"/>
              </w:rPr>
              <w:t>146.79</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Cs w:val="21"/>
              </w:rPr>
            </w:pP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Cs w:val="21"/>
              </w:rPr>
            </w:pPr>
            <w:r>
              <w:rPr>
                <w:rFonts w:hint="eastAsia" w:ascii="宋体" w:hAnsi="宋体" w:eastAsia="宋体" w:cs="宋体"/>
                <w:i w:val="0"/>
                <w:color w:val="000000"/>
                <w:kern w:val="0"/>
                <w:sz w:val="16"/>
                <w:szCs w:val="16"/>
                <w:u w:val="none"/>
                <w:lang w:val="en-US" w:eastAsia="zh-CN" w:bidi="ar"/>
              </w:rPr>
              <w:t>146.79</w:t>
            </w:r>
          </w:p>
        </w:tc>
      </w:tr>
      <w:tr>
        <w:tblPrEx>
          <w:tblLayout w:type="fixed"/>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cs="宋体"/>
                <w:color w:val="000000"/>
                <w:sz w:val="16"/>
                <w:szCs w:val="16"/>
              </w:rPr>
            </w:pPr>
            <w:r>
              <w:rPr>
                <w:rFonts w:hint="eastAsia" w:ascii="宋体" w:hAnsi="宋体" w:eastAsia="宋体" w:cs="宋体"/>
                <w:i w:val="0"/>
                <w:color w:val="000000"/>
                <w:kern w:val="0"/>
                <w:sz w:val="16"/>
                <w:szCs w:val="16"/>
                <w:u w:val="none"/>
                <w:lang w:val="en-US" w:eastAsia="zh-CN" w:bidi="ar"/>
              </w:rPr>
              <w:t>2110402</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cs="宋体"/>
                <w:color w:val="000000"/>
                <w:szCs w:val="21"/>
              </w:rPr>
            </w:pPr>
            <w:r>
              <w:rPr>
                <w:rFonts w:hint="eastAsia" w:ascii="宋体" w:hAnsi="宋体" w:eastAsia="宋体" w:cs="宋体"/>
                <w:i w:val="0"/>
                <w:color w:val="000000"/>
                <w:kern w:val="0"/>
                <w:sz w:val="16"/>
                <w:szCs w:val="16"/>
                <w:u w:val="none"/>
                <w:lang w:val="en-US" w:eastAsia="zh-CN" w:bidi="ar"/>
              </w:rPr>
              <w:t xml:space="preserve">  农村环境保护</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Cs w:val="21"/>
              </w:rPr>
            </w:pPr>
            <w:r>
              <w:rPr>
                <w:rFonts w:hint="eastAsia" w:ascii="宋体" w:hAnsi="宋体" w:eastAsia="宋体" w:cs="宋体"/>
                <w:i w:val="0"/>
                <w:color w:val="000000"/>
                <w:kern w:val="0"/>
                <w:sz w:val="16"/>
                <w:szCs w:val="16"/>
                <w:u w:val="none"/>
                <w:lang w:val="en-US" w:eastAsia="zh-CN" w:bidi="ar"/>
              </w:rPr>
              <w:t>146.79</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Cs w:val="21"/>
              </w:rPr>
            </w:pP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Cs w:val="21"/>
              </w:rPr>
            </w:pPr>
            <w:r>
              <w:rPr>
                <w:rFonts w:hint="eastAsia" w:ascii="宋体" w:hAnsi="宋体" w:eastAsia="宋体" w:cs="宋体"/>
                <w:i w:val="0"/>
                <w:color w:val="000000"/>
                <w:kern w:val="0"/>
                <w:sz w:val="16"/>
                <w:szCs w:val="16"/>
                <w:u w:val="none"/>
                <w:lang w:val="en-US" w:eastAsia="zh-CN" w:bidi="ar"/>
              </w:rPr>
              <w:t>146.79</w:t>
            </w:r>
          </w:p>
        </w:tc>
      </w:tr>
      <w:tr>
        <w:tblPrEx>
          <w:tblLayout w:type="fixed"/>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cs="宋体"/>
                <w:color w:val="000000"/>
                <w:sz w:val="16"/>
                <w:szCs w:val="16"/>
              </w:rPr>
            </w:pPr>
            <w:r>
              <w:rPr>
                <w:rFonts w:hint="eastAsia" w:ascii="宋体" w:hAnsi="宋体" w:eastAsia="宋体" w:cs="宋体"/>
                <w:i w:val="0"/>
                <w:color w:val="000000"/>
                <w:kern w:val="0"/>
                <w:sz w:val="16"/>
                <w:szCs w:val="16"/>
                <w:u w:val="none"/>
                <w:lang w:val="en-US" w:eastAsia="zh-CN" w:bidi="ar"/>
              </w:rPr>
              <w:t>213</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cs="宋体"/>
                <w:color w:val="000000"/>
                <w:szCs w:val="21"/>
              </w:rPr>
            </w:pPr>
            <w:r>
              <w:rPr>
                <w:rFonts w:hint="eastAsia" w:ascii="宋体" w:hAnsi="宋体" w:eastAsia="宋体" w:cs="宋体"/>
                <w:i w:val="0"/>
                <w:color w:val="000000"/>
                <w:kern w:val="0"/>
                <w:sz w:val="16"/>
                <w:szCs w:val="16"/>
                <w:u w:val="none"/>
                <w:lang w:val="en-US" w:eastAsia="zh-CN" w:bidi="ar"/>
              </w:rPr>
              <w:t>农林水支出</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Cs w:val="21"/>
              </w:rPr>
            </w:pPr>
            <w:r>
              <w:rPr>
                <w:rFonts w:hint="eastAsia" w:ascii="宋体" w:hAnsi="宋体" w:eastAsia="宋体" w:cs="宋体"/>
                <w:i w:val="0"/>
                <w:color w:val="000000"/>
                <w:kern w:val="0"/>
                <w:sz w:val="16"/>
                <w:szCs w:val="16"/>
                <w:u w:val="none"/>
                <w:lang w:val="en-US" w:eastAsia="zh-CN" w:bidi="ar"/>
              </w:rPr>
              <w:t>17.00</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Cs w:val="21"/>
              </w:rPr>
            </w:pP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Cs w:val="21"/>
              </w:rPr>
            </w:pPr>
            <w:r>
              <w:rPr>
                <w:rFonts w:hint="eastAsia" w:ascii="宋体" w:hAnsi="宋体" w:eastAsia="宋体" w:cs="宋体"/>
                <w:i w:val="0"/>
                <w:color w:val="000000"/>
                <w:kern w:val="0"/>
                <w:sz w:val="16"/>
                <w:szCs w:val="16"/>
                <w:u w:val="none"/>
                <w:lang w:val="en-US" w:eastAsia="zh-CN" w:bidi="ar"/>
              </w:rPr>
              <w:t>17.00</w:t>
            </w:r>
          </w:p>
        </w:tc>
      </w:tr>
      <w:tr>
        <w:tblPrEx>
          <w:tblLayout w:type="fixed"/>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cs="宋体"/>
                <w:color w:val="000000"/>
                <w:sz w:val="16"/>
                <w:szCs w:val="16"/>
              </w:rPr>
            </w:pPr>
            <w:r>
              <w:rPr>
                <w:rFonts w:hint="eastAsia" w:ascii="宋体" w:hAnsi="宋体" w:eastAsia="宋体" w:cs="宋体"/>
                <w:i w:val="0"/>
                <w:color w:val="000000"/>
                <w:kern w:val="0"/>
                <w:sz w:val="16"/>
                <w:szCs w:val="16"/>
                <w:u w:val="none"/>
                <w:lang w:val="en-US" w:eastAsia="zh-CN" w:bidi="ar"/>
              </w:rPr>
              <w:t>21307</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cs="宋体"/>
                <w:color w:val="000000"/>
                <w:szCs w:val="21"/>
              </w:rPr>
            </w:pPr>
            <w:r>
              <w:rPr>
                <w:rFonts w:hint="eastAsia" w:ascii="宋体" w:hAnsi="宋体" w:eastAsia="宋体" w:cs="宋体"/>
                <w:i w:val="0"/>
                <w:color w:val="000000"/>
                <w:kern w:val="0"/>
                <w:sz w:val="16"/>
                <w:szCs w:val="16"/>
                <w:u w:val="none"/>
                <w:lang w:val="en-US" w:eastAsia="zh-CN" w:bidi="ar"/>
              </w:rPr>
              <w:t>农村综合改革</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Cs w:val="21"/>
              </w:rPr>
            </w:pPr>
            <w:r>
              <w:rPr>
                <w:rFonts w:hint="eastAsia" w:ascii="宋体" w:hAnsi="宋体" w:eastAsia="宋体" w:cs="宋体"/>
                <w:i w:val="0"/>
                <w:color w:val="000000"/>
                <w:kern w:val="0"/>
                <w:sz w:val="16"/>
                <w:szCs w:val="16"/>
                <w:u w:val="none"/>
                <w:lang w:val="en-US" w:eastAsia="zh-CN" w:bidi="ar"/>
              </w:rPr>
              <w:t>17.00</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Cs w:val="21"/>
              </w:rPr>
            </w:pP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Cs w:val="21"/>
              </w:rPr>
            </w:pPr>
            <w:r>
              <w:rPr>
                <w:rFonts w:hint="eastAsia" w:ascii="宋体" w:hAnsi="宋体" w:eastAsia="宋体" w:cs="宋体"/>
                <w:i w:val="0"/>
                <w:color w:val="000000"/>
                <w:kern w:val="0"/>
                <w:sz w:val="16"/>
                <w:szCs w:val="16"/>
                <w:u w:val="none"/>
                <w:lang w:val="en-US" w:eastAsia="zh-CN" w:bidi="ar"/>
              </w:rPr>
              <w:t>17.00</w:t>
            </w:r>
          </w:p>
        </w:tc>
      </w:tr>
      <w:tr>
        <w:tblPrEx>
          <w:tblLayout w:type="fixed"/>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cs="宋体"/>
                <w:color w:val="000000"/>
                <w:sz w:val="16"/>
                <w:szCs w:val="16"/>
              </w:rPr>
            </w:pPr>
            <w:r>
              <w:rPr>
                <w:rFonts w:hint="eastAsia" w:ascii="宋体" w:hAnsi="宋体" w:eastAsia="宋体" w:cs="宋体"/>
                <w:i w:val="0"/>
                <w:color w:val="000000"/>
                <w:kern w:val="0"/>
                <w:sz w:val="16"/>
                <w:szCs w:val="16"/>
                <w:u w:val="none"/>
                <w:lang w:val="en-US" w:eastAsia="zh-CN" w:bidi="ar"/>
              </w:rPr>
              <w:t>2130705</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cs="宋体"/>
                <w:color w:val="000000"/>
                <w:szCs w:val="21"/>
              </w:rPr>
            </w:pPr>
            <w:r>
              <w:rPr>
                <w:rFonts w:hint="eastAsia" w:ascii="宋体" w:hAnsi="宋体" w:eastAsia="宋体" w:cs="宋体"/>
                <w:i w:val="0"/>
                <w:color w:val="000000"/>
                <w:kern w:val="0"/>
                <w:sz w:val="16"/>
                <w:szCs w:val="16"/>
                <w:u w:val="none"/>
                <w:lang w:val="en-US" w:eastAsia="zh-CN" w:bidi="ar"/>
              </w:rPr>
              <w:t xml:space="preserve">  对村民委员会和村党支部的补助</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Cs w:val="21"/>
              </w:rPr>
            </w:pPr>
            <w:r>
              <w:rPr>
                <w:rFonts w:hint="eastAsia" w:ascii="宋体" w:hAnsi="宋体" w:eastAsia="宋体" w:cs="宋体"/>
                <w:i w:val="0"/>
                <w:color w:val="000000"/>
                <w:kern w:val="0"/>
                <w:sz w:val="16"/>
                <w:szCs w:val="16"/>
                <w:u w:val="none"/>
                <w:lang w:val="en-US" w:eastAsia="zh-CN" w:bidi="ar"/>
              </w:rPr>
              <w:t>17.00</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Cs w:val="21"/>
              </w:rPr>
            </w:pP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Cs w:val="21"/>
              </w:rPr>
            </w:pPr>
            <w:r>
              <w:rPr>
                <w:rFonts w:hint="eastAsia" w:ascii="宋体" w:hAnsi="宋体" w:eastAsia="宋体" w:cs="宋体"/>
                <w:i w:val="0"/>
                <w:color w:val="000000"/>
                <w:kern w:val="0"/>
                <w:sz w:val="16"/>
                <w:szCs w:val="16"/>
                <w:u w:val="none"/>
                <w:lang w:val="en-US" w:eastAsia="zh-CN" w:bidi="ar"/>
              </w:rPr>
              <w:t>17.00</w:t>
            </w:r>
          </w:p>
        </w:tc>
      </w:tr>
      <w:tr>
        <w:tblPrEx>
          <w:tblLayout w:type="fixed"/>
          <w:tblCellMar>
            <w:top w:w="0" w:type="dxa"/>
            <w:left w:w="0" w:type="dxa"/>
            <w:bottom w:w="0" w:type="dxa"/>
            <w:right w:w="0" w:type="dxa"/>
          </w:tblCellMar>
        </w:tblPrEx>
        <w:trPr>
          <w:trHeight w:val="368" w:hRule="atLeast"/>
        </w:trPr>
        <w:tc>
          <w:tcPr>
            <w:tcW w:w="8860" w:type="dxa"/>
            <w:gridSpan w:val="9"/>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Cs w:val="21"/>
              </w:rPr>
            </w:pPr>
            <w:r>
              <w:rPr>
                <w:rFonts w:hint="eastAsia" w:ascii="宋体" w:hAnsi="宋体" w:cs="宋体"/>
                <w:color w:val="000000"/>
                <w:kern w:val="0"/>
                <w:szCs w:val="21"/>
                <w:lang w:bidi="ar"/>
              </w:rPr>
              <w:t xml:space="preserve">注：本表反映部门本年度一般公共预算财政拨款收入及支出情况。      </w:t>
            </w:r>
          </w:p>
        </w:tc>
      </w:tr>
      <w:tr>
        <w:tblPrEx>
          <w:tblLayout w:type="fixed"/>
          <w:tblCellMar>
            <w:top w:w="0" w:type="dxa"/>
            <w:left w:w="0" w:type="dxa"/>
            <w:bottom w:w="0" w:type="dxa"/>
            <w:right w:w="0" w:type="dxa"/>
          </w:tblCellMar>
        </w:tblPrEx>
        <w:trPr>
          <w:trHeight w:val="368" w:hRule="atLeast"/>
        </w:trPr>
        <w:tc>
          <w:tcPr>
            <w:tcW w:w="8860" w:type="dxa"/>
            <w:gridSpan w:val="9"/>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left"/>
              <w:textAlignment w:val="center"/>
              <w:rPr>
                <w:rFonts w:hint="eastAsia" w:ascii="宋体" w:hAnsi="宋体" w:cs="宋体"/>
                <w:color w:val="000000"/>
                <w:kern w:val="0"/>
                <w:szCs w:val="21"/>
                <w:lang w:bidi="ar"/>
              </w:rPr>
            </w:pPr>
          </w:p>
        </w:tc>
      </w:tr>
    </w:tbl>
    <w:p>
      <w:pPr>
        <w:widowControl/>
        <w:spacing w:after="0" w:line="560" w:lineRule="exact"/>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2"/>
        <w:tblW w:w="8980" w:type="dxa"/>
        <w:jc w:val="center"/>
        <w:tblInd w:w="0" w:type="dxa"/>
        <w:tblLayout w:type="fixed"/>
        <w:tblCellMar>
          <w:top w:w="0" w:type="dxa"/>
          <w:left w:w="0" w:type="dxa"/>
          <w:bottom w:w="0" w:type="dxa"/>
          <w:right w:w="0" w:type="dxa"/>
        </w:tblCellMar>
      </w:tblPr>
      <w:tblGrid>
        <w:gridCol w:w="546"/>
        <w:gridCol w:w="1562"/>
        <w:gridCol w:w="822"/>
        <w:gridCol w:w="466"/>
        <w:gridCol w:w="1"/>
        <w:gridCol w:w="1723"/>
        <w:gridCol w:w="1"/>
        <w:gridCol w:w="724"/>
        <w:gridCol w:w="547"/>
        <w:gridCol w:w="1"/>
        <w:gridCol w:w="1750"/>
        <w:gridCol w:w="837"/>
      </w:tblGrid>
      <w:tr>
        <w:tblPrEx>
          <w:tblLayout w:type="fixed"/>
          <w:tblCellMar>
            <w:top w:w="0" w:type="dxa"/>
            <w:left w:w="0" w:type="dxa"/>
            <w:bottom w:w="0" w:type="dxa"/>
            <w:right w:w="0" w:type="dxa"/>
          </w:tblCellMar>
        </w:tblPrEx>
        <w:trPr>
          <w:trHeight w:val="612" w:hRule="atLeast"/>
          <w:jc w:val="center"/>
        </w:trPr>
        <w:tc>
          <w:tcPr>
            <w:tcW w:w="8980" w:type="dxa"/>
            <w:gridSpan w:val="12"/>
            <w:tcBorders>
              <w:top w:val="nil"/>
              <w:left w:val="nil"/>
              <w:bottom w:val="nil"/>
              <w:right w:val="nil"/>
            </w:tcBorders>
            <w:shd w:val="clear" w:color="auto" w:fill="auto"/>
            <w:tcMar>
              <w:top w:w="15" w:type="dxa"/>
              <w:left w:w="15" w:type="dxa"/>
              <w:right w:w="15" w:type="dxa"/>
            </w:tcMar>
            <w:vAlign w:val="center"/>
          </w:tcPr>
          <w:p>
            <w:pPr>
              <w:widowControl/>
              <w:spacing w:after="0" w:line="240" w:lineRule="auto"/>
              <w:jc w:val="center"/>
              <w:textAlignment w:val="center"/>
              <w:rPr>
                <w:rFonts w:ascii="黑体" w:hAnsi="宋体" w:eastAsia="黑体" w:cs="黑体"/>
                <w:color w:val="000000"/>
                <w:sz w:val="40"/>
                <w:szCs w:val="40"/>
              </w:rPr>
            </w:pPr>
            <w:r>
              <w:rPr>
                <w:rFonts w:hint="eastAsia" w:ascii="黑体" w:hAnsi="宋体" w:eastAsia="黑体" w:cs="黑体"/>
                <w:color w:val="000000"/>
                <w:kern w:val="0"/>
                <w:sz w:val="40"/>
                <w:szCs w:val="40"/>
                <w:lang w:bidi="ar"/>
              </w:rPr>
              <w:t>一般公共预算财政拨款基本支出决算表</w:t>
            </w:r>
          </w:p>
        </w:tc>
      </w:tr>
      <w:tr>
        <w:tblPrEx>
          <w:tblLayout w:type="fixed"/>
          <w:tblCellMar>
            <w:top w:w="0" w:type="dxa"/>
            <w:left w:w="0" w:type="dxa"/>
            <w:bottom w:w="0" w:type="dxa"/>
            <w:right w:w="0" w:type="dxa"/>
          </w:tblCellMar>
        </w:tblPrEx>
        <w:trPr>
          <w:trHeight w:val="313" w:hRule="atLeast"/>
          <w:jc w:val="center"/>
        </w:trPr>
        <w:tc>
          <w:tcPr>
            <w:tcW w:w="546"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1562"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822"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466"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1724"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725"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548"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2587"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uto"/>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公开06表</w:t>
            </w:r>
          </w:p>
        </w:tc>
      </w:tr>
      <w:tr>
        <w:tblPrEx>
          <w:tblLayout w:type="fixed"/>
          <w:tblCellMar>
            <w:top w:w="0" w:type="dxa"/>
            <w:left w:w="0" w:type="dxa"/>
            <w:bottom w:w="0" w:type="dxa"/>
            <w:right w:w="0" w:type="dxa"/>
          </w:tblCellMar>
        </w:tblPrEx>
        <w:trPr>
          <w:trHeight w:val="313" w:hRule="atLeast"/>
          <w:jc w:val="center"/>
        </w:trPr>
        <w:tc>
          <w:tcPr>
            <w:tcW w:w="5120" w:type="dxa"/>
            <w:gridSpan w:val="6"/>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jc w:val="left"/>
              <w:textAlignment w:val="center"/>
              <w:rPr>
                <w:rFonts w:ascii="宋体" w:hAnsi="宋体" w:cs="宋体"/>
                <w:color w:val="000000"/>
                <w:sz w:val="22"/>
                <w:szCs w:val="22"/>
              </w:rPr>
            </w:pPr>
            <w:r>
              <w:rPr>
                <w:rFonts w:hint="eastAsia" w:ascii="宋体" w:hAnsi="宋体" w:cs="宋体"/>
                <w:color w:val="000000"/>
                <w:kern w:val="0"/>
                <w:sz w:val="22"/>
                <w:szCs w:val="22"/>
                <w:lang w:bidi="ar"/>
              </w:rPr>
              <w:t>部门：</w:t>
            </w:r>
            <w:r>
              <w:rPr>
                <w:rFonts w:hint="eastAsia" w:ascii="宋体" w:hAnsi="宋体" w:cs="宋体"/>
                <w:color w:val="000000"/>
                <w:kern w:val="0"/>
                <w:sz w:val="20"/>
                <w:szCs w:val="20"/>
                <w:lang w:val="en-US" w:eastAsia="zh-CN" w:bidi="ar"/>
              </w:rPr>
              <w:t>石家庄市藁城区张家庄镇人民政府</w:t>
            </w:r>
            <w:r>
              <w:rPr>
                <w:sz w:val="44"/>
              </w:rPr>
              <mc:AlternateContent>
                <mc:Choice Requires="wpg">
                  <w:drawing>
                    <wp:anchor distT="0" distB="0" distL="114300" distR="114300" simplePos="0" relativeHeight="251661312" behindDoc="0" locked="1" layoutInCell="1" allowOverlap="1">
                      <wp:simplePos x="0" y="0"/>
                      <wp:positionH relativeFrom="column">
                        <wp:posOffset>-930275</wp:posOffset>
                      </wp:positionH>
                      <wp:positionV relativeFrom="page">
                        <wp:posOffset>-1643380</wp:posOffset>
                      </wp:positionV>
                      <wp:extent cx="3088640" cy="523240"/>
                      <wp:effectExtent l="3175" t="0" r="13335" b="29210"/>
                      <wp:wrapNone/>
                      <wp:docPr id="49" name="组合 49"/>
                      <wp:cNvGraphicFramePr/>
                      <a:graphic xmlns:a="http://schemas.openxmlformats.org/drawingml/2006/main">
                        <a:graphicData uri="http://schemas.microsoft.com/office/word/2010/wordprocessingGroup">
                          <wpg:wgp>
                            <wpg:cNvGrpSpPr/>
                            <wpg:grpSpPr>
                              <a:xfrm>
                                <a:off x="0" y="0"/>
                                <a:ext cx="3088640" cy="523240"/>
                                <a:chOff x="4551" y="52615"/>
                                <a:chExt cx="8546" cy="1398"/>
                              </a:xfrm>
                            </wpg:grpSpPr>
                            <wps:wsp>
                              <wps:cNvPr id="50" name="矩形 13"/>
                              <wps:cNvSpPr/>
                              <wps:spPr>
                                <a:xfrm>
                                  <a:off x="4551" y="52615"/>
                                  <a:ext cx="8546" cy="1175"/>
                                </a:xfrm>
                                <a:prstGeom prst="rect">
                                  <a:avLst/>
                                </a:prstGeom>
                                <a:solidFill>
                                  <a:schemeClr val="bg1">
                                    <a:lumMod val="85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51" name="矩形 14"/>
                              <wps:cNvSpPr/>
                              <wps:spPr>
                                <a:xfrm>
                                  <a:off x="4577" y="52890"/>
                                  <a:ext cx="8324" cy="1123"/>
                                </a:xfrm>
                                <a:prstGeom prst="rect">
                                  <a:avLst/>
                                </a:prstGeom>
                                <a:solidFill>
                                  <a:srgbClr val="AD002D"/>
                                </a:solidFill>
                              </wps:spPr>
                              <wps:style>
                                <a:lnRef idx="2">
                                  <a:schemeClr val="accent1">
                                    <a:shade val="50000"/>
                                  </a:schemeClr>
                                </a:lnRef>
                                <a:fillRef idx="1">
                                  <a:schemeClr val="accent1"/>
                                </a:fillRef>
                                <a:effectRef idx="0">
                                  <a:schemeClr val="accent1"/>
                                </a:effectRef>
                                <a:fontRef idx="minor">
                                  <a:schemeClr val="lt1"/>
                                </a:fontRef>
                              </wps:style>
                              <wps:txb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2018年度部门决算☞决算报表</w:t>
                                    </w:r>
                                  </w:p>
                                  <w:p>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73.25pt;margin-top:-129.4pt;height:41.2pt;width:243.2pt;mso-position-vertical-relative:page;z-index:251661312;mso-width-relative:page;mso-height-relative:page;" coordorigin="4551,52615" coordsize="8546,1398" o:gfxdata="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">
                      <o:lock v:ext="edit" aspectratio="f"/>
                      <v:rect id="矩形 13" o:spid="_x0000_s1026" o:spt="1" style="position:absolute;left:4551;top:52615;height:1175;width:8546;v-text-anchor:middle;" fillcolor="#D9D9D9 [2732]" filled="t" stroked="f" coordsize="21600,21600" o:gfxdata="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B7Jg3rugAAANsA&#10;AAAPAAAAAAAAAAEAIAAAACIAAABkcnMvZG93bnJldi54bWxQSwECFAAUAAAACACHTuJAMy8FnjsA&#10;AAA5AAAAEAAAAAAAAAABACAAAAAJAQAAZHJzL3NoYXBleG1sLnhtbFBLBQYAAAAABgAGAFsBAACz&#10;Aw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ncPsRrsAAADb&#10;AAAADwAAAGRycy9kb3ducmV2LnhtbEWPS4sCMRCE7wv+h9CCtzUZQXcYjYKCyx59e20m7czgpDMk&#10;8fXvzcLCHouq+oqaLZ62FXfyoXGsIRsqEMSlMw1XGg779WcOIkRkg61j0vCiAIt572OGhXEP3tJ9&#10;FyuRIBwK1FDH2BVShrImi2HoOuLkXZy3GJP0lTQeHwluWzlSaiItNpwWauxoVVN53d2shslmuXLl&#10;Pv8++XOjNu62fuVfR60H/UxNQUR6xv/wX/vHaBhn8Psl/QA5fwN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ncPsRrsAAADb&#10;AAAADwAAAAAAAAABACAAAAAiAAAAZHJzL2Rvd25yZXYueG1sUEsBAhQAFAAAAAgAh07iQDMvBZ47&#10;AAAAOQAAABAAAAAAAAAAAQAgAAAACgEAAGRycy9zaGFwZXhtbC54bWxQSwUGAAAAAAYABgBbAQAA&#10;tAMAAAAA&#10;">
                        <v:fill on="t" focussize="0,0"/>
                        <v:stroke weight="2pt" color="#B0761F [3204]" joinstyle="round"/>
                        <v:imagedata o:title=""/>
                        <o:lock v:ext="edit" aspectratio="f"/>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2018年度部门决算☞决算报表</w:t>
                              </w:r>
                            </w:p>
                            <w:p>
                              <w:pPr>
                                <w:jc w:val="center"/>
                              </w:pPr>
                            </w:p>
                          </w:txbxContent>
                        </v:textbox>
                      </v:rect>
                      <w10:anchorlock/>
                    </v:group>
                  </w:pict>
                </mc:Fallback>
              </mc:AlternateContent>
            </w:r>
          </w:p>
        </w:tc>
        <w:tc>
          <w:tcPr>
            <w:tcW w:w="725"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548"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2587"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uto"/>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金额单位：万元</w:t>
            </w:r>
          </w:p>
        </w:tc>
      </w:tr>
      <w:tr>
        <w:tblPrEx>
          <w:tblLayout w:type="fixed"/>
          <w:tblCellMar>
            <w:top w:w="0" w:type="dxa"/>
            <w:left w:w="0" w:type="dxa"/>
            <w:bottom w:w="0" w:type="dxa"/>
            <w:right w:w="0" w:type="dxa"/>
          </w:tblCellMar>
        </w:tblPrEx>
        <w:trPr>
          <w:trHeight w:val="323" w:hRule="atLeast"/>
          <w:jc w:val="center"/>
        </w:trPr>
        <w:tc>
          <w:tcPr>
            <w:tcW w:w="2930"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人员经费</w:t>
            </w:r>
          </w:p>
        </w:tc>
        <w:tc>
          <w:tcPr>
            <w:tcW w:w="6050" w:type="dxa"/>
            <w:gridSpan w:val="9"/>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公用经费</w:t>
            </w:r>
          </w:p>
        </w:tc>
      </w:tr>
      <w:tr>
        <w:tblPrEx>
          <w:tblLayout w:type="fixed"/>
          <w:tblCellMar>
            <w:top w:w="0" w:type="dxa"/>
            <w:left w:w="0" w:type="dxa"/>
            <w:bottom w:w="0" w:type="dxa"/>
            <w:right w:w="0" w:type="dxa"/>
          </w:tblCellMar>
        </w:tblPrEx>
        <w:trPr>
          <w:trHeight w:val="323" w:hRule="atLeast"/>
          <w:jc w:val="center"/>
        </w:trPr>
        <w:tc>
          <w:tcPr>
            <w:tcW w:w="546" w:type="dxa"/>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科目编码</w:t>
            </w:r>
          </w:p>
        </w:tc>
        <w:tc>
          <w:tcPr>
            <w:tcW w:w="1562"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科目名称</w:t>
            </w:r>
          </w:p>
        </w:tc>
        <w:tc>
          <w:tcPr>
            <w:tcW w:w="822"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决算数</w:t>
            </w:r>
          </w:p>
        </w:tc>
        <w:tc>
          <w:tcPr>
            <w:tcW w:w="467" w:type="dxa"/>
            <w:gridSpan w:val="2"/>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科目编码</w:t>
            </w:r>
          </w:p>
        </w:tc>
        <w:tc>
          <w:tcPr>
            <w:tcW w:w="1724" w:type="dxa"/>
            <w:gridSpan w:val="2"/>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科目名称</w:t>
            </w:r>
          </w:p>
        </w:tc>
        <w:tc>
          <w:tcPr>
            <w:tcW w:w="724"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决算数</w:t>
            </w:r>
          </w:p>
        </w:tc>
        <w:tc>
          <w:tcPr>
            <w:tcW w:w="547"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科目编码</w:t>
            </w:r>
          </w:p>
        </w:tc>
        <w:tc>
          <w:tcPr>
            <w:tcW w:w="1751" w:type="dxa"/>
            <w:gridSpan w:val="2"/>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科目名称</w:t>
            </w:r>
          </w:p>
        </w:tc>
        <w:tc>
          <w:tcPr>
            <w:tcW w:w="837"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决算数</w:t>
            </w:r>
          </w:p>
        </w:tc>
      </w:tr>
      <w:tr>
        <w:tblPrEx>
          <w:tblLayout w:type="fixed"/>
          <w:tblCellMar>
            <w:top w:w="0" w:type="dxa"/>
            <w:left w:w="0" w:type="dxa"/>
            <w:bottom w:w="0" w:type="dxa"/>
            <w:right w:w="0" w:type="dxa"/>
          </w:tblCellMar>
        </w:tblPrEx>
        <w:trPr>
          <w:trHeight w:val="312" w:hRule="atLeast"/>
          <w:jc w:val="center"/>
        </w:trPr>
        <w:tc>
          <w:tcPr>
            <w:tcW w:w="546" w:type="dxa"/>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156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82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467"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1724"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724"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547"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1751"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837"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r>
      <w:tr>
        <w:tblPrEx>
          <w:tblLayout w:type="fixed"/>
          <w:tblCellMar>
            <w:top w:w="0" w:type="dxa"/>
            <w:left w:w="0" w:type="dxa"/>
            <w:bottom w:w="0" w:type="dxa"/>
            <w:right w:w="0" w:type="dxa"/>
          </w:tblCellMar>
        </w:tblPrEx>
        <w:trPr>
          <w:trHeight w:val="775" w:hRule="atLeast"/>
          <w:jc w:val="center"/>
        </w:trPr>
        <w:tc>
          <w:tcPr>
            <w:tcW w:w="54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301</w:t>
            </w:r>
          </w:p>
        </w:tc>
        <w:tc>
          <w:tcPr>
            <w:tcW w:w="156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工资福利支出</w:t>
            </w:r>
          </w:p>
        </w:tc>
        <w:tc>
          <w:tcPr>
            <w:tcW w:w="82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 w:val="16"/>
                <w:szCs w:val="16"/>
              </w:rPr>
            </w:pPr>
            <w:r>
              <w:rPr>
                <w:rFonts w:hint="eastAsia" w:ascii="宋体" w:hAnsi="宋体" w:eastAsia="宋体" w:cs="宋体"/>
                <w:i w:val="0"/>
                <w:color w:val="000000"/>
                <w:kern w:val="0"/>
                <w:sz w:val="16"/>
                <w:szCs w:val="16"/>
                <w:u w:val="none"/>
                <w:lang w:val="en-US" w:eastAsia="zh-CN" w:bidi="ar"/>
              </w:rPr>
              <w:t>4,060.66</w:t>
            </w:r>
          </w:p>
        </w:tc>
        <w:tc>
          <w:tcPr>
            <w:tcW w:w="46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302</w:t>
            </w:r>
          </w:p>
        </w:tc>
        <w:tc>
          <w:tcPr>
            <w:tcW w:w="172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商品和服务支出</w:t>
            </w:r>
          </w:p>
        </w:tc>
        <w:tc>
          <w:tcPr>
            <w:tcW w:w="72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 w:val="16"/>
                <w:szCs w:val="16"/>
              </w:rPr>
            </w:pPr>
            <w:r>
              <w:rPr>
                <w:rFonts w:hint="eastAsia" w:ascii="宋体" w:hAnsi="宋体" w:eastAsia="宋体" w:cs="宋体"/>
                <w:i w:val="0"/>
                <w:color w:val="000000"/>
                <w:kern w:val="0"/>
                <w:sz w:val="16"/>
                <w:szCs w:val="16"/>
                <w:u w:val="none"/>
                <w:lang w:val="en-US" w:eastAsia="zh-CN" w:bidi="ar"/>
              </w:rPr>
              <w:t>205.54</w:t>
            </w:r>
          </w:p>
        </w:tc>
        <w:tc>
          <w:tcPr>
            <w:tcW w:w="54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307</w:t>
            </w:r>
          </w:p>
        </w:tc>
        <w:tc>
          <w:tcPr>
            <w:tcW w:w="175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债务利息及费用支出</w:t>
            </w:r>
          </w:p>
        </w:tc>
        <w:tc>
          <w:tcPr>
            <w:tcW w:w="83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 w:val="16"/>
                <w:szCs w:val="16"/>
              </w:rPr>
            </w:pPr>
          </w:p>
        </w:tc>
      </w:tr>
      <w:tr>
        <w:tblPrEx>
          <w:tblLayout w:type="fixed"/>
          <w:tblCellMar>
            <w:top w:w="0" w:type="dxa"/>
            <w:left w:w="0" w:type="dxa"/>
            <w:bottom w:w="0" w:type="dxa"/>
            <w:right w:w="0" w:type="dxa"/>
          </w:tblCellMar>
        </w:tblPrEx>
        <w:trPr>
          <w:trHeight w:val="775" w:hRule="atLeast"/>
          <w:jc w:val="center"/>
        </w:trPr>
        <w:tc>
          <w:tcPr>
            <w:tcW w:w="54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30101</w:t>
            </w:r>
          </w:p>
        </w:tc>
        <w:tc>
          <w:tcPr>
            <w:tcW w:w="156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基本工资</w:t>
            </w:r>
          </w:p>
        </w:tc>
        <w:tc>
          <w:tcPr>
            <w:tcW w:w="82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 w:val="16"/>
                <w:szCs w:val="16"/>
              </w:rPr>
            </w:pPr>
            <w:r>
              <w:rPr>
                <w:rFonts w:hint="eastAsia" w:ascii="宋体" w:hAnsi="宋体" w:eastAsia="宋体" w:cs="宋体"/>
                <w:i w:val="0"/>
                <w:color w:val="000000"/>
                <w:kern w:val="0"/>
                <w:sz w:val="16"/>
                <w:szCs w:val="16"/>
                <w:u w:val="none"/>
                <w:lang w:val="en-US" w:eastAsia="zh-CN" w:bidi="ar"/>
              </w:rPr>
              <w:t>1,097.43</w:t>
            </w:r>
          </w:p>
        </w:tc>
        <w:tc>
          <w:tcPr>
            <w:tcW w:w="46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30201</w:t>
            </w:r>
          </w:p>
        </w:tc>
        <w:tc>
          <w:tcPr>
            <w:tcW w:w="172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办公费</w:t>
            </w:r>
          </w:p>
        </w:tc>
        <w:tc>
          <w:tcPr>
            <w:tcW w:w="72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 w:val="16"/>
                <w:szCs w:val="16"/>
              </w:rPr>
            </w:pPr>
            <w:r>
              <w:rPr>
                <w:rFonts w:hint="eastAsia" w:ascii="宋体" w:hAnsi="宋体" w:eastAsia="宋体" w:cs="宋体"/>
                <w:i w:val="0"/>
                <w:color w:val="000000"/>
                <w:kern w:val="0"/>
                <w:sz w:val="16"/>
                <w:szCs w:val="16"/>
                <w:u w:val="none"/>
                <w:lang w:val="en-US" w:eastAsia="zh-CN" w:bidi="ar"/>
              </w:rPr>
              <w:t>40.67</w:t>
            </w:r>
          </w:p>
        </w:tc>
        <w:tc>
          <w:tcPr>
            <w:tcW w:w="54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30701</w:t>
            </w:r>
          </w:p>
        </w:tc>
        <w:tc>
          <w:tcPr>
            <w:tcW w:w="175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国内债务付息</w:t>
            </w:r>
          </w:p>
        </w:tc>
        <w:tc>
          <w:tcPr>
            <w:tcW w:w="83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 w:val="16"/>
                <w:szCs w:val="16"/>
              </w:rPr>
            </w:pPr>
          </w:p>
        </w:tc>
      </w:tr>
      <w:tr>
        <w:tblPrEx>
          <w:tblLayout w:type="fixed"/>
          <w:tblCellMar>
            <w:top w:w="0" w:type="dxa"/>
            <w:left w:w="0" w:type="dxa"/>
            <w:bottom w:w="0" w:type="dxa"/>
            <w:right w:w="0" w:type="dxa"/>
          </w:tblCellMar>
        </w:tblPrEx>
        <w:trPr>
          <w:trHeight w:val="775" w:hRule="atLeast"/>
          <w:jc w:val="center"/>
        </w:trPr>
        <w:tc>
          <w:tcPr>
            <w:tcW w:w="54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30102</w:t>
            </w:r>
          </w:p>
        </w:tc>
        <w:tc>
          <w:tcPr>
            <w:tcW w:w="156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津贴补贴</w:t>
            </w:r>
          </w:p>
        </w:tc>
        <w:tc>
          <w:tcPr>
            <w:tcW w:w="82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 w:val="16"/>
                <w:szCs w:val="16"/>
              </w:rPr>
            </w:pPr>
            <w:r>
              <w:rPr>
                <w:rFonts w:hint="eastAsia" w:ascii="宋体" w:hAnsi="宋体" w:eastAsia="宋体" w:cs="宋体"/>
                <w:i w:val="0"/>
                <w:color w:val="000000"/>
                <w:kern w:val="0"/>
                <w:sz w:val="16"/>
                <w:szCs w:val="16"/>
                <w:u w:val="none"/>
                <w:lang w:val="en-US" w:eastAsia="zh-CN" w:bidi="ar"/>
              </w:rPr>
              <w:t>385.32</w:t>
            </w:r>
          </w:p>
        </w:tc>
        <w:tc>
          <w:tcPr>
            <w:tcW w:w="46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30202</w:t>
            </w:r>
          </w:p>
        </w:tc>
        <w:tc>
          <w:tcPr>
            <w:tcW w:w="172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印刷费</w:t>
            </w:r>
          </w:p>
        </w:tc>
        <w:tc>
          <w:tcPr>
            <w:tcW w:w="72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 w:val="16"/>
                <w:szCs w:val="16"/>
              </w:rPr>
            </w:pPr>
          </w:p>
        </w:tc>
        <w:tc>
          <w:tcPr>
            <w:tcW w:w="54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30702</w:t>
            </w:r>
          </w:p>
        </w:tc>
        <w:tc>
          <w:tcPr>
            <w:tcW w:w="175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国外债务付息</w:t>
            </w:r>
          </w:p>
        </w:tc>
        <w:tc>
          <w:tcPr>
            <w:tcW w:w="83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 w:val="16"/>
                <w:szCs w:val="16"/>
              </w:rPr>
            </w:pPr>
          </w:p>
        </w:tc>
      </w:tr>
      <w:tr>
        <w:tblPrEx>
          <w:tblLayout w:type="fixed"/>
          <w:tblCellMar>
            <w:top w:w="0" w:type="dxa"/>
            <w:left w:w="0" w:type="dxa"/>
            <w:bottom w:w="0" w:type="dxa"/>
            <w:right w:w="0" w:type="dxa"/>
          </w:tblCellMar>
        </w:tblPrEx>
        <w:trPr>
          <w:trHeight w:val="775" w:hRule="atLeast"/>
          <w:jc w:val="center"/>
        </w:trPr>
        <w:tc>
          <w:tcPr>
            <w:tcW w:w="54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30103</w:t>
            </w:r>
          </w:p>
        </w:tc>
        <w:tc>
          <w:tcPr>
            <w:tcW w:w="156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奖金</w:t>
            </w:r>
          </w:p>
        </w:tc>
        <w:tc>
          <w:tcPr>
            <w:tcW w:w="82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 w:val="16"/>
                <w:szCs w:val="16"/>
              </w:rPr>
            </w:pPr>
            <w:r>
              <w:rPr>
                <w:rFonts w:hint="eastAsia" w:ascii="宋体" w:hAnsi="宋体" w:eastAsia="宋体" w:cs="宋体"/>
                <w:i w:val="0"/>
                <w:color w:val="000000"/>
                <w:kern w:val="0"/>
                <w:sz w:val="16"/>
                <w:szCs w:val="16"/>
                <w:u w:val="none"/>
                <w:lang w:val="en-US" w:eastAsia="zh-CN" w:bidi="ar"/>
              </w:rPr>
              <w:t>1,077.53</w:t>
            </w:r>
          </w:p>
        </w:tc>
        <w:tc>
          <w:tcPr>
            <w:tcW w:w="46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30203</w:t>
            </w:r>
          </w:p>
        </w:tc>
        <w:tc>
          <w:tcPr>
            <w:tcW w:w="172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咨询费</w:t>
            </w:r>
          </w:p>
        </w:tc>
        <w:tc>
          <w:tcPr>
            <w:tcW w:w="72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 w:val="16"/>
                <w:szCs w:val="16"/>
              </w:rPr>
            </w:pPr>
            <w:r>
              <w:rPr>
                <w:rFonts w:hint="eastAsia" w:ascii="宋体" w:hAnsi="宋体" w:eastAsia="宋体" w:cs="宋体"/>
                <w:i w:val="0"/>
                <w:color w:val="000000"/>
                <w:kern w:val="0"/>
                <w:sz w:val="16"/>
                <w:szCs w:val="16"/>
                <w:u w:val="none"/>
                <w:lang w:val="en-US" w:eastAsia="zh-CN" w:bidi="ar"/>
              </w:rPr>
              <w:t>26.57</w:t>
            </w:r>
          </w:p>
        </w:tc>
        <w:tc>
          <w:tcPr>
            <w:tcW w:w="54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310</w:t>
            </w:r>
          </w:p>
        </w:tc>
        <w:tc>
          <w:tcPr>
            <w:tcW w:w="175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资本性支出</w:t>
            </w:r>
          </w:p>
        </w:tc>
        <w:tc>
          <w:tcPr>
            <w:tcW w:w="83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 w:val="16"/>
                <w:szCs w:val="16"/>
              </w:rPr>
            </w:pPr>
          </w:p>
        </w:tc>
      </w:tr>
      <w:tr>
        <w:tblPrEx>
          <w:tblLayout w:type="fixed"/>
          <w:tblCellMar>
            <w:top w:w="0" w:type="dxa"/>
            <w:left w:w="0" w:type="dxa"/>
            <w:bottom w:w="0" w:type="dxa"/>
            <w:right w:w="0" w:type="dxa"/>
          </w:tblCellMar>
        </w:tblPrEx>
        <w:trPr>
          <w:trHeight w:val="775" w:hRule="atLeast"/>
          <w:jc w:val="center"/>
        </w:trPr>
        <w:tc>
          <w:tcPr>
            <w:tcW w:w="54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30106</w:t>
            </w:r>
          </w:p>
        </w:tc>
        <w:tc>
          <w:tcPr>
            <w:tcW w:w="156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伙食补助费</w:t>
            </w:r>
          </w:p>
        </w:tc>
        <w:tc>
          <w:tcPr>
            <w:tcW w:w="82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 w:val="16"/>
                <w:szCs w:val="16"/>
              </w:rPr>
            </w:pPr>
            <w:r>
              <w:rPr>
                <w:rFonts w:hint="eastAsia" w:ascii="宋体" w:hAnsi="宋体" w:eastAsia="宋体" w:cs="宋体"/>
                <w:i w:val="0"/>
                <w:color w:val="000000"/>
                <w:kern w:val="0"/>
                <w:sz w:val="16"/>
                <w:szCs w:val="16"/>
                <w:u w:val="none"/>
                <w:lang w:val="en-US" w:eastAsia="zh-CN" w:bidi="ar"/>
              </w:rPr>
              <w:t>19.19</w:t>
            </w:r>
          </w:p>
        </w:tc>
        <w:tc>
          <w:tcPr>
            <w:tcW w:w="46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30204</w:t>
            </w:r>
          </w:p>
        </w:tc>
        <w:tc>
          <w:tcPr>
            <w:tcW w:w="172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手续费</w:t>
            </w:r>
          </w:p>
        </w:tc>
        <w:tc>
          <w:tcPr>
            <w:tcW w:w="72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 w:val="16"/>
                <w:szCs w:val="16"/>
              </w:rPr>
            </w:pPr>
            <w:r>
              <w:rPr>
                <w:rFonts w:hint="eastAsia" w:ascii="宋体" w:hAnsi="宋体" w:eastAsia="宋体" w:cs="宋体"/>
                <w:i w:val="0"/>
                <w:color w:val="000000"/>
                <w:kern w:val="0"/>
                <w:sz w:val="16"/>
                <w:szCs w:val="16"/>
                <w:u w:val="none"/>
                <w:lang w:val="en-US" w:eastAsia="zh-CN" w:bidi="ar"/>
              </w:rPr>
              <w:t>0.65</w:t>
            </w:r>
          </w:p>
        </w:tc>
        <w:tc>
          <w:tcPr>
            <w:tcW w:w="54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31001</w:t>
            </w:r>
          </w:p>
        </w:tc>
        <w:tc>
          <w:tcPr>
            <w:tcW w:w="175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房屋建筑物购建</w:t>
            </w:r>
          </w:p>
        </w:tc>
        <w:tc>
          <w:tcPr>
            <w:tcW w:w="83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 w:val="16"/>
                <w:szCs w:val="16"/>
              </w:rPr>
            </w:pPr>
          </w:p>
        </w:tc>
      </w:tr>
      <w:tr>
        <w:tblPrEx>
          <w:tblLayout w:type="fixed"/>
          <w:tblCellMar>
            <w:top w:w="0" w:type="dxa"/>
            <w:left w:w="0" w:type="dxa"/>
            <w:bottom w:w="0" w:type="dxa"/>
            <w:right w:w="0" w:type="dxa"/>
          </w:tblCellMar>
        </w:tblPrEx>
        <w:trPr>
          <w:trHeight w:val="775" w:hRule="atLeast"/>
          <w:jc w:val="center"/>
        </w:trPr>
        <w:tc>
          <w:tcPr>
            <w:tcW w:w="54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30107</w:t>
            </w:r>
          </w:p>
        </w:tc>
        <w:tc>
          <w:tcPr>
            <w:tcW w:w="156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绩效工资</w:t>
            </w:r>
          </w:p>
        </w:tc>
        <w:tc>
          <w:tcPr>
            <w:tcW w:w="82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 w:val="16"/>
                <w:szCs w:val="16"/>
              </w:rPr>
            </w:pPr>
            <w:r>
              <w:rPr>
                <w:rFonts w:hint="eastAsia" w:ascii="宋体" w:hAnsi="宋体" w:eastAsia="宋体" w:cs="宋体"/>
                <w:i w:val="0"/>
                <w:color w:val="000000"/>
                <w:kern w:val="0"/>
                <w:sz w:val="16"/>
                <w:szCs w:val="16"/>
                <w:u w:val="none"/>
                <w:lang w:val="en-US" w:eastAsia="zh-CN" w:bidi="ar"/>
              </w:rPr>
              <w:t>162.08</w:t>
            </w:r>
          </w:p>
        </w:tc>
        <w:tc>
          <w:tcPr>
            <w:tcW w:w="46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30205</w:t>
            </w:r>
          </w:p>
        </w:tc>
        <w:tc>
          <w:tcPr>
            <w:tcW w:w="172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水费</w:t>
            </w:r>
          </w:p>
        </w:tc>
        <w:tc>
          <w:tcPr>
            <w:tcW w:w="72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 w:val="16"/>
                <w:szCs w:val="16"/>
              </w:rPr>
            </w:pPr>
          </w:p>
        </w:tc>
        <w:tc>
          <w:tcPr>
            <w:tcW w:w="54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31002</w:t>
            </w:r>
          </w:p>
        </w:tc>
        <w:tc>
          <w:tcPr>
            <w:tcW w:w="175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办公设备购置</w:t>
            </w:r>
          </w:p>
        </w:tc>
        <w:tc>
          <w:tcPr>
            <w:tcW w:w="83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 w:val="16"/>
                <w:szCs w:val="16"/>
              </w:rPr>
            </w:pPr>
          </w:p>
        </w:tc>
      </w:tr>
      <w:tr>
        <w:tblPrEx>
          <w:tblLayout w:type="fixed"/>
          <w:tblCellMar>
            <w:top w:w="0" w:type="dxa"/>
            <w:left w:w="0" w:type="dxa"/>
            <w:bottom w:w="0" w:type="dxa"/>
            <w:right w:w="0" w:type="dxa"/>
          </w:tblCellMar>
        </w:tblPrEx>
        <w:trPr>
          <w:trHeight w:val="775" w:hRule="atLeast"/>
          <w:jc w:val="center"/>
        </w:trPr>
        <w:tc>
          <w:tcPr>
            <w:tcW w:w="54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30108</w:t>
            </w:r>
          </w:p>
        </w:tc>
        <w:tc>
          <w:tcPr>
            <w:tcW w:w="156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机关事业单位基本养老保险缴费</w:t>
            </w:r>
          </w:p>
        </w:tc>
        <w:tc>
          <w:tcPr>
            <w:tcW w:w="82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 w:val="16"/>
                <w:szCs w:val="16"/>
              </w:rPr>
            </w:pPr>
            <w:r>
              <w:rPr>
                <w:rFonts w:hint="eastAsia" w:ascii="宋体" w:hAnsi="宋体" w:eastAsia="宋体" w:cs="宋体"/>
                <w:i w:val="0"/>
                <w:color w:val="000000"/>
                <w:kern w:val="0"/>
                <w:sz w:val="16"/>
                <w:szCs w:val="16"/>
                <w:u w:val="none"/>
                <w:lang w:val="en-US" w:eastAsia="zh-CN" w:bidi="ar"/>
              </w:rPr>
              <w:t>419.71</w:t>
            </w:r>
          </w:p>
        </w:tc>
        <w:tc>
          <w:tcPr>
            <w:tcW w:w="46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30206</w:t>
            </w:r>
          </w:p>
        </w:tc>
        <w:tc>
          <w:tcPr>
            <w:tcW w:w="172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电费</w:t>
            </w:r>
          </w:p>
        </w:tc>
        <w:tc>
          <w:tcPr>
            <w:tcW w:w="72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 w:val="16"/>
                <w:szCs w:val="16"/>
              </w:rPr>
            </w:pPr>
            <w:r>
              <w:rPr>
                <w:rFonts w:hint="eastAsia" w:ascii="宋体" w:hAnsi="宋体" w:eastAsia="宋体" w:cs="宋体"/>
                <w:i w:val="0"/>
                <w:color w:val="000000"/>
                <w:kern w:val="0"/>
                <w:sz w:val="16"/>
                <w:szCs w:val="16"/>
                <w:u w:val="none"/>
                <w:lang w:val="en-US" w:eastAsia="zh-CN" w:bidi="ar"/>
              </w:rPr>
              <w:t>15.35</w:t>
            </w:r>
          </w:p>
        </w:tc>
        <w:tc>
          <w:tcPr>
            <w:tcW w:w="54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31003</w:t>
            </w:r>
          </w:p>
        </w:tc>
        <w:tc>
          <w:tcPr>
            <w:tcW w:w="175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专用设备购置</w:t>
            </w:r>
          </w:p>
        </w:tc>
        <w:tc>
          <w:tcPr>
            <w:tcW w:w="83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 w:val="16"/>
                <w:szCs w:val="16"/>
              </w:rPr>
            </w:pPr>
          </w:p>
        </w:tc>
      </w:tr>
      <w:tr>
        <w:tblPrEx>
          <w:tblLayout w:type="fixed"/>
          <w:tblCellMar>
            <w:top w:w="0" w:type="dxa"/>
            <w:left w:w="0" w:type="dxa"/>
            <w:bottom w:w="0" w:type="dxa"/>
            <w:right w:w="0" w:type="dxa"/>
          </w:tblCellMar>
        </w:tblPrEx>
        <w:trPr>
          <w:trHeight w:val="775" w:hRule="atLeast"/>
          <w:jc w:val="center"/>
        </w:trPr>
        <w:tc>
          <w:tcPr>
            <w:tcW w:w="54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30109</w:t>
            </w:r>
          </w:p>
        </w:tc>
        <w:tc>
          <w:tcPr>
            <w:tcW w:w="156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职业年金缴费</w:t>
            </w:r>
          </w:p>
        </w:tc>
        <w:tc>
          <w:tcPr>
            <w:tcW w:w="82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 w:val="16"/>
                <w:szCs w:val="16"/>
              </w:rPr>
            </w:pPr>
            <w:r>
              <w:rPr>
                <w:rFonts w:hint="eastAsia" w:ascii="宋体" w:hAnsi="宋体" w:eastAsia="宋体" w:cs="宋体"/>
                <w:i w:val="0"/>
                <w:color w:val="000000"/>
                <w:kern w:val="0"/>
                <w:sz w:val="16"/>
                <w:szCs w:val="16"/>
                <w:u w:val="none"/>
                <w:lang w:val="en-US" w:eastAsia="zh-CN" w:bidi="ar"/>
              </w:rPr>
              <w:t>83.57</w:t>
            </w:r>
          </w:p>
        </w:tc>
        <w:tc>
          <w:tcPr>
            <w:tcW w:w="46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30207</w:t>
            </w:r>
          </w:p>
        </w:tc>
        <w:tc>
          <w:tcPr>
            <w:tcW w:w="172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邮电费</w:t>
            </w:r>
          </w:p>
        </w:tc>
        <w:tc>
          <w:tcPr>
            <w:tcW w:w="72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 w:val="16"/>
                <w:szCs w:val="16"/>
              </w:rPr>
            </w:pPr>
            <w:r>
              <w:rPr>
                <w:rFonts w:hint="eastAsia" w:ascii="宋体" w:hAnsi="宋体" w:eastAsia="宋体" w:cs="宋体"/>
                <w:i w:val="0"/>
                <w:color w:val="000000"/>
                <w:kern w:val="0"/>
                <w:sz w:val="16"/>
                <w:szCs w:val="16"/>
                <w:u w:val="none"/>
                <w:lang w:val="en-US" w:eastAsia="zh-CN" w:bidi="ar"/>
              </w:rPr>
              <w:t>5.20</w:t>
            </w:r>
          </w:p>
        </w:tc>
        <w:tc>
          <w:tcPr>
            <w:tcW w:w="54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31005</w:t>
            </w:r>
          </w:p>
        </w:tc>
        <w:tc>
          <w:tcPr>
            <w:tcW w:w="175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基础设施建设</w:t>
            </w:r>
          </w:p>
        </w:tc>
        <w:tc>
          <w:tcPr>
            <w:tcW w:w="83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 w:val="16"/>
                <w:szCs w:val="16"/>
              </w:rPr>
            </w:pPr>
          </w:p>
        </w:tc>
      </w:tr>
      <w:tr>
        <w:tblPrEx>
          <w:tblLayout w:type="fixed"/>
          <w:tblCellMar>
            <w:top w:w="0" w:type="dxa"/>
            <w:left w:w="0" w:type="dxa"/>
            <w:bottom w:w="0" w:type="dxa"/>
            <w:right w:w="0" w:type="dxa"/>
          </w:tblCellMar>
        </w:tblPrEx>
        <w:trPr>
          <w:trHeight w:val="775" w:hRule="atLeast"/>
          <w:jc w:val="center"/>
        </w:trPr>
        <w:tc>
          <w:tcPr>
            <w:tcW w:w="54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30110</w:t>
            </w:r>
          </w:p>
        </w:tc>
        <w:tc>
          <w:tcPr>
            <w:tcW w:w="156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职工基本医疗保险缴费</w:t>
            </w:r>
          </w:p>
        </w:tc>
        <w:tc>
          <w:tcPr>
            <w:tcW w:w="82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 w:val="16"/>
                <w:szCs w:val="16"/>
              </w:rPr>
            </w:pPr>
            <w:r>
              <w:rPr>
                <w:rFonts w:hint="eastAsia" w:ascii="宋体" w:hAnsi="宋体" w:eastAsia="宋体" w:cs="宋体"/>
                <w:i w:val="0"/>
                <w:color w:val="000000"/>
                <w:kern w:val="0"/>
                <w:sz w:val="16"/>
                <w:szCs w:val="16"/>
                <w:u w:val="none"/>
                <w:lang w:val="en-US" w:eastAsia="zh-CN" w:bidi="ar"/>
              </w:rPr>
              <w:t>251.69</w:t>
            </w:r>
          </w:p>
        </w:tc>
        <w:tc>
          <w:tcPr>
            <w:tcW w:w="46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30208</w:t>
            </w:r>
          </w:p>
        </w:tc>
        <w:tc>
          <w:tcPr>
            <w:tcW w:w="172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取暖费</w:t>
            </w:r>
          </w:p>
        </w:tc>
        <w:tc>
          <w:tcPr>
            <w:tcW w:w="72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 w:val="16"/>
                <w:szCs w:val="16"/>
              </w:rPr>
            </w:pPr>
            <w:r>
              <w:rPr>
                <w:rFonts w:hint="eastAsia" w:ascii="宋体" w:hAnsi="宋体" w:eastAsia="宋体" w:cs="宋体"/>
                <w:i w:val="0"/>
                <w:color w:val="000000"/>
                <w:kern w:val="0"/>
                <w:sz w:val="16"/>
                <w:szCs w:val="16"/>
                <w:u w:val="none"/>
                <w:lang w:val="en-US" w:eastAsia="zh-CN" w:bidi="ar"/>
              </w:rPr>
              <w:t>0.67</w:t>
            </w:r>
          </w:p>
        </w:tc>
        <w:tc>
          <w:tcPr>
            <w:tcW w:w="54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31006</w:t>
            </w:r>
          </w:p>
        </w:tc>
        <w:tc>
          <w:tcPr>
            <w:tcW w:w="175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大型修缮</w:t>
            </w:r>
          </w:p>
        </w:tc>
        <w:tc>
          <w:tcPr>
            <w:tcW w:w="83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 w:val="16"/>
                <w:szCs w:val="16"/>
              </w:rPr>
            </w:pPr>
          </w:p>
        </w:tc>
      </w:tr>
      <w:tr>
        <w:tblPrEx>
          <w:tblLayout w:type="fixed"/>
          <w:tblCellMar>
            <w:top w:w="0" w:type="dxa"/>
            <w:left w:w="0" w:type="dxa"/>
            <w:bottom w:w="0" w:type="dxa"/>
            <w:right w:w="0" w:type="dxa"/>
          </w:tblCellMar>
        </w:tblPrEx>
        <w:trPr>
          <w:trHeight w:val="775" w:hRule="atLeast"/>
          <w:jc w:val="center"/>
        </w:trPr>
        <w:tc>
          <w:tcPr>
            <w:tcW w:w="54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30111</w:t>
            </w:r>
          </w:p>
        </w:tc>
        <w:tc>
          <w:tcPr>
            <w:tcW w:w="156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公务员医疗补助缴费</w:t>
            </w:r>
          </w:p>
        </w:tc>
        <w:tc>
          <w:tcPr>
            <w:tcW w:w="82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 w:val="16"/>
                <w:szCs w:val="16"/>
              </w:rPr>
            </w:pPr>
            <w:r>
              <w:rPr>
                <w:rFonts w:hint="eastAsia" w:ascii="宋体" w:hAnsi="宋体" w:eastAsia="宋体" w:cs="宋体"/>
                <w:i w:val="0"/>
                <w:color w:val="000000"/>
                <w:kern w:val="0"/>
                <w:sz w:val="16"/>
                <w:szCs w:val="16"/>
                <w:u w:val="none"/>
                <w:lang w:val="en-US" w:eastAsia="zh-CN" w:bidi="ar"/>
              </w:rPr>
              <w:t>23.96</w:t>
            </w:r>
          </w:p>
        </w:tc>
        <w:tc>
          <w:tcPr>
            <w:tcW w:w="46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30209</w:t>
            </w:r>
          </w:p>
        </w:tc>
        <w:tc>
          <w:tcPr>
            <w:tcW w:w="172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物业管理费</w:t>
            </w:r>
          </w:p>
        </w:tc>
        <w:tc>
          <w:tcPr>
            <w:tcW w:w="72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 w:val="16"/>
                <w:szCs w:val="16"/>
              </w:rPr>
            </w:pPr>
          </w:p>
        </w:tc>
        <w:tc>
          <w:tcPr>
            <w:tcW w:w="54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31007</w:t>
            </w:r>
          </w:p>
        </w:tc>
        <w:tc>
          <w:tcPr>
            <w:tcW w:w="175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信息网络及软件购置更新</w:t>
            </w:r>
          </w:p>
        </w:tc>
        <w:tc>
          <w:tcPr>
            <w:tcW w:w="83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 w:val="16"/>
                <w:szCs w:val="16"/>
              </w:rPr>
            </w:pPr>
          </w:p>
        </w:tc>
      </w:tr>
      <w:tr>
        <w:tblPrEx>
          <w:tblLayout w:type="fixed"/>
          <w:tblCellMar>
            <w:top w:w="0" w:type="dxa"/>
            <w:left w:w="0" w:type="dxa"/>
            <w:bottom w:w="0" w:type="dxa"/>
            <w:right w:w="0" w:type="dxa"/>
          </w:tblCellMar>
        </w:tblPrEx>
        <w:trPr>
          <w:trHeight w:val="775" w:hRule="atLeast"/>
          <w:jc w:val="center"/>
        </w:trPr>
        <w:tc>
          <w:tcPr>
            <w:tcW w:w="54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30112</w:t>
            </w:r>
          </w:p>
        </w:tc>
        <w:tc>
          <w:tcPr>
            <w:tcW w:w="156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其他社会保障缴费</w:t>
            </w:r>
          </w:p>
        </w:tc>
        <w:tc>
          <w:tcPr>
            <w:tcW w:w="82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 w:val="16"/>
                <w:szCs w:val="16"/>
              </w:rPr>
            </w:pPr>
            <w:r>
              <w:rPr>
                <w:rFonts w:hint="eastAsia" w:ascii="宋体" w:hAnsi="宋体" w:eastAsia="宋体" w:cs="宋体"/>
                <w:i w:val="0"/>
                <w:color w:val="000000"/>
                <w:kern w:val="0"/>
                <w:sz w:val="16"/>
                <w:szCs w:val="16"/>
                <w:u w:val="none"/>
                <w:lang w:val="en-US" w:eastAsia="zh-CN" w:bidi="ar"/>
              </w:rPr>
              <w:t>23.18</w:t>
            </w:r>
          </w:p>
        </w:tc>
        <w:tc>
          <w:tcPr>
            <w:tcW w:w="46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30211</w:t>
            </w:r>
          </w:p>
        </w:tc>
        <w:tc>
          <w:tcPr>
            <w:tcW w:w="172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差旅费</w:t>
            </w:r>
          </w:p>
        </w:tc>
        <w:tc>
          <w:tcPr>
            <w:tcW w:w="72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 w:val="16"/>
                <w:szCs w:val="16"/>
              </w:rPr>
            </w:pPr>
            <w:r>
              <w:rPr>
                <w:rFonts w:hint="eastAsia" w:ascii="宋体" w:hAnsi="宋体" w:eastAsia="宋体" w:cs="宋体"/>
                <w:i w:val="0"/>
                <w:color w:val="000000"/>
                <w:kern w:val="0"/>
                <w:sz w:val="16"/>
                <w:szCs w:val="16"/>
                <w:u w:val="none"/>
                <w:lang w:val="en-US" w:eastAsia="zh-CN" w:bidi="ar"/>
              </w:rPr>
              <w:t>4.75</w:t>
            </w:r>
          </w:p>
        </w:tc>
        <w:tc>
          <w:tcPr>
            <w:tcW w:w="54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31008</w:t>
            </w:r>
          </w:p>
        </w:tc>
        <w:tc>
          <w:tcPr>
            <w:tcW w:w="175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物资储备</w:t>
            </w:r>
          </w:p>
        </w:tc>
        <w:tc>
          <w:tcPr>
            <w:tcW w:w="83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 w:val="16"/>
                <w:szCs w:val="16"/>
              </w:rPr>
            </w:pPr>
          </w:p>
        </w:tc>
      </w:tr>
      <w:tr>
        <w:tblPrEx>
          <w:tblLayout w:type="fixed"/>
          <w:tblCellMar>
            <w:top w:w="0" w:type="dxa"/>
            <w:left w:w="0" w:type="dxa"/>
            <w:bottom w:w="0" w:type="dxa"/>
            <w:right w:w="0" w:type="dxa"/>
          </w:tblCellMar>
        </w:tblPrEx>
        <w:trPr>
          <w:trHeight w:val="775" w:hRule="atLeast"/>
          <w:jc w:val="center"/>
        </w:trPr>
        <w:tc>
          <w:tcPr>
            <w:tcW w:w="54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30113</w:t>
            </w:r>
          </w:p>
        </w:tc>
        <w:tc>
          <w:tcPr>
            <w:tcW w:w="156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住房公积金</w:t>
            </w:r>
          </w:p>
        </w:tc>
        <w:tc>
          <w:tcPr>
            <w:tcW w:w="82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 w:val="16"/>
                <w:szCs w:val="16"/>
              </w:rPr>
            </w:pPr>
            <w:r>
              <w:rPr>
                <w:rFonts w:hint="eastAsia" w:ascii="宋体" w:hAnsi="宋体" w:eastAsia="宋体" w:cs="宋体"/>
                <w:i w:val="0"/>
                <w:color w:val="000000"/>
                <w:kern w:val="0"/>
                <w:sz w:val="16"/>
                <w:szCs w:val="16"/>
                <w:u w:val="none"/>
                <w:lang w:val="en-US" w:eastAsia="zh-CN" w:bidi="ar"/>
              </w:rPr>
              <w:t>418.45</w:t>
            </w:r>
          </w:p>
        </w:tc>
        <w:tc>
          <w:tcPr>
            <w:tcW w:w="46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30212</w:t>
            </w:r>
          </w:p>
        </w:tc>
        <w:tc>
          <w:tcPr>
            <w:tcW w:w="172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因公出国（境）费用</w:t>
            </w:r>
          </w:p>
        </w:tc>
        <w:tc>
          <w:tcPr>
            <w:tcW w:w="72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 w:val="16"/>
                <w:szCs w:val="16"/>
              </w:rPr>
            </w:pPr>
          </w:p>
        </w:tc>
        <w:tc>
          <w:tcPr>
            <w:tcW w:w="54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31009</w:t>
            </w:r>
          </w:p>
        </w:tc>
        <w:tc>
          <w:tcPr>
            <w:tcW w:w="175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土地补偿</w:t>
            </w:r>
          </w:p>
        </w:tc>
        <w:tc>
          <w:tcPr>
            <w:tcW w:w="83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 w:val="16"/>
                <w:szCs w:val="16"/>
              </w:rPr>
            </w:pPr>
          </w:p>
        </w:tc>
      </w:tr>
      <w:tr>
        <w:tblPrEx>
          <w:tblLayout w:type="fixed"/>
          <w:tblCellMar>
            <w:top w:w="0" w:type="dxa"/>
            <w:left w:w="0" w:type="dxa"/>
            <w:bottom w:w="0" w:type="dxa"/>
            <w:right w:w="0" w:type="dxa"/>
          </w:tblCellMar>
        </w:tblPrEx>
        <w:trPr>
          <w:trHeight w:val="775" w:hRule="atLeast"/>
          <w:jc w:val="center"/>
        </w:trPr>
        <w:tc>
          <w:tcPr>
            <w:tcW w:w="54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30114</w:t>
            </w:r>
          </w:p>
        </w:tc>
        <w:tc>
          <w:tcPr>
            <w:tcW w:w="156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医疗费</w:t>
            </w:r>
          </w:p>
        </w:tc>
        <w:tc>
          <w:tcPr>
            <w:tcW w:w="82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 w:val="16"/>
                <w:szCs w:val="16"/>
              </w:rPr>
            </w:pPr>
          </w:p>
        </w:tc>
        <w:tc>
          <w:tcPr>
            <w:tcW w:w="46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30213</w:t>
            </w:r>
          </w:p>
        </w:tc>
        <w:tc>
          <w:tcPr>
            <w:tcW w:w="172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维修（护）费</w:t>
            </w:r>
          </w:p>
        </w:tc>
        <w:tc>
          <w:tcPr>
            <w:tcW w:w="72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 w:val="16"/>
                <w:szCs w:val="16"/>
              </w:rPr>
            </w:pPr>
            <w:r>
              <w:rPr>
                <w:rFonts w:hint="eastAsia" w:ascii="宋体" w:hAnsi="宋体" w:eastAsia="宋体" w:cs="宋体"/>
                <w:i w:val="0"/>
                <w:color w:val="000000"/>
                <w:kern w:val="0"/>
                <w:sz w:val="16"/>
                <w:szCs w:val="16"/>
                <w:u w:val="none"/>
                <w:lang w:val="en-US" w:eastAsia="zh-CN" w:bidi="ar"/>
              </w:rPr>
              <w:t>39.04</w:t>
            </w:r>
          </w:p>
        </w:tc>
        <w:tc>
          <w:tcPr>
            <w:tcW w:w="54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31010</w:t>
            </w:r>
          </w:p>
        </w:tc>
        <w:tc>
          <w:tcPr>
            <w:tcW w:w="175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安置补助</w:t>
            </w:r>
          </w:p>
        </w:tc>
        <w:tc>
          <w:tcPr>
            <w:tcW w:w="83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 w:val="16"/>
                <w:szCs w:val="16"/>
              </w:rPr>
            </w:pPr>
          </w:p>
        </w:tc>
      </w:tr>
      <w:tr>
        <w:tblPrEx>
          <w:tblLayout w:type="fixed"/>
          <w:tblCellMar>
            <w:top w:w="0" w:type="dxa"/>
            <w:left w:w="0" w:type="dxa"/>
            <w:bottom w:w="0" w:type="dxa"/>
            <w:right w:w="0" w:type="dxa"/>
          </w:tblCellMar>
        </w:tblPrEx>
        <w:trPr>
          <w:trHeight w:val="775" w:hRule="atLeast"/>
          <w:jc w:val="center"/>
        </w:trPr>
        <w:tc>
          <w:tcPr>
            <w:tcW w:w="54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30199</w:t>
            </w:r>
          </w:p>
        </w:tc>
        <w:tc>
          <w:tcPr>
            <w:tcW w:w="156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其他工资福利支出</w:t>
            </w:r>
          </w:p>
        </w:tc>
        <w:tc>
          <w:tcPr>
            <w:tcW w:w="82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 w:val="16"/>
                <w:szCs w:val="16"/>
              </w:rPr>
            </w:pPr>
            <w:r>
              <w:rPr>
                <w:rFonts w:hint="eastAsia" w:ascii="宋体" w:hAnsi="宋体" w:eastAsia="宋体" w:cs="宋体"/>
                <w:i w:val="0"/>
                <w:color w:val="000000"/>
                <w:kern w:val="0"/>
                <w:sz w:val="16"/>
                <w:szCs w:val="16"/>
                <w:u w:val="none"/>
                <w:lang w:val="en-US" w:eastAsia="zh-CN" w:bidi="ar"/>
              </w:rPr>
              <w:t>98.56</w:t>
            </w:r>
          </w:p>
        </w:tc>
        <w:tc>
          <w:tcPr>
            <w:tcW w:w="46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30214</w:t>
            </w:r>
          </w:p>
        </w:tc>
        <w:tc>
          <w:tcPr>
            <w:tcW w:w="172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租赁费</w:t>
            </w:r>
          </w:p>
        </w:tc>
        <w:tc>
          <w:tcPr>
            <w:tcW w:w="72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 w:val="16"/>
                <w:szCs w:val="16"/>
              </w:rPr>
            </w:pPr>
          </w:p>
        </w:tc>
        <w:tc>
          <w:tcPr>
            <w:tcW w:w="54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31011</w:t>
            </w:r>
          </w:p>
        </w:tc>
        <w:tc>
          <w:tcPr>
            <w:tcW w:w="175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地上附着物和青苗补偿</w:t>
            </w:r>
          </w:p>
        </w:tc>
        <w:tc>
          <w:tcPr>
            <w:tcW w:w="83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 w:val="16"/>
                <w:szCs w:val="16"/>
              </w:rPr>
            </w:pPr>
          </w:p>
        </w:tc>
      </w:tr>
      <w:tr>
        <w:tblPrEx>
          <w:tblLayout w:type="fixed"/>
          <w:tblCellMar>
            <w:top w:w="0" w:type="dxa"/>
            <w:left w:w="0" w:type="dxa"/>
            <w:bottom w:w="0" w:type="dxa"/>
            <w:right w:w="0" w:type="dxa"/>
          </w:tblCellMar>
        </w:tblPrEx>
        <w:trPr>
          <w:trHeight w:val="775" w:hRule="atLeast"/>
          <w:jc w:val="center"/>
        </w:trPr>
        <w:tc>
          <w:tcPr>
            <w:tcW w:w="54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303</w:t>
            </w:r>
          </w:p>
        </w:tc>
        <w:tc>
          <w:tcPr>
            <w:tcW w:w="156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对个人和家庭的补助</w:t>
            </w:r>
          </w:p>
        </w:tc>
        <w:tc>
          <w:tcPr>
            <w:tcW w:w="82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 w:val="16"/>
                <w:szCs w:val="16"/>
              </w:rPr>
            </w:pPr>
            <w:r>
              <w:rPr>
                <w:rFonts w:hint="eastAsia" w:ascii="宋体" w:hAnsi="宋体" w:eastAsia="宋体" w:cs="宋体"/>
                <w:i w:val="0"/>
                <w:color w:val="000000"/>
                <w:kern w:val="0"/>
                <w:sz w:val="16"/>
                <w:szCs w:val="16"/>
                <w:u w:val="none"/>
                <w:lang w:val="en-US" w:eastAsia="zh-CN" w:bidi="ar"/>
              </w:rPr>
              <w:t>798.16</w:t>
            </w:r>
          </w:p>
        </w:tc>
        <w:tc>
          <w:tcPr>
            <w:tcW w:w="46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30215</w:t>
            </w:r>
          </w:p>
        </w:tc>
        <w:tc>
          <w:tcPr>
            <w:tcW w:w="172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会议费</w:t>
            </w:r>
          </w:p>
        </w:tc>
        <w:tc>
          <w:tcPr>
            <w:tcW w:w="72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 w:val="16"/>
                <w:szCs w:val="16"/>
              </w:rPr>
            </w:pPr>
            <w:r>
              <w:rPr>
                <w:rFonts w:hint="eastAsia" w:ascii="宋体" w:hAnsi="宋体" w:eastAsia="宋体" w:cs="宋体"/>
                <w:i w:val="0"/>
                <w:color w:val="000000"/>
                <w:kern w:val="0"/>
                <w:sz w:val="16"/>
                <w:szCs w:val="16"/>
                <w:u w:val="none"/>
                <w:lang w:val="en-US" w:eastAsia="zh-CN" w:bidi="ar"/>
              </w:rPr>
              <w:t>0.13</w:t>
            </w:r>
          </w:p>
        </w:tc>
        <w:tc>
          <w:tcPr>
            <w:tcW w:w="54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31012</w:t>
            </w:r>
          </w:p>
        </w:tc>
        <w:tc>
          <w:tcPr>
            <w:tcW w:w="175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拆迁补偿</w:t>
            </w:r>
          </w:p>
        </w:tc>
        <w:tc>
          <w:tcPr>
            <w:tcW w:w="83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 w:val="16"/>
                <w:szCs w:val="16"/>
              </w:rPr>
            </w:pPr>
          </w:p>
        </w:tc>
      </w:tr>
      <w:tr>
        <w:tblPrEx>
          <w:tblLayout w:type="fixed"/>
          <w:tblCellMar>
            <w:top w:w="0" w:type="dxa"/>
            <w:left w:w="0" w:type="dxa"/>
            <w:bottom w:w="0" w:type="dxa"/>
            <w:right w:w="0" w:type="dxa"/>
          </w:tblCellMar>
        </w:tblPrEx>
        <w:trPr>
          <w:trHeight w:val="775" w:hRule="atLeast"/>
          <w:jc w:val="center"/>
        </w:trPr>
        <w:tc>
          <w:tcPr>
            <w:tcW w:w="54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30301</w:t>
            </w:r>
          </w:p>
        </w:tc>
        <w:tc>
          <w:tcPr>
            <w:tcW w:w="156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离休费</w:t>
            </w:r>
          </w:p>
        </w:tc>
        <w:tc>
          <w:tcPr>
            <w:tcW w:w="82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 w:val="16"/>
                <w:szCs w:val="16"/>
              </w:rPr>
            </w:pPr>
          </w:p>
        </w:tc>
        <w:tc>
          <w:tcPr>
            <w:tcW w:w="46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30216</w:t>
            </w:r>
          </w:p>
        </w:tc>
        <w:tc>
          <w:tcPr>
            <w:tcW w:w="172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培训费</w:t>
            </w:r>
          </w:p>
        </w:tc>
        <w:tc>
          <w:tcPr>
            <w:tcW w:w="72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 w:val="16"/>
                <w:szCs w:val="16"/>
              </w:rPr>
            </w:pPr>
          </w:p>
        </w:tc>
        <w:tc>
          <w:tcPr>
            <w:tcW w:w="54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31013</w:t>
            </w:r>
          </w:p>
        </w:tc>
        <w:tc>
          <w:tcPr>
            <w:tcW w:w="175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公务用车购置</w:t>
            </w:r>
          </w:p>
        </w:tc>
        <w:tc>
          <w:tcPr>
            <w:tcW w:w="83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 w:val="16"/>
                <w:szCs w:val="16"/>
              </w:rPr>
            </w:pPr>
          </w:p>
        </w:tc>
      </w:tr>
      <w:tr>
        <w:tblPrEx>
          <w:tblLayout w:type="fixed"/>
          <w:tblCellMar>
            <w:top w:w="0" w:type="dxa"/>
            <w:left w:w="0" w:type="dxa"/>
            <w:bottom w:w="0" w:type="dxa"/>
            <w:right w:w="0" w:type="dxa"/>
          </w:tblCellMar>
        </w:tblPrEx>
        <w:trPr>
          <w:trHeight w:val="775" w:hRule="atLeast"/>
          <w:jc w:val="center"/>
        </w:trPr>
        <w:tc>
          <w:tcPr>
            <w:tcW w:w="54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30302</w:t>
            </w:r>
          </w:p>
        </w:tc>
        <w:tc>
          <w:tcPr>
            <w:tcW w:w="156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退休费</w:t>
            </w:r>
          </w:p>
        </w:tc>
        <w:tc>
          <w:tcPr>
            <w:tcW w:w="82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 w:val="16"/>
                <w:szCs w:val="16"/>
              </w:rPr>
            </w:pPr>
            <w:r>
              <w:rPr>
                <w:rFonts w:hint="eastAsia" w:ascii="宋体" w:hAnsi="宋体" w:eastAsia="宋体" w:cs="宋体"/>
                <w:i w:val="0"/>
                <w:color w:val="000000"/>
                <w:kern w:val="0"/>
                <w:sz w:val="16"/>
                <w:szCs w:val="16"/>
                <w:u w:val="none"/>
                <w:lang w:val="en-US" w:eastAsia="zh-CN" w:bidi="ar"/>
              </w:rPr>
              <w:t>798.16</w:t>
            </w:r>
          </w:p>
        </w:tc>
        <w:tc>
          <w:tcPr>
            <w:tcW w:w="46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30217</w:t>
            </w:r>
          </w:p>
        </w:tc>
        <w:tc>
          <w:tcPr>
            <w:tcW w:w="172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公务接待费</w:t>
            </w:r>
          </w:p>
        </w:tc>
        <w:tc>
          <w:tcPr>
            <w:tcW w:w="72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 w:val="16"/>
                <w:szCs w:val="16"/>
              </w:rPr>
            </w:pPr>
          </w:p>
        </w:tc>
        <w:tc>
          <w:tcPr>
            <w:tcW w:w="54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31019</w:t>
            </w:r>
          </w:p>
        </w:tc>
        <w:tc>
          <w:tcPr>
            <w:tcW w:w="175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其他交通工具购置</w:t>
            </w:r>
          </w:p>
        </w:tc>
        <w:tc>
          <w:tcPr>
            <w:tcW w:w="83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 w:val="16"/>
                <w:szCs w:val="16"/>
              </w:rPr>
            </w:pPr>
          </w:p>
        </w:tc>
      </w:tr>
      <w:tr>
        <w:tblPrEx>
          <w:tblLayout w:type="fixed"/>
          <w:tblCellMar>
            <w:top w:w="0" w:type="dxa"/>
            <w:left w:w="0" w:type="dxa"/>
            <w:bottom w:w="0" w:type="dxa"/>
            <w:right w:w="0" w:type="dxa"/>
          </w:tblCellMar>
        </w:tblPrEx>
        <w:trPr>
          <w:trHeight w:val="775" w:hRule="atLeast"/>
          <w:jc w:val="center"/>
        </w:trPr>
        <w:tc>
          <w:tcPr>
            <w:tcW w:w="54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30303</w:t>
            </w:r>
          </w:p>
        </w:tc>
        <w:tc>
          <w:tcPr>
            <w:tcW w:w="156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退职（役）费</w:t>
            </w:r>
          </w:p>
        </w:tc>
        <w:tc>
          <w:tcPr>
            <w:tcW w:w="82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 w:val="16"/>
                <w:szCs w:val="16"/>
              </w:rPr>
            </w:pPr>
          </w:p>
        </w:tc>
        <w:tc>
          <w:tcPr>
            <w:tcW w:w="46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30218</w:t>
            </w:r>
          </w:p>
        </w:tc>
        <w:tc>
          <w:tcPr>
            <w:tcW w:w="172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专用材料费</w:t>
            </w:r>
          </w:p>
        </w:tc>
        <w:tc>
          <w:tcPr>
            <w:tcW w:w="72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 w:val="16"/>
                <w:szCs w:val="16"/>
              </w:rPr>
            </w:pPr>
          </w:p>
        </w:tc>
        <w:tc>
          <w:tcPr>
            <w:tcW w:w="54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31021</w:t>
            </w:r>
          </w:p>
        </w:tc>
        <w:tc>
          <w:tcPr>
            <w:tcW w:w="175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文物和陈列品购置</w:t>
            </w:r>
          </w:p>
        </w:tc>
        <w:tc>
          <w:tcPr>
            <w:tcW w:w="83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 w:val="16"/>
                <w:szCs w:val="16"/>
              </w:rPr>
            </w:pPr>
          </w:p>
        </w:tc>
      </w:tr>
      <w:tr>
        <w:tblPrEx>
          <w:tblLayout w:type="fixed"/>
          <w:tblCellMar>
            <w:top w:w="0" w:type="dxa"/>
            <w:left w:w="0" w:type="dxa"/>
            <w:bottom w:w="0" w:type="dxa"/>
            <w:right w:w="0" w:type="dxa"/>
          </w:tblCellMar>
        </w:tblPrEx>
        <w:trPr>
          <w:trHeight w:val="775" w:hRule="atLeast"/>
          <w:jc w:val="center"/>
        </w:trPr>
        <w:tc>
          <w:tcPr>
            <w:tcW w:w="54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30304</w:t>
            </w:r>
          </w:p>
        </w:tc>
        <w:tc>
          <w:tcPr>
            <w:tcW w:w="156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抚恤金</w:t>
            </w:r>
          </w:p>
        </w:tc>
        <w:tc>
          <w:tcPr>
            <w:tcW w:w="82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 w:val="16"/>
                <w:szCs w:val="16"/>
              </w:rPr>
            </w:pPr>
          </w:p>
        </w:tc>
        <w:tc>
          <w:tcPr>
            <w:tcW w:w="46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30224</w:t>
            </w:r>
          </w:p>
        </w:tc>
        <w:tc>
          <w:tcPr>
            <w:tcW w:w="172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被装购置费</w:t>
            </w:r>
          </w:p>
        </w:tc>
        <w:tc>
          <w:tcPr>
            <w:tcW w:w="72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 w:val="16"/>
                <w:szCs w:val="16"/>
              </w:rPr>
            </w:pPr>
          </w:p>
        </w:tc>
        <w:tc>
          <w:tcPr>
            <w:tcW w:w="54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31022</w:t>
            </w:r>
          </w:p>
        </w:tc>
        <w:tc>
          <w:tcPr>
            <w:tcW w:w="175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无形资产购置</w:t>
            </w:r>
          </w:p>
        </w:tc>
        <w:tc>
          <w:tcPr>
            <w:tcW w:w="83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 w:val="16"/>
                <w:szCs w:val="16"/>
              </w:rPr>
            </w:pPr>
          </w:p>
        </w:tc>
      </w:tr>
      <w:tr>
        <w:tblPrEx>
          <w:tblLayout w:type="fixed"/>
          <w:tblCellMar>
            <w:top w:w="0" w:type="dxa"/>
            <w:left w:w="0" w:type="dxa"/>
            <w:bottom w:w="0" w:type="dxa"/>
            <w:right w:w="0" w:type="dxa"/>
          </w:tblCellMar>
        </w:tblPrEx>
        <w:trPr>
          <w:trHeight w:val="775" w:hRule="atLeast"/>
          <w:jc w:val="center"/>
        </w:trPr>
        <w:tc>
          <w:tcPr>
            <w:tcW w:w="54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30305</w:t>
            </w:r>
          </w:p>
        </w:tc>
        <w:tc>
          <w:tcPr>
            <w:tcW w:w="156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生活补助</w:t>
            </w:r>
          </w:p>
        </w:tc>
        <w:tc>
          <w:tcPr>
            <w:tcW w:w="82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 w:val="16"/>
                <w:szCs w:val="16"/>
              </w:rPr>
            </w:pPr>
          </w:p>
        </w:tc>
        <w:tc>
          <w:tcPr>
            <w:tcW w:w="46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30225</w:t>
            </w:r>
          </w:p>
        </w:tc>
        <w:tc>
          <w:tcPr>
            <w:tcW w:w="172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专用燃料费</w:t>
            </w:r>
          </w:p>
        </w:tc>
        <w:tc>
          <w:tcPr>
            <w:tcW w:w="72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 w:val="16"/>
                <w:szCs w:val="16"/>
              </w:rPr>
            </w:pPr>
          </w:p>
        </w:tc>
        <w:tc>
          <w:tcPr>
            <w:tcW w:w="54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31099</w:t>
            </w:r>
          </w:p>
        </w:tc>
        <w:tc>
          <w:tcPr>
            <w:tcW w:w="175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其他资本性支出</w:t>
            </w:r>
          </w:p>
        </w:tc>
        <w:tc>
          <w:tcPr>
            <w:tcW w:w="83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 w:val="16"/>
                <w:szCs w:val="16"/>
              </w:rPr>
            </w:pPr>
          </w:p>
        </w:tc>
      </w:tr>
      <w:tr>
        <w:tblPrEx>
          <w:tblLayout w:type="fixed"/>
          <w:tblCellMar>
            <w:top w:w="0" w:type="dxa"/>
            <w:left w:w="0" w:type="dxa"/>
            <w:bottom w:w="0" w:type="dxa"/>
            <w:right w:w="0" w:type="dxa"/>
          </w:tblCellMar>
        </w:tblPrEx>
        <w:trPr>
          <w:trHeight w:val="775" w:hRule="atLeast"/>
          <w:jc w:val="center"/>
        </w:trPr>
        <w:tc>
          <w:tcPr>
            <w:tcW w:w="54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30306</w:t>
            </w:r>
          </w:p>
        </w:tc>
        <w:tc>
          <w:tcPr>
            <w:tcW w:w="156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救济费</w:t>
            </w:r>
          </w:p>
        </w:tc>
        <w:tc>
          <w:tcPr>
            <w:tcW w:w="82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 w:val="16"/>
                <w:szCs w:val="16"/>
              </w:rPr>
            </w:pPr>
          </w:p>
        </w:tc>
        <w:tc>
          <w:tcPr>
            <w:tcW w:w="46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30226</w:t>
            </w:r>
          </w:p>
        </w:tc>
        <w:tc>
          <w:tcPr>
            <w:tcW w:w="172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劳务费</w:t>
            </w:r>
          </w:p>
        </w:tc>
        <w:tc>
          <w:tcPr>
            <w:tcW w:w="72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 w:val="16"/>
                <w:szCs w:val="16"/>
              </w:rPr>
            </w:pPr>
            <w:r>
              <w:rPr>
                <w:rFonts w:hint="eastAsia" w:ascii="宋体" w:hAnsi="宋体" w:eastAsia="宋体" w:cs="宋体"/>
                <w:i w:val="0"/>
                <w:color w:val="000000"/>
                <w:kern w:val="0"/>
                <w:sz w:val="16"/>
                <w:szCs w:val="16"/>
                <w:u w:val="none"/>
                <w:lang w:val="en-US" w:eastAsia="zh-CN" w:bidi="ar"/>
              </w:rPr>
              <w:t>48.81</w:t>
            </w:r>
          </w:p>
        </w:tc>
        <w:tc>
          <w:tcPr>
            <w:tcW w:w="54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399</w:t>
            </w:r>
          </w:p>
        </w:tc>
        <w:tc>
          <w:tcPr>
            <w:tcW w:w="175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其他支出</w:t>
            </w:r>
          </w:p>
        </w:tc>
        <w:tc>
          <w:tcPr>
            <w:tcW w:w="83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 w:val="16"/>
                <w:szCs w:val="16"/>
              </w:rPr>
            </w:pPr>
          </w:p>
        </w:tc>
      </w:tr>
      <w:tr>
        <w:tblPrEx>
          <w:tblLayout w:type="fixed"/>
          <w:tblCellMar>
            <w:top w:w="0" w:type="dxa"/>
            <w:left w:w="0" w:type="dxa"/>
            <w:bottom w:w="0" w:type="dxa"/>
            <w:right w:w="0" w:type="dxa"/>
          </w:tblCellMar>
        </w:tblPrEx>
        <w:trPr>
          <w:trHeight w:val="775" w:hRule="atLeast"/>
          <w:jc w:val="center"/>
        </w:trPr>
        <w:tc>
          <w:tcPr>
            <w:tcW w:w="54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30307</w:t>
            </w:r>
          </w:p>
        </w:tc>
        <w:tc>
          <w:tcPr>
            <w:tcW w:w="156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医疗费补助</w:t>
            </w:r>
          </w:p>
        </w:tc>
        <w:tc>
          <w:tcPr>
            <w:tcW w:w="82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 w:val="16"/>
                <w:szCs w:val="16"/>
              </w:rPr>
            </w:pPr>
          </w:p>
        </w:tc>
        <w:tc>
          <w:tcPr>
            <w:tcW w:w="46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30227</w:t>
            </w:r>
          </w:p>
        </w:tc>
        <w:tc>
          <w:tcPr>
            <w:tcW w:w="172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委托业务费</w:t>
            </w:r>
          </w:p>
        </w:tc>
        <w:tc>
          <w:tcPr>
            <w:tcW w:w="72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 w:val="16"/>
                <w:szCs w:val="16"/>
              </w:rPr>
            </w:pPr>
            <w:r>
              <w:rPr>
                <w:rFonts w:hint="eastAsia" w:ascii="宋体" w:hAnsi="宋体" w:eastAsia="宋体" w:cs="宋体"/>
                <w:i w:val="0"/>
                <w:color w:val="000000"/>
                <w:kern w:val="0"/>
                <w:sz w:val="16"/>
                <w:szCs w:val="16"/>
                <w:u w:val="none"/>
                <w:lang w:val="en-US" w:eastAsia="zh-CN" w:bidi="ar"/>
              </w:rPr>
              <w:t>0.00</w:t>
            </w:r>
          </w:p>
        </w:tc>
        <w:tc>
          <w:tcPr>
            <w:tcW w:w="54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39906</w:t>
            </w:r>
          </w:p>
        </w:tc>
        <w:tc>
          <w:tcPr>
            <w:tcW w:w="175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赠与</w:t>
            </w:r>
          </w:p>
        </w:tc>
        <w:tc>
          <w:tcPr>
            <w:tcW w:w="83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 w:val="16"/>
                <w:szCs w:val="16"/>
              </w:rPr>
            </w:pPr>
          </w:p>
        </w:tc>
      </w:tr>
      <w:tr>
        <w:tblPrEx>
          <w:tblLayout w:type="fixed"/>
          <w:tblCellMar>
            <w:top w:w="0" w:type="dxa"/>
            <w:left w:w="0" w:type="dxa"/>
            <w:bottom w:w="0" w:type="dxa"/>
            <w:right w:w="0" w:type="dxa"/>
          </w:tblCellMar>
        </w:tblPrEx>
        <w:trPr>
          <w:trHeight w:val="775" w:hRule="atLeast"/>
          <w:jc w:val="center"/>
        </w:trPr>
        <w:tc>
          <w:tcPr>
            <w:tcW w:w="54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30308</w:t>
            </w:r>
          </w:p>
        </w:tc>
        <w:tc>
          <w:tcPr>
            <w:tcW w:w="156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助学金</w:t>
            </w:r>
          </w:p>
        </w:tc>
        <w:tc>
          <w:tcPr>
            <w:tcW w:w="82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 w:val="16"/>
                <w:szCs w:val="16"/>
              </w:rPr>
            </w:pPr>
          </w:p>
        </w:tc>
        <w:tc>
          <w:tcPr>
            <w:tcW w:w="46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30228</w:t>
            </w:r>
          </w:p>
        </w:tc>
        <w:tc>
          <w:tcPr>
            <w:tcW w:w="172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工会经费</w:t>
            </w:r>
          </w:p>
        </w:tc>
        <w:tc>
          <w:tcPr>
            <w:tcW w:w="72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 w:val="16"/>
                <w:szCs w:val="16"/>
              </w:rPr>
            </w:pPr>
            <w:r>
              <w:rPr>
                <w:rFonts w:hint="eastAsia" w:ascii="宋体" w:hAnsi="宋体" w:eastAsia="宋体" w:cs="宋体"/>
                <w:i w:val="0"/>
                <w:color w:val="000000"/>
                <w:kern w:val="0"/>
                <w:sz w:val="16"/>
                <w:szCs w:val="16"/>
                <w:u w:val="none"/>
                <w:lang w:val="en-US" w:eastAsia="zh-CN" w:bidi="ar"/>
              </w:rPr>
              <w:t>3.39</w:t>
            </w:r>
          </w:p>
        </w:tc>
        <w:tc>
          <w:tcPr>
            <w:tcW w:w="54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39907</w:t>
            </w:r>
          </w:p>
        </w:tc>
        <w:tc>
          <w:tcPr>
            <w:tcW w:w="175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国家赔偿费用支出</w:t>
            </w:r>
          </w:p>
        </w:tc>
        <w:tc>
          <w:tcPr>
            <w:tcW w:w="83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 w:val="16"/>
                <w:szCs w:val="16"/>
              </w:rPr>
            </w:pPr>
          </w:p>
        </w:tc>
      </w:tr>
      <w:tr>
        <w:tblPrEx>
          <w:tblLayout w:type="fixed"/>
          <w:tblCellMar>
            <w:top w:w="0" w:type="dxa"/>
            <w:left w:w="0" w:type="dxa"/>
            <w:bottom w:w="0" w:type="dxa"/>
            <w:right w:w="0" w:type="dxa"/>
          </w:tblCellMar>
        </w:tblPrEx>
        <w:trPr>
          <w:trHeight w:val="775" w:hRule="atLeast"/>
          <w:jc w:val="center"/>
        </w:trPr>
        <w:tc>
          <w:tcPr>
            <w:tcW w:w="54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30309</w:t>
            </w:r>
          </w:p>
        </w:tc>
        <w:tc>
          <w:tcPr>
            <w:tcW w:w="156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奖励金</w:t>
            </w:r>
          </w:p>
        </w:tc>
        <w:tc>
          <w:tcPr>
            <w:tcW w:w="82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 w:val="16"/>
                <w:szCs w:val="16"/>
              </w:rPr>
            </w:pPr>
          </w:p>
        </w:tc>
        <w:tc>
          <w:tcPr>
            <w:tcW w:w="46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30229</w:t>
            </w:r>
          </w:p>
        </w:tc>
        <w:tc>
          <w:tcPr>
            <w:tcW w:w="172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福利费</w:t>
            </w:r>
          </w:p>
        </w:tc>
        <w:tc>
          <w:tcPr>
            <w:tcW w:w="72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 w:val="16"/>
                <w:szCs w:val="16"/>
              </w:rPr>
            </w:pPr>
          </w:p>
        </w:tc>
        <w:tc>
          <w:tcPr>
            <w:tcW w:w="54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39908</w:t>
            </w:r>
          </w:p>
        </w:tc>
        <w:tc>
          <w:tcPr>
            <w:tcW w:w="175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对民间非营利组织和群众性自治组织补贴</w:t>
            </w:r>
          </w:p>
        </w:tc>
        <w:tc>
          <w:tcPr>
            <w:tcW w:w="83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 w:val="16"/>
                <w:szCs w:val="16"/>
              </w:rPr>
            </w:pPr>
          </w:p>
        </w:tc>
      </w:tr>
      <w:tr>
        <w:tblPrEx>
          <w:tblLayout w:type="fixed"/>
          <w:tblCellMar>
            <w:top w:w="0" w:type="dxa"/>
            <w:left w:w="0" w:type="dxa"/>
            <w:bottom w:w="0" w:type="dxa"/>
            <w:right w:w="0" w:type="dxa"/>
          </w:tblCellMar>
        </w:tblPrEx>
        <w:trPr>
          <w:trHeight w:val="775" w:hRule="atLeast"/>
          <w:jc w:val="center"/>
        </w:trPr>
        <w:tc>
          <w:tcPr>
            <w:tcW w:w="54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30310</w:t>
            </w:r>
          </w:p>
        </w:tc>
        <w:tc>
          <w:tcPr>
            <w:tcW w:w="156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个人农业生产补贴</w:t>
            </w:r>
          </w:p>
        </w:tc>
        <w:tc>
          <w:tcPr>
            <w:tcW w:w="82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 w:val="16"/>
                <w:szCs w:val="16"/>
              </w:rPr>
            </w:pPr>
          </w:p>
        </w:tc>
        <w:tc>
          <w:tcPr>
            <w:tcW w:w="46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30231</w:t>
            </w:r>
          </w:p>
        </w:tc>
        <w:tc>
          <w:tcPr>
            <w:tcW w:w="172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公务用车运行维护费</w:t>
            </w:r>
          </w:p>
        </w:tc>
        <w:tc>
          <w:tcPr>
            <w:tcW w:w="72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 w:val="16"/>
                <w:szCs w:val="16"/>
              </w:rPr>
            </w:pPr>
            <w:r>
              <w:rPr>
                <w:rFonts w:hint="eastAsia" w:ascii="宋体" w:hAnsi="宋体" w:eastAsia="宋体" w:cs="宋体"/>
                <w:i w:val="0"/>
                <w:color w:val="000000"/>
                <w:kern w:val="0"/>
                <w:sz w:val="16"/>
                <w:szCs w:val="16"/>
                <w:u w:val="none"/>
                <w:lang w:val="en-US" w:eastAsia="zh-CN" w:bidi="ar"/>
              </w:rPr>
              <w:t>4.34</w:t>
            </w:r>
          </w:p>
        </w:tc>
        <w:tc>
          <w:tcPr>
            <w:tcW w:w="54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39999</w:t>
            </w:r>
          </w:p>
        </w:tc>
        <w:tc>
          <w:tcPr>
            <w:tcW w:w="175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其他支出</w:t>
            </w:r>
          </w:p>
        </w:tc>
        <w:tc>
          <w:tcPr>
            <w:tcW w:w="83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 w:val="16"/>
                <w:szCs w:val="16"/>
              </w:rPr>
            </w:pPr>
          </w:p>
        </w:tc>
      </w:tr>
      <w:tr>
        <w:tblPrEx>
          <w:tblLayout w:type="fixed"/>
          <w:tblCellMar>
            <w:top w:w="0" w:type="dxa"/>
            <w:left w:w="0" w:type="dxa"/>
            <w:bottom w:w="0" w:type="dxa"/>
            <w:right w:w="0" w:type="dxa"/>
          </w:tblCellMar>
        </w:tblPrEx>
        <w:trPr>
          <w:trHeight w:val="775" w:hRule="atLeast"/>
          <w:jc w:val="center"/>
        </w:trPr>
        <w:tc>
          <w:tcPr>
            <w:tcW w:w="54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30399</w:t>
            </w:r>
          </w:p>
        </w:tc>
        <w:tc>
          <w:tcPr>
            <w:tcW w:w="156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其他对个人和家庭的补助支出</w:t>
            </w:r>
          </w:p>
        </w:tc>
        <w:tc>
          <w:tcPr>
            <w:tcW w:w="82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 w:val="16"/>
                <w:szCs w:val="16"/>
              </w:rPr>
            </w:pPr>
          </w:p>
        </w:tc>
        <w:tc>
          <w:tcPr>
            <w:tcW w:w="46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30239</w:t>
            </w:r>
          </w:p>
        </w:tc>
        <w:tc>
          <w:tcPr>
            <w:tcW w:w="172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其他交通费用</w:t>
            </w:r>
          </w:p>
        </w:tc>
        <w:tc>
          <w:tcPr>
            <w:tcW w:w="72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 w:val="16"/>
                <w:szCs w:val="16"/>
              </w:rPr>
            </w:pPr>
            <w:r>
              <w:rPr>
                <w:rFonts w:hint="eastAsia" w:ascii="宋体" w:hAnsi="宋体" w:eastAsia="宋体" w:cs="宋体"/>
                <w:i w:val="0"/>
                <w:color w:val="000000"/>
                <w:kern w:val="0"/>
                <w:sz w:val="16"/>
                <w:szCs w:val="16"/>
                <w:u w:val="none"/>
                <w:lang w:val="en-US" w:eastAsia="zh-CN" w:bidi="ar"/>
              </w:rPr>
              <w:t>15.96</w:t>
            </w:r>
          </w:p>
        </w:tc>
        <w:tc>
          <w:tcPr>
            <w:tcW w:w="54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175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83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宋体"/>
                <w:color w:val="000000"/>
                <w:sz w:val="16"/>
                <w:szCs w:val="16"/>
              </w:rPr>
            </w:pPr>
          </w:p>
        </w:tc>
      </w:tr>
      <w:tr>
        <w:tblPrEx>
          <w:tblLayout w:type="fixed"/>
          <w:tblCellMar>
            <w:top w:w="0" w:type="dxa"/>
            <w:left w:w="0" w:type="dxa"/>
            <w:bottom w:w="0" w:type="dxa"/>
            <w:right w:w="0" w:type="dxa"/>
          </w:tblCellMar>
        </w:tblPrEx>
        <w:trPr>
          <w:trHeight w:val="775" w:hRule="atLeast"/>
          <w:jc w:val="center"/>
        </w:trPr>
        <w:tc>
          <w:tcPr>
            <w:tcW w:w="54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156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82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6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30240</w:t>
            </w:r>
          </w:p>
        </w:tc>
        <w:tc>
          <w:tcPr>
            <w:tcW w:w="172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税金及附加费用</w:t>
            </w:r>
          </w:p>
        </w:tc>
        <w:tc>
          <w:tcPr>
            <w:tcW w:w="72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 w:val="16"/>
                <w:szCs w:val="16"/>
              </w:rPr>
            </w:pPr>
          </w:p>
        </w:tc>
        <w:tc>
          <w:tcPr>
            <w:tcW w:w="54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175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83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宋体"/>
                <w:color w:val="000000"/>
                <w:sz w:val="16"/>
                <w:szCs w:val="16"/>
              </w:rPr>
            </w:pPr>
          </w:p>
        </w:tc>
      </w:tr>
      <w:tr>
        <w:tblPrEx>
          <w:tblLayout w:type="fixed"/>
          <w:tblCellMar>
            <w:top w:w="0" w:type="dxa"/>
            <w:left w:w="0" w:type="dxa"/>
            <w:bottom w:w="0" w:type="dxa"/>
            <w:right w:w="0" w:type="dxa"/>
          </w:tblCellMar>
        </w:tblPrEx>
        <w:trPr>
          <w:trHeight w:val="775" w:hRule="atLeast"/>
          <w:jc w:val="center"/>
        </w:trPr>
        <w:tc>
          <w:tcPr>
            <w:tcW w:w="54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156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82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6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30299</w:t>
            </w:r>
          </w:p>
        </w:tc>
        <w:tc>
          <w:tcPr>
            <w:tcW w:w="172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其他商品和服务支出</w:t>
            </w:r>
          </w:p>
        </w:tc>
        <w:tc>
          <w:tcPr>
            <w:tcW w:w="72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 w:val="16"/>
                <w:szCs w:val="16"/>
              </w:rPr>
            </w:pPr>
          </w:p>
        </w:tc>
        <w:tc>
          <w:tcPr>
            <w:tcW w:w="54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175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83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宋体"/>
                <w:color w:val="000000"/>
                <w:sz w:val="16"/>
                <w:szCs w:val="16"/>
              </w:rPr>
            </w:pPr>
          </w:p>
        </w:tc>
      </w:tr>
      <w:tr>
        <w:tblPrEx>
          <w:tblLayout w:type="fixed"/>
          <w:tblCellMar>
            <w:top w:w="0" w:type="dxa"/>
            <w:left w:w="0" w:type="dxa"/>
            <w:bottom w:w="0" w:type="dxa"/>
            <w:right w:w="0" w:type="dxa"/>
          </w:tblCellMar>
        </w:tblPrEx>
        <w:trPr>
          <w:trHeight w:val="775" w:hRule="atLeast"/>
          <w:jc w:val="center"/>
        </w:trPr>
        <w:tc>
          <w:tcPr>
            <w:tcW w:w="2108"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center"/>
              <w:textAlignment w:val="center"/>
              <w:rPr>
                <w:rFonts w:ascii="宋体" w:hAnsi="宋体" w:cs="宋体"/>
                <w:color w:val="000000"/>
                <w:sz w:val="16"/>
                <w:szCs w:val="16"/>
              </w:rPr>
            </w:pPr>
            <w:r>
              <w:rPr>
                <w:rFonts w:hint="eastAsia" w:ascii="宋体" w:hAnsi="宋体" w:cs="宋体"/>
                <w:color w:val="000000"/>
                <w:kern w:val="0"/>
                <w:sz w:val="16"/>
                <w:szCs w:val="16"/>
                <w:lang w:bidi="ar"/>
              </w:rPr>
              <w:t>人员经费合计</w:t>
            </w:r>
          </w:p>
        </w:tc>
        <w:tc>
          <w:tcPr>
            <w:tcW w:w="82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hint="eastAsia" w:ascii="宋体" w:hAnsi="宋体" w:eastAsia="宋体" w:cs="宋体"/>
                <w:color w:val="000000"/>
                <w:sz w:val="16"/>
                <w:szCs w:val="16"/>
                <w:lang w:val="en-US" w:eastAsia="zh-CN"/>
              </w:rPr>
            </w:pPr>
            <w:r>
              <w:rPr>
                <w:rFonts w:hint="eastAsia" w:ascii="宋体" w:hAnsi="宋体" w:cs="宋体"/>
                <w:color w:val="000000"/>
                <w:sz w:val="16"/>
                <w:szCs w:val="16"/>
                <w:lang w:val="en-US" w:eastAsia="zh-CN"/>
              </w:rPr>
              <w:t>4,858.82</w:t>
            </w:r>
          </w:p>
        </w:tc>
        <w:tc>
          <w:tcPr>
            <w:tcW w:w="5213" w:type="dxa"/>
            <w:gridSpan w:val="8"/>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center"/>
              <w:textAlignment w:val="center"/>
              <w:rPr>
                <w:rFonts w:ascii="宋体" w:hAnsi="宋体" w:cs="宋体"/>
                <w:color w:val="000000"/>
                <w:sz w:val="16"/>
                <w:szCs w:val="16"/>
              </w:rPr>
            </w:pPr>
            <w:r>
              <w:rPr>
                <w:rFonts w:hint="eastAsia" w:ascii="宋体" w:hAnsi="宋体" w:cs="宋体"/>
                <w:color w:val="000000"/>
                <w:kern w:val="0"/>
                <w:sz w:val="16"/>
                <w:szCs w:val="16"/>
                <w:lang w:bidi="ar"/>
              </w:rPr>
              <w:t>公用经费合计</w:t>
            </w:r>
          </w:p>
        </w:tc>
        <w:tc>
          <w:tcPr>
            <w:tcW w:w="83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 w:val="16"/>
                <w:szCs w:val="16"/>
              </w:rPr>
            </w:pPr>
            <w:r>
              <w:rPr>
                <w:rFonts w:hint="eastAsia" w:ascii="宋体" w:hAnsi="宋体" w:eastAsia="宋体" w:cs="宋体"/>
                <w:i w:val="0"/>
                <w:color w:val="000000"/>
                <w:kern w:val="0"/>
                <w:sz w:val="16"/>
                <w:szCs w:val="16"/>
                <w:u w:val="none"/>
                <w:lang w:val="en-US" w:eastAsia="zh-CN" w:bidi="ar"/>
              </w:rPr>
              <w:t>205.54</w:t>
            </w:r>
          </w:p>
        </w:tc>
      </w:tr>
      <w:tr>
        <w:tblPrEx>
          <w:tblLayout w:type="fixed"/>
          <w:tblCellMar>
            <w:top w:w="0" w:type="dxa"/>
            <w:left w:w="0" w:type="dxa"/>
            <w:bottom w:w="0" w:type="dxa"/>
            <w:right w:w="0" w:type="dxa"/>
          </w:tblCellMar>
        </w:tblPrEx>
        <w:trPr>
          <w:trHeight w:val="90" w:hRule="atLeast"/>
          <w:jc w:val="center"/>
        </w:trPr>
        <w:tc>
          <w:tcPr>
            <w:tcW w:w="8980" w:type="dxa"/>
            <w:gridSpan w:val="1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 xml:space="preserve">注：本表反映部门本年度一般公共预算财政拨款基本支出明细情况。        </w:t>
            </w:r>
          </w:p>
        </w:tc>
      </w:tr>
    </w:tbl>
    <w:p>
      <w:pPr>
        <w:widowControl/>
        <w:spacing w:after="0" w:line="560" w:lineRule="exact"/>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2"/>
        <w:tblW w:w="8800" w:type="dxa"/>
        <w:jc w:val="center"/>
        <w:tblInd w:w="0" w:type="dxa"/>
        <w:tblLayout w:type="fixed"/>
        <w:tblCellMar>
          <w:top w:w="0" w:type="dxa"/>
          <w:left w:w="0" w:type="dxa"/>
          <w:bottom w:w="0" w:type="dxa"/>
          <w:right w:w="0" w:type="dxa"/>
        </w:tblCellMar>
      </w:tblPr>
      <w:tblGrid>
        <w:gridCol w:w="1158"/>
        <w:gridCol w:w="1527"/>
        <w:gridCol w:w="1528"/>
        <w:gridCol w:w="1530"/>
        <w:gridCol w:w="1530"/>
        <w:gridCol w:w="1527"/>
      </w:tblGrid>
      <w:tr>
        <w:tblPrEx>
          <w:tblLayout w:type="fixed"/>
          <w:tblCellMar>
            <w:top w:w="0" w:type="dxa"/>
            <w:left w:w="0" w:type="dxa"/>
            <w:bottom w:w="0" w:type="dxa"/>
            <w:right w:w="0" w:type="dxa"/>
          </w:tblCellMar>
        </w:tblPrEx>
        <w:trPr>
          <w:trHeight w:val="584" w:hRule="atLeast"/>
          <w:jc w:val="center"/>
        </w:trPr>
        <w:tc>
          <w:tcPr>
            <w:tcW w:w="8800" w:type="dxa"/>
            <w:gridSpan w:val="6"/>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黑体" w:hAnsi="宋体" w:eastAsia="黑体" w:cs="黑体"/>
                <w:color w:val="000000"/>
                <w:sz w:val="40"/>
                <w:szCs w:val="40"/>
              </w:rPr>
            </w:pPr>
            <w:r>
              <w:rPr>
                <w:rFonts w:hint="eastAsia" w:ascii="黑体" w:hAnsi="宋体" w:eastAsia="黑体" w:cs="黑体"/>
                <w:color w:val="000000"/>
                <w:kern w:val="0"/>
                <w:sz w:val="40"/>
                <w:szCs w:val="40"/>
                <w:lang w:bidi="ar"/>
              </w:rPr>
              <w:t>一般公共预算财政拨款“</w:t>
            </w:r>
            <w:r>
              <w:rPr>
                <w:sz w:val="44"/>
              </w:rPr>
              <mc:AlternateContent>
                <mc:Choice Requires="wpg">
                  <w:drawing>
                    <wp:anchor distT="0" distB="0" distL="114300" distR="114300" simplePos="0" relativeHeight="251662336" behindDoc="0" locked="1" layoutInCell="1" allowOverlap="1">
                      <wp:simplePos x="0" y="0"/>
                      <wp:positionH relativeFrom="column">
                        <wp:posOffset>-1050925</wp:posOffset>
                      </wp:positionH>
                      <wp:positionV relativeFrom="page">
                        <wp:posOffset>-1029970</wp:posOffset>
                      </wp:positionV>
                      <wp:extent cx="3088640" cy="523240"/>
                      <wp:effectExtent l="3175" t="0" r="13335" b="29210"/>
                      <wp:wrapNone/>
                      <wp:docPr id="52" name="组合 52"/>
                      <wp:cNvGraphicFramePr/>
                      <a:graphic xmlns:a="http://schemas.openxmlformats.org/drawingml/2006/main">
                        <a:graphicData uri="http://schemas.microsoft.com/office/word/2010/wordprocessingGroup">
                          <wpg:wgp>
                            <wpg:cNvGrpSpPr/>
                            <wpg:grpSpPr>
                              <a:xfrm>
                                <a:off x="0" y="0"/>
                                <a:ext cx="3088640" cy="523240"/>
                                <a:chOff x="4551" y="52615"/>
                                <a:chExt cx="8546" cy="1398"/>
                              </a:xfrm>
                            </wpg:grpSpPr>
                            <wps:wsp>
                              <wps:cNvPr id="53" name="矩形 13"/>
                              <wps:cNvSpPr/>
                              <wps:spPr>
                                <a:xfrm>
                                  <a:off x="4551" y="52615"/>
                                  <a:ext cx="8546" cy="1175"/>
                                </a:xfrm>
                                <a:prstGeom prst="rect">
                                  <a:avLst/>
                                </a:prstGeom>
                                <a:solidFill>
                                  <a:schemeClr val="bg1">
                                    <a:lumMod val="85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54" name="矩形 14"/>
                              <wps:cNvSpPr/>
                              <wps:spPr>
                                <a:xfrm>
                                  <a:off x="4577" y="52890"/>
                                  <a:ext cx="8324" cy="1123"/>
                                </a:xfrm>
                                <a:prstGeom prst="rect">
                                  <a:avLst/>
                                </a:prstGeom>
                                <a:solidFill>
                                  <a:srgbClr val="AD002D"/>
                                </a:solidFill>
                              </wps:spPr>
                              <wps:style>
                                <a:lnRef idx="2">
                                  <a:schemeClr val="accent1">
                                    <a:shade val="50000"/>
                                  </a:schemeClr>
                                </a:lnRef>
                                <a:fillRef idx="1">
                                  <a:schemeClr val="accent1"/>
                                </a:fillRef>
                                <a:effectRef idx="0">
                                  <a:schemeClr val="accent1"/>
                                </a:effectRef>
                                <a:fontRef idx="minor">
                                  <a:schemeClr val="lt1"/>
                                </a:fontRef>
                              </wps:style>
                              <wps:txb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2018年度部门决算☞决算报表</w:t>
                                    </w:r>
                                  </w:p>
                                  <w:p>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82.75pt;margin-top:-81.1pt;height:41.2pt;width:243.2pt;mso-position-vertical-relative:page;z-index:251662336;mso-width-relative:page;mso-height-relative:page;" coordorigin="4551,52615" coordsize="8546,1398" o:gfxdata="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">
                      <o:lock v:ext="edit" aspectratio="f"/>
                      <v:rect id="矩形 13" o:spid="_x0000_s1026" o:spt="1" style="position:absolute;left:4551;top:52615;height:1175;width:8546;v-text-anchor:middle;" fillcolor="#D9D9D9 [2732]" filled="t" stroked="f" coordsize="21600,21600" o:gfxdata="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i/STnL4A&#10;AADbAAAADwAAAAAAAAABACAAAAAiAAAAZHJzL2Rvd25yZXYueG1sUEsBAhQAFAAAAAgAh07iQDMv&#10;BZ47AAAAOQAAABAAAAAAAAAAAQAgAAAADQEAAGRycy9zaGFwZXhtbC54bWxQSwUGAAAAAAYABgBb&#10;AQAAtwM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jbRP3rsAAADb&#10;AAAADwAAAGRycy9kb3ducmV2LnhtbEWPS4sCMRCE78L+h9ALe9PExdVhNAorKHv07bWZtDODk86Q&#10;xNe/3wiCx6KqvqIms7ttxJV8qB1r6PcUCOLCmZpLDbvtopuBCBHZYOOYNDwowGz60ZlgbtyN13Td&#10;xFIkCIccNVQxtrmUoajIYui5ljh5J+ctxiR9KY3HW4LbRn4rNZQWa04LFbY0r6g4by5Ww3D1O3fF&#10;Nlse/LFWK3dZPLLRXuuvz74ag4h0j+/wq/1nNPwM4Pkl/QA5/Q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jbRP3rsAAADb&#10;AAAADwAAAAAAAAABACAAAAAiAAAAZHJzL2Rvd25yZXYueG1sUEsBAhQAFAAAAAgAh07iQDMvBZ47&#10;AAAAOQAAABAAAAAAAAAAAQAgAAAACgEAAGRycy9zaGFwZXhtbC54bWxQSwUGAAAAAAYABgBbAQAA&#10;tAMAAAAA&#10;">
                        <v:fill on="t" focussize="0,0"/>
                        <v:stroke weight="2pt" color="#B0761F [3204]" joinstyle="round"/>
                        <v:imagedata o:title=""/>
                        <o:lock v:ext="edit" aspectratio="f"/>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2018年度部门决算☞决算报表</w:t>
                              </w:r>
                            </w:p>
                            <w:p>
                              <w:pPr>
                                <w:jc w:val="center"/>
                              </w:pPr>
                            </w:p>
                          </w:txbxContent>
                        </v:textbox>
                      </v:rect>
                      <w10:anchorlock/>
                    </v:group>
                  </w:pict>
                </mc:Fallback>
              </mc:AlternateContent>
            </w:r>
            <w:r>
              <w:rPr>
                <w:rFonts w:hint="eastAsia" w:ascii="黑体" w:hAnsi="宋体" w:eastAsia="黑体" w:cs="黑体"/>
                <w:color w:val="000000"/>
                <w:kern w:val="0"/>
                <w:sz w:val="40"/>
                <w:szCs w:val="40"/>
                <w:lang w:bidi="ar"/>
              </w:rPr>
              <w:t>三公”经费支出决算表</w:t>
            </w:r>
          </w:p>
        </w:tc>
      </w:tr>
      <w:tr>
        <w:tblPrEx>
          <w:tblLayout w:type="fixed"/>
          <w:tblCellMar>
            <w:top w:w="0" w:type="dxa"/>
            <w:left w:w="0" w:type="dxa"/>
            <w:bottom w:w="0" w:type="dxa"/>
            <w:right w:w="0" w:type="dxa"/>
          </w:tblCellMar>
        </w:tblPrEx>
        <w:trPr>
          <w:trHeight w:val="347" w:hRule="atLeast"/>
          <w:jc w:val="center"/>
        </w:trPr>
        <w:tc>
          <w:tcPr>
            <w:tcW w:w="1158" w:type="dxa"/>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rPr>
                <w:rFonts w:ascii="Arial" w:hAnsi="Arial" w:cs="Arial"/>
                <w:color w:val="000000"/>
                <w:sz w:val="20"/>
                <w:szCs w:val="20"/>
              </w:rPr>
            </w:pPr>
          </w:p>
        </w:tc>
        <w:tc>
          <w:tcPr>
            <w:tcW w:w="1527" w:type="dxa"/>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rPr>
                <w:rFonts w:ascii="Arial" w:hAnsi="Arial" w:cs="Arial"/>
                <w:color w:val="000000"/>
                <w:sz w:val="20"/>
                <w:szCs w:val="20"/>
              </w:rPr>
            </w:pPr>
          </w:p>
        </w:tc>
        <w:tc>
          <w:tcPr>
            <w:tcW w:w="1528" w:type="dxa"/>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rPr>
                <w:rFonts w:ascii="Arial" w:hAnsi="Arial" w:cs="Arial"/>
                <w:color w:val="000000"/>
                <w:sz w:val="20"/>
                <w:szCs w:val="20"/>
              </w:rPr>
            </w:pPr>
          </w:p>
        </w:tc>
        <w:tc>
          <w:tcPr>
            <w:tcW w:w="1530" w:type="dxa"/>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rPr>
                <w:rFonts w:ascii="Arial" w:hAnsi="Arial" w:cs="Arial"/>
                <w:color w:val="000000"/>
                <w:sz w:val="20"/>
                <w:szCs w:val="20"/>
              </w:rPr>
            </w:pPr>
          </w:p>
        </w:tc>
        <w:tc>
          <w:tcPr>
            <w:tcW w:w="1530" w:type="dxa"/>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rPr>
                <w:rFonts w:ascii="Arial" w:hAnsi="Arial" w:cs="Arial"/>
                <w:color w:val="000000"/>
                <w:sz w:val="20"/>
                <w:szCs w:val="20"/>
              </w:rPr>
            </w:pPr>
          </w:p>
        </w:tc>
        <w:tc>
          <w:tcPr>
            <w:tcW w:w="1527" w:type="dxa"/>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jc w:val="right"/>
              <w:textAlignment w:val="center"/>
              <w:rPr>
                <w:rFonts w:ascii="宋体" w:hAnsi="宋体" w:cs="宋体"/>
                <w:color w:val="000000"/>
                <w:sz w:val="20"/>
                <w:szCs w:val="20"/>
              </w:rPr>
            </w:pPr>
            <w:r>
              <w:rPr>
                <w:rFonts w:hint="eastAsia" w:ascii="宋体" w:hAnsi="宋体" w:cs="宋体"/>
                <w:color w:val="000000"/>
                <w:kern w:val="0"/>
                <w:sz w:val="20"/>
                <w:szCs w:val="20"/>
                <w:lang w:bidi="ar"/>
              </w:rPr>
              <w:t>公开07表</w:t>
            </w:r>
          </w:p>
        </w:tc>
      </w:tr>
      <w:tr>
        <w:tblPrEx>
          <w:tblLayout w:type="fixed"/>
          <w:tblCellMar>
            <w:top w:w="0" w:type="dxa"/>
            <w:left w:w="0" w:type="dxa"/>
            <w:bottom w:w="0" w:type="dxa"/>
            <w:right w:w="0" w:type="dxa"/>
          </w:tblCellMar>
        </w:tblPrEx>
        <w:trPr>
          <w:trHeight w:val="347" w:hRule="atLeast"/>
          <w:jc w:val="center"/>
        </w:trPr>
        <w:tc>
          <w:tcPr>
            <w:tcW w:w="7273" w:type="dxa"/>
            <w:gridSpan w:val="5"/>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部门：</w:t>
            </w:r>
            <w:r>
              <w:rPr>
                <w:rFonts w:hint="eastAsia" w:ascii="宋体" w:hAnsi="宋体" w:cs="宋体"/>
                <w:color w:val="000000"/>
                <w:kern w:val="0"/>
                <w:sz w:val="20"/>
                <w:szCs w:val="20"/>
                <w:lang w:val="en-US" w:eastAsia="zh-CN" w:bidi="ar"/>
              </w:rPr>
              <w:t>石家庄市藁城区张家庄镇人民政府</w:t>
            </w:r>
          </w:p>
        </w:tc>
        <w:tc>
          <w:tcPr>
            <w:tcW w:w="1527" w:type="dxa"/>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jc w:val="right"/>
              <w:textAlignment w:val="center"/>
              <w:rPr>
                <w:rFonts w:ascii="宋体" w:hAnsi="宋体" w:cs="宋体"/>
                <w:color w:val="000000"/>
                <w:sz w:val="20"/>
                <w:szCs w:val="20"/>
              </w:rPr>
            </w:pPr>
            <w:r>
              <w:rPr>
                <w:rFonts w:hint="eastAsia" w:ascii="宋体" w:hAnsi="宋体" w:cs="宋体"/>
                <w:color w:val="000000"/>
                <w:kern w:val="0"/>
                <w:sz w:val="20"/>
                <w:szCs w:val="20"/>
                <w:lang w:bidi="ar"/>
              </w:rPr>
              <w:t>金额单位：万元</w:t>
            </w:r>
          </w:p>
        </w:tc>
      </w:tr>
      <w:tr>
        <w:tblPrEx>
          <w:tblLayout w:type="fixed"/>
          <w:tblCellMar>
            <w:top w:w="0" w:type="dxa"/>
            <w:left w:w="0" w:type="dxa"/>
            <w:bottom w:w="0" w:type="dxa"/>
            <w:right w:w="0" w:type="dxa"/>
          </w:tblCellMar>
        </w:tblPrEx>
        <w:trPr>
          <w:trHeight w:val="482" w:hRule="atLeast"/>
          <w:jc w:val="center"/>
        </w:trPr>
        <w:tc>
          <w:tcPr>
            <w:tcW w:w="8800"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预算数</w:t>
            </w:r>
          </w:p>
        </w:tc>
      </w:tr>
      <w:tr>
        <w:tblPrEx>
          <w:tblLayout w:type="fixed"/>
          <w:tblCellMar>
            <w:top w:w="0" w:type="dxa"/>
            <w:left w:w="0" w:type="dxa"/>
            <w:bottom w:w="0" w:type="dxa"/>
            <w:right w:w="0" w:type="dxa"/>
          </w:tblCellMar>
        </w:tblPrEx>
        <w:trPr>
          <w:trHeight w:val="435" w:hRule="atLeast"/>
          <w:jc w:val="center"/>
        </w:trPr>
        <w:tc>
          <w:tcPr>
            <w:tcW w:w="1158"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合计</w:t>
            </w:r>
          </w:p>
        </w:tc>
        <w:tc>
          <w:tcPr>
            <w:tcW w:w="152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因公出国（境）费</w:t>
            </w:r>
          </w:p>
        </w:tc>
        <w:tc>
          <w:tcPr>
            <w:tcW w:w="4588"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公务用车购置及运行费</w:t>
            </w:r>
          </w:p>
        </w:tc>
        <w:tc>
          <w:tcPr>
            <w:tcW w:w="152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公务接待费</w:t>
            </w:r>
          </w:p>
        </w:tc>
      </w:tr>
      <w:tr>
        <w:tblPrEx>
          <w:tblLayout w:type="fixed"/>
          <w:tblCellMar>
            <w:top w:w="0" w:type="dxa"/>
            <w:left w:w="0" w:type="dxa"/>
            <w:bottom w:w="0" w:type="dxa"/>
            <w:right w:w="0" w:type="dxa"/>
          </w:tblCellMar>
        </w:tblPrEx>
        <w:trPr>
          <w:trHeight w:val="686" w:hRule="atLeast"/>
          <w:jc w:val="center"/>
        </w:trPr>
        <w:tc>
          <w:tcPr>
            <w:tcW w:w="115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52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52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小计</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公务用车购置费</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公务用车运行费</w:t>
            </w:r>
          </w:p>
        </w:tc>
        <w:tc>
          <w:tcPr>
            <w:tcW w:w="152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r>
      <w:tr>
        <w:tblPrEx>
          <w:tblLayout w:type="fixed"/>
          <w:tblCellMar>
            <w:top w:w="0" w:type="dxa"/>
            <w:left w:w="0" w:type="dxa"/>
            <w:bottom w:w="0" w:type="dxa"/>
            <w:right w:w="0" w:type="dxa"/>
          </w:tblCellMar>
        </w:tblPrEx>
        <w:trPr>
          <w:trHeight w:val="435" w:hRule="atLeast"/>
          <w:jc w:val="center"/>
        </w:trPr>
        <w:tc>
          <w:tcPr>
            <w:tcW w:w="115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1</w:t>
            </w:r>
          </w:p>
        </w:tc>
        <w:tc>
          <w:tcPr>
            <w:tcW w:w="152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2</w:t>
            </w:r>
          </w:p>
        </w:tc>
        <w:tc>
          <w:tcPr>
            <w:tcW w:w="152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3</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4</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5</w:t>
            </w:r>
          </w:p>
        </w:tc>
        <w:tc>
          <w:tcPr>
            <w:tcW w:w="152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6</w:t>
            </w:r>
          </w:p>
        </w:tc>
      </w:tr>
      <w:tr>
        <w:tblPrEx>
          <w:tblLayout w:type="fixed"/>
          <w:tblCellMar>
            <w:top w:w="0" w:type="dxa"/>
            <w:left w:w="0" w:type="dxa"/>
            <w:bottom w:w="0" w:type="dxa"/>
            <w:right w:w="0" w:type="dxa"/>
          </w:tblCellMar>
        </w:tblPrEx>
        <w:trPr>
          <w:trHeight w:val="435" w:hRule="atLeast"/>
          <w:jc w:val="center"/>
        </w:trPr>
        <w:tc>
          <w:tcPr>
            <w:tcW w:w="115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rPr>
                <w:rFonts w:hint="eastAsia" w:ascii="宋体" w:hAnsi="宋体" w:eastAsia="宋体" w:cs="宋体"/>
                <w:color w:val="000000"/>
                <w:szCs w:val="21"/>
                <w:lang w:val="en-US" w:eastAsia="zh-CN"/>
              </w:rPr>
            </w:pPr>
            <w:r>
              <w:rPr>
                <w:rFonts w:hint="eastAsia" w:ascii="宋体" w:hAnsi="宋体" w:cs="宋体"/>
                <w:color w:val="000000"/>
                <w:szCs w:val="21"/>
                <w:lang w:val="en-US" w:eastAsia="zh-CN"/>
              </w:rPr>
              <w:t>4.40</w:t>
            </w:r>
          </w:p>
        </w:tc>
        <w:tc>
          <w:tcPr>
            <w:tcW w:w="152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52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rPr>
                <w:rFonts w:hint="eastAsia" w:ascii="宋体" w:hAnsi="宋体" w:eastAsia="宋体" w:cs="宋体"/>
                <w:color w:val="000000"/>
                <w:szCs w:val="21"/>
                <w:lang w:val="en-US" w:eastAsia="zh-CN"/>
              </w:rPr>
            </w:pPr>
            <w:r>
              <w:rPr>
                <w:rFonts w:hint="eastAsia" w:ascii="宋体" w:hAnsi="宋体" w:cs="宋体"/>
                <w:color w:val="000000"/>
                <w:szCs w:val="21"/>
                <w:lang w:val="en-US" w:eastAsia="zh-CN"/>
              </w:rPr>
              <w:t>4.40</w:t>
            </w:r>
          </w:p>
        </w:tc>
        <w:tc>
          <w:tcPr>
            <w:tcW w:w="153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53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rPr>
                <w:rFonts w:hint="eastAsia" w:ascii="宋体" w:hAnsi="宋体" w:eastAsia="宋体" w:cs="宋体"/>
                <w:color w:val="000000"/>
                <w:szCs w:val="21"/>
                <w:lang w:val="en-US" w:eastAsia="zh-CN"/>
              </w:rPr>
            </w:pPr>
            <w:r>
              <w:rPr>
                <w:rFonts w:hint="eastAsia" w:ascii="宋体" w:hAnsi="宋体" w:cs="宋体"/>
                <w:color w:val="000000"/>
                <w:szCs w:val="21"/>
                <w:lang w:val="en-US" w:eastAsia="zh-CN"/>
              </w:rPr>
              <w:t>4.40</w:t>
            </w:r>
          </w:p>
        </w:tc>
        <w:tc>
          <w:tcPr>
            <w:tcW w:w="152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Layout w:type="fixed"/>
          <w:tblCellMar>
            <w:top w:w="0" w:type="dxa"/>
            <w:left w:w="0" w:type="dxa"/>
            <w:bottom w:w="0" w:type="dxa"/>
            <w:right w:w="0" w:type="dxa"/>
          </w:tblCellMar>
        </w:tblPrEx>
        <w:trPr>
          <w:trHeight w:val="498" w:hRule="atLeast"/>
          <w:jc w:val="center"/>
        </w:trPr>
        <w:tc>
          <w:tcPr>
            <w:tcW w:w="8800"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决算数</w:t>
            </w:r>
          </w:p>
        </w:tc>
      </w:tr>
      <w:tr>
        <w:tblPrEx>
          <w:tblLayout w:type="fixed"/>
          <w:tblCellMar>
            <w:top w:w="0" w:type="dxa"/>
            <w:left w:w="0" w:type="dxa"/>
            <w:bottom w:w="0" w:type="dxa"/>
            <w:right w:w="0" w:type="dxa"/>
          </w:tblCellMar>
        </w:tblPrEx>
        <w:trPr>
          <w:trHeight w:val="435" w:hRule="atLeast"/>
          <w:jc w:val="center"/>
        </w:trPr>
        <w:tc>
          <w:tcPr>
            <w:tcW w:w="1158"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合计</w:t>
            </w:r>
          </w:p>
        </w:tc>
        <w:tc>
          <w:tcPr>
            <w:tcW w:w="152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因公出国（境）费</w:t>
            </w:r>
          </w:p>
        </w:tc>
        <w:tc>
          <w:tcPr>
            <w:tcW w:w="4588"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公务用车购置及运行费</w:t>
            </w:r>
          </w:p>
        </w:tc>
        <w:tc>
          <w:tcPr>
            <w:tcW w:w="152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公务接待费</w:t>
            </w:r>
          </w:p>
        </w:tc>
      </w:tr>
      <w:tr>
        <w:tblPrEx>
          <w:tblLayout w:type="fixed"/>
          <w:tblCellMar>
            <w:top w:w="0" w:type="dxa"/>
            <w:left w:w="0" w:type="dxa"/>
            <w:bottom w:w="0" w:type="dxa"/>
            <w:right w:w="0" w:type="dxa"/>
          </w:tblCellMar>
        </w:tblPrEx>
        <w:trPr>
          <w:trHeight w:val="672" w:hRule="atLeast"/>
          <w:jc w:val="center"/>
        </w:trPr>
        <w:tc>
          <w:tcPr>
            <w:tcW w:w="115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52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52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小计</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公务用车购置费</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公务用车运行费</w:t>
            </w:r>
          </w:p>
        </w:tc>
        <w:tc>
          <w:tcPr>
            <w:tcW w:w="152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r>
      <w:tr>
        <w:tblPrEx>
          <w:tblLayout w:type="fixed"/>
          <w:tblCellMar>
            <w:top w:w="0" w:type="dxa"/>
            <w:left w:w="0" w:type="dxa"/>
            <w:bottom w:w="0" w:type="dxa"/>
            <w:right w:w="0" w:type="dxa"/>
          </w:tblCellMar>
        </w:tblPrEx>
        <w:trPr>
          <w:trHeight w:val="435" w:hRule="atLeast"/>
          <w:jc w:val="center"/>
        </w:trPr>
        <w:tc>
          <w:tcPr>
            <w:tcW w:w="115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7</w:t>
            </w:r>
          </w:p>
        </w:tc>
        <w:tc>
          <w:tcPr>
            <w:tcW w:w="152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8</w:t>
            </w:r>
          </w:p>
        </w:tc>
        <w:tc>
          <w:tcPr>
            <w:tcW w:w="152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9</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10</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11</w:t>
            </w:r>
          </w:p>
        </w:tc>
        <w:tc>
          <w:tcPr>
            <w:tcW w:w="152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12</w:t>
            </w:r>
          </w:p>
        </w:tc>
      </w:tr>
      <w:tr>
        <w:tblPrEx>
          <w:tblLayout w:type="fixed"/>
          <w:tblCellMar>
            <w:top w:w="0" w:type="dxa"/>
            <w:left w:w="0" w:type="dxa"/>
            <w:bottom w:w="0" w:type="dxa"/>
            <w:right w:w="0" w:type="dxa"/>
          </w:tblCellMar>
        </w:tblPrEx>
        <w:trPr>
          <w:trHeight w:val="435" w:hRule="atLeast"/>
          <w:jc w:val="center"/>
        </w:trPr>
        <w:tc>
          <w:tcPr>
            <w:tcW w:w="115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rPr>
                <w:rFonts w:hint="eastAsia" w:ascii="宋体" w:hAnsi="宋体" w:eastAsia="宋体" w:cs="宋体"/>
                <w:color w:val="000000"/>
                <w:szCs w:val="21"/>
                <w:lang w:val="en-US" w:eastAsia="zh-CN"/>
              </w:rPr>
            </w:pPr>
            <w:r>
              <w:rPr>
                <w:rFonts w:hint="eastAsia" w:ascii="宋体" w:hAnsi="宋体" w:cs="宋体"/>
                <w:color w:val="000000"/>
                <w:szCs w:val="21"/>
                <w:lang w:val="en-US" w:eastAsia="zh-CN"/>
              </w:rPr>
              <w:t>4.34</w:t>
            </w:r>
          </w:p>
        </w:tc>
        <w:tc>
          <w:tcPr>
            <w:tcW w:w="152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52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rPr>
                <w:rFonts w:hint="eastAsia" w:ascii="宋体" w:hAnsi="宋体" w:eastAsia="宋体" w:cs="宋体"/>
                <w:color w:val="000000"/>
                <w:szCs w:val="21"/>
                <w:lang w:val="en-US" w:eastAsia="zh-CN"/>
              </w:rPr>
            </w:pPr>
            <w:r>
              <w:rPr>
                <w:rFonts w:hint="eastAsia" w:ascii="宋体" w:hAnsi="宋体" w:cs="宋体"/>
                <w:color w:val="000000"/>
                <w:szCs w:val="21"/>
                <w:lang w:val="en-US" w:eastAsia="zh-CN"/>
              </w:rPr>
              <w:t>4.34</w:t>
            </w:r>
          </w:p>
        </w:tc>
        <w:tc>
          <w:tcPr>
            <w:tcW w:w="153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53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rPr>
                <w:rFonts w:hint="eastAsia" w:ascii="宋体" w:hAnsi="宋体" w:eastAsia="宋体" w:cs="宋体"/>
                <w:color w:val="000000"/>
                <w:szCs w:val="21"/>
                <w:lang w:val="en-US" w:eastAsia="zh-CN"/>
              </w:rPr>
            </w:pPr>
            <w:r>
              <w:rPr>
                <w:rFonts w:hint="eastAsia" w:ascii="宋体" w:hAnsi="宋体" w:cs="宋体"/>
                <w:color w:val="000000"/>
                <w:szCs w:val="21"/>
                <w:lang w:val="en-US" w:eastAsia="zh-CN"/>
              </w:rPr>
              <w:t>4.34</w:t>
            </w:r>
          </w:p>
        </w:tc>
        <w:tc>
          <w:tcPr>
            <w:tcW w:w="152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Layout w:type="fixed"/>
          <w:tblCellMar>
            <w:top w:w="0" w:type="dxa"/>
            <w:left w:w="0" w:type="dxa"/>
            <w:bottom w:w="0" w:type="dxa"/>
            <w:right w:w="0" w:type="dxa"/>
          </w:tblCellMar>
        </w:tblPrEx>
        <w:trPr>
          <w:trHeight w:val="782" w:hRule="atLeast"/>
          <w:jc w:val="center"/>
        </w:trPr>
        <w:tc>
          <w:tcPr>
            <w:tcW w:w="8800" w:type="dxa"/>
            <w:gridSpan w:val="6"/>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jc w:val="left"/>
              <w:textAlignment w:val="center"/>
              <w:rPr>
                <w:rFonts w:ascii="宋体" w:hAnsi="宋体" w:cs="宋体"/>
                <w:color w:val="000000"/>
                <w:szCs w:val="21"/>
              </w:rPr>
            </w:pPr>
            <w:r>
              <w:rPr>
                <w:rFonts w:hint="eastAsia" w:ascii="宋体" w:hAnsi="宋体" w:cs="宋体"/>
                <w:color w:val="000000"/>
                <w:kern w:val="0"/>
                <w:szCs w:val="21"/>
                <w:lang w:bidi="ar"/>
              </w:rPr>
              <w:t xml:space="preserve">注：本表反映部门本年度“三公”经费支出预决算情况。其中：预算数为“三公”经费年初预算数，决算数是包括当年一般公共预算财政拨款和以前年度结转资金安排的实际支出。           </w:t>
            </w:r>
          </w:p>
        </w:tc>
      </w:tr>
    </w:tbl>
    <w:p>
      <w:pPr>
        <w:widowControl/>
        <w:spacing w:after="0" w:line="560" w:lineRule="exact"/>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2"/>
        <w:tblW w:w="8860" w:type="dxa"/>
        <w:tblInd w:w="0" w:type="dxa"/>
        <w:tblLayout w:type="fixed"/>
        <w:tblCellMar>
          <w:top w:w="0" w:type="dxa"/>
          <w:left w:w="0" w:type="dxa"/>
          <w:bottom w:w="0" w:type="dxa"/>
          <w:right w:w="0" w:type="dxa"/>
        </w:tblCellMar>
      </w:tblPr>
      <w:tblGrid>
        <w:gridCol w:w="296"/>
        <w:gridCol w:w="191"/>
        <w:gridCol w:w="479"/>
        <w:gridCol w:w="669"/>
        <w:gridCol w:w="376"/>
        <w:gridCol w:w="1166"/>
        <w:gridCol w:w="840"/>
        <w:gridCol w:w="1191"/>
        <w:gridCol w:w="1192"/>
        <w:gridCol w:w="1192"/>
        <w:gridCol w:w="1268"/>
      </w:tblGrid>
      <w:tr>
        <w:tblPrEx>
          <w:tblLayout w:type="fixed"/>
          <w:tblCellMar>
            <w:top w:w="0" w:type="dxa"/>
            <w:left w:w="0" w:type="dxa"/>
            <w:bottom w:w="0" w:type="dxa"/>
            <w:right w:w="0" w:type="dxa"/>
          </w:tblCellMar>
        </w:tblPrEx>
        <w:trPr>
          <w:trHeight w:val="707" w:hRule="atLeast"/>
        </w:trPr>
        <w:tc>
          <w:tcPr>
            <w:tcW w:w="8860" w:type="dxa"/>
            <w:gridSpan w:val="11"/>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jc w:val="center"/>
              <w:textAlignment w:val="center"/>
              <w:rPr>
                <w:rFonts w:ascii="黑体" w:hAnsi="宋体" w:eastAsia="黑体" w:cs="黑体"/>
                <w:color w:val="000000"/>
                <w:sz w:val="36"/>
                <w:szCs w:val="36"/>
              </w:rPr>
            </w:pPr>
            <w:r>
              <w:rPr>
                <w:rFonts w:hint="eastAsia" w:ascii="黑体" w:hAnsi="宋体" w:eastAsia="黑体" w:cs="黑体"/>
                <w:color w:val="000000"/>
                <w:kern w:val="0"/>
                <w:sz w:val="36"/>
                <w:szCs w:val="36"/>
                <w:lang w:bidi="ar"/>
              </w:rPr>
              <w:t>政府性基金预算财政拨款</w:t>
            </w:r>
            <w:r>
              <w:rPr>
                <w:sz w:val="44"/>
              </w:rPr>
              <mc:AlternateContent>
                <mc:Choice Requires="wpg">
                  <w:drawing>
                    <wp:anchor distT="0" distB="0" distL="114300" distR="114300" simplePos="0" relativeHeight="251663360" behindDoc="0" locked="1" layoutInCell="1" allowOverlap="1">
                      <wp:simplePos x="0" y="0"/>
                      <wp:positionH relativeFrom="column">
                        <wp:posOffset>-1027430</wp:posOffset>
                      </wp:positionH>
                      <wp:positionV relativeFrom="page">
                        <wp:posOffset>-1029970</wp:posOffset>
                      </wp:positionV>
                      <wp:extent cx="3088640" cy="523240"/>
                      <wp:effectExtent l="3175" t="0" r="13335" b="29210"/>
                      <wp:wrapNone/>
                      <wp:docPr id="55" name="组合 55"/>
                      <wp:cNvGraphicFramePr/>
                      <a:graphic xmlns:a="http://schemas.openxmlformats.org/drawingml/2006/main">
                        <a:graphicData uri="http://schemas.microsoft.com/office/word/2010/wordprocessingGroup">
                          <wpg:wgp>
                            <wpg:cNvGrpSpPr/>
                            <wpg:grpSpPr>
                              <a:xfrm>
                                <a:off x="0" y="0"/>
                                <a:ext cx="3088640" cy="523240"/>
                                <a:chOff x="4551" y="52615"/>
                                <a:chExt cx="8546" cy="1398"/>
                              </a:xfrm>
                            </wpg:grpSpPr>
                            <wps:wsp>
                              <wps:cNvPr id="56" name="矩形 13"/>
                              <wps:cNvSpPr/>
                              <wps:spPr>
                                <a:xfrm>
                                  <a:off x="4551" y="52615"/>
                                  <a:ext cx="8546" cy="1175"/>
                                </a:xfrm>
                                <a:prstGeom prst="rect">
                                  <a:avLst/>
                                </a:prstGeom>
                                <a:solidFill>
                                  <a:schemeClr val="bg1">
                                    <a:lumMod val="85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57" name="矩形 14"/>
                              <wps:cNvSpPr/>
                              <wps:spPr>
                                <a:xfrm>
                                  <a:off x="4577" y="52890"/>
                                  <a:ext cx="8324" cy="1123"/>
                                </a:xfrm>
                                <a:prstGeom prst="rect">
                                  <a:avLst/>
                                </a:prstGeom>
                                <a:solidFill>
                                  <a:srgbClr val="AD002D"/>
                                </a:solidFill>
                              </wps:spPr>
                              <wps:style>
                                <a:lnRef idx="2">
                                  <a:schemeClr val="accent1">
                                    <a:shade val="50000"/>
                                  </a:schemeClr>
                                </a:lnRef>
                                <a:fillRef idx="1">
                                  <a:schemeClr val="accent1"/>
                                </a:fillRef>
                                <a:effectRef idx="0">
                                  <a:schemeClr val="accent1"/>
                                </a:effectRef>
                                <a:fontRef idx="minor">
                                  <a:schemeClr val="lt1"/>
                                </a:fontRef>
                              </wps:style>
                              <wps:txb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2018年度部门决算☞决算报表</w:t>
                                    </w:r>
                                  </w:p>
                                  <w:p>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80.9pt;margin-top:-81.1pt;height:41.2pt;width:243.2pt;mso-position-vertical-relative:page;z-index:251663360;mso-width-relative:page;mso-height-relative:page;" coordorigin="4551,52615" coordsize="8546,1398" o:gfxdata="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">
                      <o:lock v:ext="edit" aspectratio="f"/>
                      <v:rect id="矩形 13" o:spid="_x0000_s1026" o:spt="1" style="position:absolute;left:4551;top:52615;height:1175;width:8546;v-text-anchor:middle;" fillcolor="#D9D9D9 [2732]" filled="t" stroked="f" coordsize="21600,21600" o:gfxdata="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m4MwBL4A&#10;AADbAAAADwAAAAAAAAABACAAAAAiAAAAZHJzL2Rvd25yZXYueG1sUEsBAhQAFAAAAAgAh07iQDMv&#10;BZ47AAAAOQAAABAAAAAAAAAAAQAgAAAADQEAAGRycy9zaGFwZXhtbC54bWxQSwUGAAAAAAYABgBb&#10;AQAAtwM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fWbRqbwAAADb&#10;AAAADwAAAGRycy9kb3ducmV2LnhtbEWPQWvCQBSE7wX/w/KE3uquQmNIXQUFpcdUW70+sq9JMPs2&#10;7K6J/vtuodDjMDPfMKvN3XZiIB9axxrmMwWCuHKm5VrD52n/koMIEdlg55g0PCjAZj15WmFh3Mgf&#10;NBxjLRKEQ4Eamhj7QspQNWQxzFxPnLxv5y3GJH0tjccxwW0nF0pl0mLLaaHBnnYNVdfjzWrIyu3O&#10;Vaf8cPaXVpXutn/kyy+tn6dz9QYi0j3+h//a70bD6xJ+v6QfINc/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H1m0am8AAAA&#10;2wAAAA8AAAAAAAAAAQAgAAAAIgAAAGRycy9kb3ducmV2LnhtbFBLAQIUABQAAAAIAIdO4kAzLwWe&#10;OwAAADkAAAAQAAAAAAAAAAEAIAAAAAsBAABkcnMvc2hhcGV4bWwueG1sUEsFBgAAAAAGAAYAWwEA&#10;ALUDAAAAAA==&#10;">
                        <v:fill on="t" focussize="0,0"/>
                        <v:stroke weight="2pt" color="#B0761F [3204]" joinstyle="round"/>
                        <v:imagedata o:title=""/>
                        <o:lock v:ext="edit" aspectratio="f"/>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2018年度部门决算☞决算报表</w:t>
                              </w:r>
                            </w:p>
                            <w:p>
                              <w:pPr>
                                <w:jc w:val="center"/>
                              </w:pPr>
                            </w:p>
                          </w:txbxContent>
                        </v:textbox>
                      </v:rect>
                      <w10:anchorlock/>
                    </v:group>
                  </w:pict>
                </mc:Fallback>
              </mc:AlternateContent>
            </w:r>
            <w:r>
              <w:rPr>
                <w:rFonts w:hint="eastAsia" w:ascii="黑体" w:hAnsi="宋体" w:eastAsia="黑体" w:cs="黑体"/>
                <w:color w:val="000000"/>
                <w:kern w:val="0"/>
                <w:sz w:val="36"/>
                <w:szCs w:val="36"/>
                <w:lang w:bidi="ar"/>
              </w:rPr>
              <w:t>收入支出决算表</w:t>
            </w:r>
          </w:p>
        </w:tc>
      </w:tr>
      <w:tr>
        <w:tblPrEx>
          <w:tblLayout w:type="fixed"/>
          <w:tblCellMar>
            <w:top w:w="0" w:type="dxa"/>
            <w:left w:w="0" w:type="dxa"/>
            <w:bottom w:w="0" w:type="dxa"/>
            <w:right w:w="0" w:type="dxa"/>
          </w:tblCellMar>
        </w:tblPrEx>
        <w:trPr>
          <w:trHeight w:val="315" w:hRule="atLeast"/>
        </w:trPr>
        <w:tc>
          <w:tcPr>
            <w:tcW w:w="296" w:type="dxa"/>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91" w:type="dxa"/>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479" w:type="dxa"/>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669" w:type="dxa"/>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542" w:type="dxa"/>
            <w:gridSpan w:val="2"/>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840" w:type="dxa"/>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191" w:type="dxa"/>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192" w:type="dxa"/>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192" w:type="dxa"/>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268" w:type="dxa"/>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jc w:val="right"/>
              <w:textAlignment w:val="center"/>
              <w:rPr>
                <w:rFonts w:ascii="宋体" w:hAnsi="宋体" w:cs="宋体"/>
                <w:color w:val="000000"/>
                <w:szCs w:val="21"/>
              </w:rPr>
            </w:pPr>
            <w:r>
              <w:rPr>
                <w:rFonts w:hint="eastAsia" w:ascii="宋体" w:hAnsi="宋体" w:cs="宋体"/>
                <w:color w:val="000000"/>
                <w:kern w:val="0"/>
                <w:szCs w:val="21"/>
                <w:lang w:bidi="ar"/>
              </w:rPr>
              <w:t>公开08表</w:t>
            </w:r>
          </w:p>
        </w:tc>
      </w:tr>
      <w:tr>
        <w:tblPrEx>
          <w:tblLayout w:type="fixed"/>
          <w:tblCellMar>
            <w:top w:w="0" w:type="dxa"/>
            <w:left w:w="0" w:type="dxa"/>
            <w:bottom w:w="0" w:type="dxa"/>
            <w:right w:w="0" w:type="dxa"/>
          </w:tblCellMar>
        </w:tblPrEx>
        <w:trPr>
          <w:trHeight w:val="411" w:hRule="atLeast"/>
        </w:trPr>
        <w:tc>
          <w:tcPr>
            <w:tcW w:w="4017" w:type="dxa"/>
            <w:gridSpan w:val="7"/>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rPr>
                <w:rFonts w:ascii="Arial" w:hAnsi="Arial" w:cs="Arial"/>
                <w:color w:val="000000"/>
                <w:szCs w:val="21"/>
              </w:rPr>
            </w:pPr>
            <w:r>
              <w:rPr>
                <w:rFonts w:hint="eastAsia" w:ascii="宋体" w:hAnsi="宋体" w:cs="宋体"/>
                <w:color w:val="000000"/>
                <w:kern w:val="0"/>
                <w:szCs w:val="21"/>
                <w:lang w:bidi="ar"/>
              </w:rPr>
              <w:t>部门：</w:t>
            </w:r>
            <w:r>
              <w:rPr>
                <w:rFonts w:hint="eastAsia" w:ascii="宋体" w:hAnsi="宋体" w:cs="宋体"/>
                <w:color w:val="000000"/>
                <w:kern w:val="0"/>
                <w:sz w:val="20"/>
                <w:szCs w:val="20"/>
                <w:lang w:val="en-US" w:eastAsia="zh-CN" w:bidi="ar"/>
              </w:rPr>
              <w:t>石家庄市藁城区张家庄镇人民政府</w:t>
            </w:r>
          </w:p>
        </w:tc>
        <w:tc>
          <w:tcPr>
            <w:tcW w:w="1191" w:type="dxa"/>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192" w:type="dxa"/>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2460" w:type="dxa"/>
            <w:gridSpan w:val="2"/>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jc w:val="right"/>
              <w:textAlignment w:val="center"/>
              <w:rPr>
                <w:rFonts w:ascii="宋体" w:hAnsi="宋体" w:cs="宋体"/>
                <w:color w:val="000000"/>
                <w:szCs w:val="21"/>
              </w:rPr>
            </w:pPr>
            <w:r>
              <w:rPr>
                <w:rFonts w:hint="eastAsia" w:ascii="宋体" w:hAnsi="宋体" w:cs="宋体"/>
                <w:color w:val="000000"/>
                <w:kern w:val="0"/>
                <w:szCs w:val="21"/>
                <w:lang w:bidi="ar"/>
              </w:rPr>
              <w:t>金额单位：万元</w:t>
            </w:r>
          </w:p>
        </w:tc>
      </w:tr>
      <w:tr>
        <w:tblPrEx>
          <w:tblLayout w:type="fixed"/>
          <w:tblCellMar>
            <w:top w:w="0" w:type="dxa"/>
            <w:left w:w="0" w:type="dxa"/>
            <w:bottom w:w="0" w:type="dxa"/>
            <w:right w:w="0" w:type="dxa"/>
          </w:tblCellMar>
        </w:tblPrEx>
        <w:trPr>
          <w:trHeight w:val="324" w:hRule="atLeast"/>
        </w:trPr>
        <w:tc>
          <w:tcPr>
            <w:tcW w:w="2011" w:type="dxa"/>
            <w:gridSpan w:val="5"/>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项目</w:t>
            </w:r>
          </w:p>
        </w:tc>
        <w:tc>
          <w:tcPr>
            <w:tcW w:w="1166"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年初结转和结余</w:t>
            </w:r>
          </w:p>
        </w:tc>
        <w:tc>
          <w:tcPr>
            <w:tcW w:w="84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本年收入</w:t>
            </w:r>
          </w:p>
        </w:tc>
        <w:tc>
          <w:tcPr>
            <w:tcW w:w="3575" w:type="dxa"/>
            <w:gridSpan w:val="3"/>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本年支出</w:t>
            </w:r>
          </w:p>
        </w:tc>
        <w:tc>
          <w:tcPr>
            <w:tcW w:w="1268"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年末结转和结余</w:t>
            </w:r>
          </w:p>
        </w:tc>
      </w:tr>
      <w:tr>
        <w:tblPrEx>
          <w:tblLayout w:type="fixed"/>
          <w:tblCellMar>
            <w:top w:w="0" w:type="dxa"/>
            <w:left w:w="0" w:type="dxa"/>
            <w:bottom w:w="0" w:type="dxa"/>
            <w:right w:w="0" w:type="dxa"/>
          </w:tblCellMar>
        </w:tblPrEx>
        <w:trPr>
          <w:trHeight w:val="324" w:hRule="atLeast"/>
        </w:trPr>
        <w:tc>
          <w:tcPr>
            <w:tcW w:w="966" w:type="dxa"/>
            <w:gridSpan w:val="3"/>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功能分类科目编码</w:t>
            </w:r>
          </w:p>
        </w:tc>
        <w:tc>
          <w:tcPr>
            <w:tcW w:w="1045" w:type="dxa"/>
            <w:gridSpan w:val="2"/>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科目名称</w:t>
            </w:r>
          </w:p>
        </w:tc>
        <w:tc>
          <w:tcPr>
            <w:tcW w:w="1166"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84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91"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小计</w:t>
            </w:r>
          </w:p>
        </w:tc>
        <w:tc>
          <w:tcPr>
            <w:tcW w:w="1192"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基本支出</w:t>
            </w:r>
          </w:p>
        </w:tc>
        <w:tc>
          <w:tcPr>
            <w:tcW w:w="1192"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项目支出</w:t>
            </w:r>
          </w:p>
        </w:tc>
        <w:tc>
          <w:tcPr>
            <w:tcW w:w="1268"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r>
      <w:tr>
        <w:tblPrEx>
          <w:tblLayout w:type="fixed"/>
          <w:tblCellMar>
            <w:top w:w="0" w:type="dxa"/>
            <w:left w:w="0" w:type="dxa"/>
            <w:bottom w:w="0" w:type="dxa"/>
            <w:right w:w="0" w:type="dxa"/>
          </w:tblCellMar>
        </w:tblPrEx>
        <w:trPr>
          <w:trHeight w:val="324" w:hRule="atLeast"/>
        </w:trPr>
        <w:tc>
          <w:tcPr>
            <w:tcW w:w="966"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045" w:type="dxa"/>
            <w:gridSpan w:val="2"/>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66"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84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91"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9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9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268"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r>
      <w:tr>
        <w:tblPrEx>
          <w:tblLayout w:type="fixed"/>
          <w:tblCellMar>
            <w:top w:w="0" w:type="dxa"/>
            <w:left w:w="0" w:type="dxa"/>
            <w:bottom w:w="0" w:type="dxa"/>
            <w:right w:w="0" w:type="dxa"/>
          </w:tblCellMar>
        </w:tblPrEx>
        <w:trPr>
          <w:trHeight w:val="312" w:hRule="atLeast"/>
        </w:trPr>
        <w:tc>
          <w:tcPr>
            <w:tcW w:w="966"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045" w:type="dxa"/>
            <w:gridSpan w:val="2"/>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66"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84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91"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9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9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268"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r>
      <w:tr>
        <w:tblPrEx>
          <w:tblLayout w:type="fixed"/>
          <w:tblCellMar>
            <w:top w:w="0" w:type="dxa"/>
            <w:left w:w="0" w:type="dxa"/>
            <w:bottom w:w="0" w:type="dxa"/>
            <w:right w:w="0" w:type="dxa"/>
          </w:tblCellMar>
        </w:tblPrEx>
        <w:trPr>
          <w:trHeight w:val="324" w:hRule="atLeast"/>
        </w:trPr>
        <w:tc>
          <w:tcPr>
            <w:tcW w:w="2011" w:type="dxa"/>
            <w:gridSpan w:val="5"/>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栏次</w:t>
            </w:r>
          </w:p>
        </w:tc>
        <w:tc>
          <w:tcPr>
            <w:tcW w:w="11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1</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2</w:t>
            </w:r>
          </w:p>
        </w:tc>
        <w:tc>
          <w:tcPr>
            <w:tcW w:w="11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3</w:t>
            </w: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4</w:t>
            </w: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5</w:t>
            </w:r>
          </w:p>
        </w:tc>
        <w:tc>
          <w:tcPr>
            <w:tcW w:w="12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6</w:t>
            </w:r>
          </w:p>
        </w:tc>
      </w:tr>
      <w:tr>
        <w:tblPrEx>
          <w:tblLayout w:type="fixed"/>
          <w:tblCellMar>
            <w:top w:w="0" w:type="dxa"/>
            <w:left w:w="0" w:type="dxa"/>
            <w:bottom w:w="0" w:type="dxa"/>
            <w:right w:w="0" w:type="dxa"/>
          </w:tblCellMar>
        </w:tblPrEx>
        <w:trPr>
          <w:trHeight w:val="324" w:hRule="atLeast"/>
        </w:trPr>
        <w:tc>
          <w:tcPr>
            <w:tcW w:w="2011" w:type="dxa"/>
            <w:gridSpan w:val="5"/>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合计</w:t>
            </w:r>
          </w:p>
        </w:tc>
        <w:tc>
          <w:tcPr>
            <w:tcW w:w="11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b/>
                <w:color w:val="000000"/>
                <w:szCs w:val="21"/>
              </w:rPr>
            </w:pP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b/>
                <w:color w:val="000000"/>
                <w:szCs w:val="21"/>
              </w:rPr>
            </w:pPr>
          </w:p>
        </w:tc>
        <w:tc>
          <w:tcPr>
            <w:tcW w:w="11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b/>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b/>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b/>
                <w:color w:val="000000"/>
                <w:szCs w:val="21"/>
              </w:rPr>
            </w:pPr>
          </w:p>
        </w:tc>
        <w:tc>
          <w:tcPr>
            <w:tcW w:w="12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b/>
                <w:color w:val="000000"/>
                <w:szCs w:val="21"/>
              </w:rPr>
            </w:pPr>
          </w:p>
        </w:tc>
      </w:tr>
      <w:tr>
        <w:tblPrEx>
          <w:tblLayout w:type="fixed"/>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Layout w:type="fixed"/>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Layout w:type="fixed"/>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Layout w:type="fixed"/>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Layout w:type="fixed"/>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Layout w:type="fixed"/>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Layout w:type="fixed"/>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Layout w:type="fixed"/>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Layout w:type="fixed"/>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Layout w:type="fixed"/>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Layout w:type="fixed"/>
          <w:tblCellMar>
            <w:top w:w="0" w:type="dxa"/>
            <w:left w:w="0" w:type="dxa"/>
            <w:bottom w:w="0" w:type="dxa"/>
            <w:right w:w="0" w:type="dxa"/>
          </w:tblCellMar>
        </w:tblPrEx>
        <w:trPr>
          <w:trHeight w:val="324" w:hRule="atLeast"/>
        </w:trPr>
        <w:tc>
          <w:tcPr>
            <w:tcW w:w="8860" w:type="dxa"/>
            <w:gridSpan w:val="11"/>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jc w:val="left"/>
              <w:textAlignment w:val="center"/>
              <w:rPr>
                <w:rFonts w:ascii="宋体" w:hAnsi="宋体" w:cs="宋体"/>
                <w:color w:val="000000"/>
                <w:szCs w:val="21"/>
              </w:rPr>
            </w:pPr>
            <w:r>
              <w:rPr>
                <w:rFonts w:hint="eastAsia" w:ascii="宋体" w:hAnsi="宋体" w:cs="宋体"/>
                <w:color w:val="000000"/>
                <w:kern w:val="0"/>
                <w:szCs w:val="21"/>
                <w:lang w:bidi="ar"/>
              </w:rPr>
              <w:t>注：本</w:t>
            </w:r>
            <w:r>
              <w:rPr>
                <w:rFonts w:hint="eastAsia" w:ascii="宋体" w:hAnsi="宋体" w:cs="宋体"/>
                <w:color w:val="000000"/>
                <w:kern w:val="0"/>
                <w:szCs w:val="21"/>
                <w:lang w:val="en-US" w:eastAsia="zh-CN" w:bidi="ar"/>
              </w:rPr>
              <w:t>部门本年度无相关收入（或支出、收支及结转结余等）情况，按要求空表列示。</w:t>
            </w:r>
            <w:r>
              <w:rPr>
                <w:rFonts w:hint="eastAsia" w:ascii="宋体" w:hAnsi="宋体" w:cs="宋体"/>
                <w:color w:val="000000"/>
                <w:kern w:val="0"/>
                <w:szCs w:val="21"/>
                <w:lang w:bidi="ar"/>
              </w:rPr>
              <w:t xml:space="preserve">        </w:t>
            </w:r>
          </w:p>
        </w:tc>
      </w:tr>
    </w:tbl>
    <w:p>
      <w:pPr>
        <w:widowControl/>
        <w:spacing w:after="0" w:line="560" w:lineRule="exact"/>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2"/>
        <w:tblW w:w="8800" w:type="dxa"/>
        <w:tblInd w:w="0" w:type="dxa"/>
        <w:tblLayout w:type="fixed"/>
        <w:tblCellMar>
          <w:top w:w="0" w:type="dxa"/>
          <w:left w:w="0" w:type="dxa"/>
          <w:bottom w:w="0" w:type="dxa"/>
          <w:right w:w="0" w:type="dxa"/>
        </w:tblCellMar>
      </w:tblPr>
      <w:tblGrid>
        <w:gridCol w:w="442"/>
        <w:gridCol w:w="208"/>
        <w:gridCol w:w="504"/>
        <w:gridCol w:w="274"/>
        <w:gridCol w:w="894"/>
        <w:gridCol w:w="783"/>
        <w:gridCol w:w="1269"/>
        <w:gridCol w:w="629"/>
        <w:gridCol w:w="359"/>
        <w:gridCol w:w="1539"/>
        <w:gridCol w:w="1899"/>
      </w:tblGrid>
      <w:tr>
        <w:tblPrEx>
          <w:tblLayout w:type="fixed"/>
          <w:tblCellMar>
            <w:top w:w="0" w:type="dxa"/>
            <w:left w:w="0" w:type="dxa"/>
            <w:bottom w:w="0" w:type="dxa"/>
            <w:right w:w="0" w:type="dxa"/>
          </w:tblCellMar>
        </w:tblPrEx>
        <w:trPr>
          <w:trHeight w:val="656" w:hRule="atLeast"/>
        </w:trPr>
        <w:tc>
          <w:tcPr>
            <w:tcW w:w="8800" w:type="dxa"/>
            <w:gridSpan w:val="11"/>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jc w:val="center"/>
              <w:textAlignment w:val="center"/>
              <w:rPr>
                <w:rFonts w:ascii="黑体" w:hAnsi="宋体" w:eastAsia="黑体" w:cs="黑体"/>
                <w:color w:val="000000"/>
                <w:sz w:val="40"/>
                <w:szCs w:val="40"/>
              </w:rPr>
            </w:pPr>
            <w:r>
              <w:rPr>
                <w:rFonts w:hint="eastAsia" w:ascii="黑体" w:hAnsi="宋体" w:eastAsia="黑体" w:cs="黑体"/>
                <w:color w:val="000000"/>
                <w:kern w:val="0"/>
                <w:sz w:val="40"/>
                <w:szCs w:val="40"/>
                <w:lang w:bidi="ar"/>
              </w:rPr>
              <w:t>国有资本经营预算财政拨</w:t>
            </w:r>
            <w:r>
              <w:rPr>
                <w:sz w:val="44"/>
              </w:rPr>
              <mc:AlternateContent>
                <mc:Choice Requires="wpg">
                  <w:drawing>
                    <wp:anchor distT="0" distB="0" distL="114300" distR="114300" simplePos="0" relativeHeight="251664384" behindDoc="0" locked="1" layoutInCell="1" allowOverlap="1">
                      <wp:simplePos x="0" y="0"/>
                      <wp:positionH relativeFrom="column">
                        <wp:posOffset>-1027430</wp:posOffset>
                      </wp:positionH>
                      <wp:positionV relativeFrom="page">
                        <wp:posOffset>-1029970</wp:posOffset>
                      </wp:positionV>
                      <wp:extent cx="3088640" cy="523240"/>
                      <wp:effectExtent l="3175" t="0" r="13335" b="29210"/>
                      <wp:wrapNone/>
                      <wp:docPr id="58" name="组合 58"/>
                      <wp:cNvGraphicFramePr/>
                      <a:graphic xmlns:a="http://schemas.openxmlformats.org/drawingml/2006/main">
                        <a:graphicData uri="http://schemas.microsoft.com/office/word/2010/wordprocessingGroup">
                          <wpg:wgp>
                            <wpg:cNvGrpSpPr/>
                            <wpg:grpSpPr>
                              <a:xfrm>
                                <a:off x="0" y="0"/>
                                <a:ext cx="3088640" cy="523240"/>
                                <a:chOff x="4551" y="52615"/>
                                <a:chExt cx="8546" cy="1398"/>
                              </a:xfrm>
                            </wpg:grpSpPr>
                            <wps:wsp>
                              <wps:cNvPr id="59" name="矩形 13"/>
                              <wps:cNvSpPr/>
                              <wps:spPr>
                                <a:xfrm>
                                  <a:off x="4551" y="52615"/>
                                  <a:ext cx="8546" cy="1175"/>
                                </a:xfrm>
                                <a:prstGeom prst="rect">
                                  <a:avLst/>
                                </a:prstGeom>
                                <a:solidFill>
                                  <a:schemeClr val="bg1">
                                    <a:lumMod val="85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60" name="矩形 14"/>
                              <wps:cNvSpPr/>
                              <wps:spPr>
                                <a:xfrm>
                                  <a:off x="4577" y="52890"/>
                                  <a:ext cx="8324" cy="1123"/>
                                </a:xfrm>
                                <a:prstGeom prst="rect">
                                  <a:avLst/>
                                </a:prstGeom>
                                <a:solidFill>
                                  <a:srgbClr val="AD002D"/>
                                </a:solidFill>
                              </wps:spPr>
                              <wps:style>
                                <a:lnRef idx="2">
                                  <a:schemeClr val="accent1">
                                    <a:shade val="50000"/>
                                  </a:schemeClr>
                                </a:lnRef>
                                <a:fillRef idx="1">
                                  <a:schemeClr val="accent1"/>
                                </a:fillRef>
                                <a:effectRef idx="0">
                                  <a:schemeClr val="accent1"/>
                                </a:effectRef>
                                <a:fontRef idx="minor">
                                  <a:schemeClr val="lt1"/>
                                </a:fontRef>
                              </wps:style>
                              <wps:txb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2018年度部门决算☞决算报表</w:t>
                                    </w:r>
                                  </w:p>
                                  <w:p>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80.9pt;margin-top:-81.1pt;height:41.2pt;width:243.2pt;mso-position-vertical-relative:page;z-index:251664384;mso-width-relative:page;mso-height-relative:page;" coordorigin="4551,52615" coordsize="8546,1398" o:gfxdata="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">
                      <o:lock v:ext="edit" aspectratio="f"/>
                      <v:rect id="矩形 13" o:spid="_x0000_s1026" o:spt="1" style="position:absolute;left:4551;top:52615;height:1175;width:8546;v-text-anchor:middle;" fillcolor="#D9D9D9 [2732]" filled="t" stroked="f" coordsize="21600,21600" o:gfxdata="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qHKR2vQAA&#10;ANsAAAAPAAAAAAAAAAEAIAAAACIAAABkcnMvZG93bnJldi54bWxQSwECFAAUAAAACACHTuJAMy8F&#10;njsAAAA5AAAAEAAAAAAAAAABACAAAAAMAQAAZHJzL3NoYXBleG1sLnhtbFBLBQYAAAAABgAGAFsB&#10;AAC2Aw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">
                        <v:fill on="t" focussize="0,0"/>
                        <v:stroke weight="2pt" color="#B0761F [3204]" joinstyle="round"/>
                        <v:imagedata o:title=""/>
                        <o:lock v:ext="edit" aspectratio="f"/>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2018年度部门决算☞决算报表</w:t>
                              </w:r>
                            </w:p>
                            <w:p>
                              <w:pPr>
                                <w:jc w:val="center"/>
                              </w:pPr>
                            </w:p>
                          </w:txbxContent>
                        </v:textbox>
                      </v:rect>
                      <w10:anchorlock/>
                    </v:group>
                  </w:pict>
                </mc:Fallback>
              </mc:AlternateContent>
            </w:r>
            <w:r>
              <w:rPr>
                <w:rFonts w:hint="eastAsia" w:ascii="黑体" w:hAnsi="宋体" w:eastAsia="黑体" w:cs="黑体"/>
                <w:color w:val="000000"/>
                <w:kern w:val="0"/>
                <w:sz w:val="40"/>
                <w:szCs w:val="40"/>
                <w:lang w:bidi="ar"/>
              </w:rPr>
              <w:t>款支出决算表</w:t>
            </w:r>
          </w:p>
        </w:tc>
      </w:tr>
      <w:tr>
        <w:tblPrEx>
          <w:tblLayout w:type="fixed"/>
          <w:tblCellMar>
            <w:top w:w="0" w:type="dxa"/>
            <w:left w:w="0" w:type="dxa"/>
            <w:bottom w:w="0" w:type="dxa"/>
            <w:right w:w="0" w:type="dxa"/>
          </w:tblCellMar>
        </w:tblPrEx>
        <w:trPr>
          <w:trHeight w:val="335" w:hRule="atLeast"/>
        </w:trPr>
        <w:tc>
          <w:tcPr>
            <w:tcW w:w="442"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208"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504"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1168"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2052"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988"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3438"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公开09表</w:t>
            </w:r>
          </w:p>
        </w:tc>
      </w:tr>
      <w:tr>
        <w:tblPrEx>
          <w:tblLayout w:type="fixed"/>
          <w:tblCellMar>
            <w:top w:w="0" w:type="dxa"/>
            <w:left w:w="0" w:type="dxa"/>
            <w:bottom w:w="0" w:type="dxa"/>
            <w:right w:w="0" w:type="dxa"/>
          </w:tblCellMar>
        </w:tblPrEx>
        <w:trPr>
          <w:trHeight w:val="335" w:hRule="atLeast"/>
        </w:trPr>
        <w:tc>
          <w:tcPr>
            <w:tcW w:w="4374" w:type="dxa"/>
            <w:gridSpan w:val="7"/>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jc w:val="left"/>
              <w:textAlignment w:val="center"/>
              <w:rPr>
                <w:rFonts w:ascii="宋体" w:hAnsi="宋体" w:cs="宋体"/>
                <w:color w:val="000000"/>
                <w:sz w:val="22"/>
                <w:szCs w:val="22"/>
              </w:rPr>
            </w:pPr>
            <w:r>
              <w:rPr>
                <w:rFonts w:hint="eastAsia" w:ascii="宋体" w:hAnsi="宋体" w:cs="宋体"/>
                <w:color w:val="000000"/>
                <w:kern w:val="0"/>
                <w:sz w:val="22"/>
                <w:szCs w:val="22"/>
                <w:lang w:bidi="ar"/>
              </w:rPr>
              <w:t>编制单位：</w:t>
            </w:r>
            <w:r>
              <w:rPr>
                <w:rFonts w:hint="eastAsia" w:ascii="宋体" w:hAnsi="宋体" w:cs="宋体"/>
                <w:color w:val="000000"/>
                <w:kern w:val="0"/>
                <w:sz w:val="20"/>
                <w:szCs w:val="20"/>
                <w:lang w:val="en-US" w:eastAsia="zh-CN" w:bidi="ar"/>
              </w:rPr>
              <w:t>石家庄市藁城区张家庄镇人民政府</w:t>
            </w:r>
          </w:p>
        </w:tc>
        <w:tc>
          <w:tcPr>
            <w:tcW w:w="988"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3438"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金额单位：万元</w:t>
            </w:r>
          </w:p>
        </w:tc>
      </w:tr>
      <w:tr>
        <w:tblPrEx>
          <w:tblLayout w:type="fixed"/>
          <w:tblCellMar>
            <w:top w:w="0" w:type="dxa"/>
            <w:left w:w="0" w:type="dxa"/>
            <w:bottom w:w="0" w:type="dxa"/>
            <w:right w:w="0" w:type="dxa"/>
          </w:tblCellMar>
        </w:tblPrEx>
        <w:trPr>
          <w:trHeight w:val="358" w:hRule="atLeast"/>
        </w:trPr>
        <w:tc>
          <w:tcPr>
            <w:tcW w:w="3105" w:type="dxa"/>
            <w:gridSpan w:val="6"/>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科目</w:t>
            </w:r>
          </w:p>
        </w:tc>
        <w:tc>
          <w:tcPr>
            <w:tcW w:w="5695" w:type="dxa"/>
            <w:gridSpan w:val="5"/>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本年支出</w:t>
            </w:r>
          </w:p>
        </w:tc>
      </w:tr>
      <w:tr>
        <w:tblPrEx>
          <w:tblLayout w:type="fixed"/>
          <w:tblCellMar>
            <w:top w:w="0" w:type="dxa"/>
            <w:left w:w="0" w:type="dxa"/>
            <w:bottom w:w="0" w:type="dxa"/>
            <w:right w:w="0" w:type="dxa"/>
          </w:tblCellMar>
        </w:tblPrEx>
        <w:trPr>
          <w:trHeight w:val="826" w:hRule="atLeast"/>
        </w:trPr>
        <w:tc>
          <w:tcPr>
            <w:tcW w:w="1428"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功能分类科目编码</w:t>
            </w:r>
          </w:p>
        </w:tc>
        <w:tc>
          <w:tcPr>
            <w:tcW w:w="167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科目名称</w:t>
            </w: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小计</w:t>
            </w: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基本支出</w:t>
            </w:r>
          </w:p>
        </w:tc>
        <w:tc>
          <w:tcPr>
            <w:tcW w:w="189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项目支出</w:t>
            </w:r>
          </w:p>
        </w:tc>
      </w:tr>
      <w:tr>
        <w:tblPrEx>
          <w:tblLayout w:type="fixed"/>
          <w:tblCellMar>
            <w:top w:w="0" w:type="dxa"/>
            <w:left w:w="0" w:type="dxa"/>
            <w:bottom w:w="0" w:type="dxa"/>
            <w:right w:w="0" w:type="dxa"/>
          </w:tblCellMar>
        </w:tblPrEx>
        <w:trPr>
          <w:trHeight w:val="358" w:hRule="atLeast"/>
        </w:trPr>
        <w:tc>
          <w:tcPr>
            <w:tcW w:w="3105" w:type="dxa"/>
            <w:gridSpan w:val="6"/>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栏次</w:t>
            </w: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1</w:t>
            </w: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2</w:t>
            </w:r>
          </w:p>
        </w:tc>
        <w:tc>
          <w:tcPr>
            <w:tcW w:w="189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3</w:t>
            </w:r>
          </w:p>
        </w:tc>
      </w:tr>
      <w:tr>
        <w:tblPrEx>
          <w:tblLayout w:type="fixed"/>
          <w:tblCellMar>
            <w:top w:w="0" w:type="dxa"/>
            <w:left w:w="0" w:type="dxa"/>
            <w:bottom w:w="0" w:type="dxa"/>
            <w:right w:w="0" w:type="dxa"/>
          </w:tblCellMar>
        </w:tblPrEx>
        <w:trPr>
          <w:trHeight w:val="358" w:hRule="atLeast"/>
        </w:trPr>
        <w:tc>
          <w:tcPr>
            <w:tcW w:w="3105" w:type="dxa"/>
            <w:gridSpan w:val="6"/>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合计</w:t>
            </w: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r>
      <w:tr>
        <w:tblPrEx>
          <w:tblLayout w:type="fixed"/>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r>
      <w:tr>
        <w:tblPrEx>
          <w:tblLayout w:type="fixed"/>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r>
      <w:tr>
        <w:tblPrEx>
          <w:tblLayout w:type="fixed"/>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r>
      <w:tr>
        <w:tblPrEx>
          <w:tblLayout w:type="fixed"/>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r>
      <w:tr>
        <w:tblPrEx>
          <w:tblLayout w:type="fixed"/>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r>
      <w:tr>
        <w:tblPrEx>
          <w:tblLayout w:type="fixed"/>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r>
      <w:tr>
        <w:tblPrEx>
          <w:tblLayout w:type="fixed"/>
          <w:tblCellMar>
            <w:top w:w="0" w:type="dxa"/>
            <w:left w:w="0" w:type="dxa"/>
            <w:bottom w:w="0" w:type="dxa"/>
            <w:right w:w="0" w:type="dxa"/>
          </w:tblCellMar>
        </w:tblPrEx>
        <w:trPr>
          <w:trHeight w:val="358" w:hRule="atLeast"/>
        </w:trPr>
        <w:tc>
          <w:tcPr>
            <w:tcW w:w="8800" w:type="dxa"/>
            <w:gridSpan w:val="11"/>
            <w:tcBorders>
              <w:top w:val="nil"/>
              <w:left w:val="nil"/>
              <w:bottom w:val="nil"/>
              <w:right w:val="nil"/>
            </w:tcBorders>
            <w:shd w:val="clear" w:color="auto" w:fill="auto"/>
            <w:tcMar>
              <w:top w:w="15" w:type="dxa"/>
              <w:left w:w="15" w:type="dxa"/>
              <w:right w:w="15" w:type="dxa"/>
            </w:tcMar>
            <w:vAlign w:val="center"/>
          </w:tcPr>
          <w:p>
            <w:pPr>
              <w:widowControl/>
              <w:spacing w:after="0" w:line="240" w:lineRule="auto"/>
              <w:jc w:val="left"/>
              <w:textAlignment w:val="center"/>
              <w:rPr>
                <w:rFonts w:ascii="宋体" w:hAnsi="宋体" w:cs="宋体"/>
                <w:color w:val="000000"/>
                <w:sz w:val="22"/>
                <w:szCs w:val="22"/>
              </w:rPr>
            </w:pPr>
            <w:r>
              <w:rPr>
                <w:rFonts w:hint="eastAsia" w:ascii="宋体" w:hAnsi="宋体" w:cs="宋体"/>
                <w:color w:val="000000"/>
                <w:kern w:val="0"/>
                <w:sz w:val="22"/>
                <w:szCs w:val="22"/>
                <w:lang w:bidi="ar"/>
              </w:rPr>
              <w:t>注：</w:t>
            </w:r>
            <w:r>
              <w:rPr>
                <w:rFonts w:hint="eastAsia" w:ascii="宋体" w:hAnsi="宋体" w:cs="宋体"/>
                <w:color w:val="000000"/>
                <w:kern w:val="0"/>
                <w:szCs w:val="21"/>
                <w:lang w:bidi="ar"/>
              </w:rPr>
              <w:t>本</w:t>
            </w:r>
            <w:r>
              <w:rPr>
                <w:rFonts w:hint="eastAsia" w:ascii="宋体" w:hAnsi="宋体" w:cs="宋体"/>
                <w:color w:val="000000"/>
                <w:kern w:val="0"/>
                <w:szCs w:val="21"/>
                <w:lang w:val="en-US" w:eastAsia="zh-CN" w:bidi="ar"/>
              </w:rPr>
              <w:t>部门本年度无相关收入（或支出、收支及结转结余等）情况，按要求空表列示。</w:t>
            </w:r>
          </w:p>
        </w:tc>
      </w:tr>
    </w:tbl>
    <w:p>
      <w:pPr>
        <w:widowControl/>
        <w:spacing w:after="0" w:line="560" w:lineRule="exact"/>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2"/>
        <w:tblW w:w="8940" w:type="dxa"/>
        <w:tblInd w:w="0" w:type="dxa"/>
        <w:tblLayout w:type="fixed"/>
        <w:tblCellMar>
          <w:top w:w="0" w:type="dxa"/>
          <w:left w:w="0" w:type="dxa"/>
          <w:bottom w:w="0" w:type="dxa"/>
          <w:right w:w="0" w:type="dxa"/>
        </w:tblCellMar>
      </w:tblPr>
      <w:tblGrid>
        <w:gridCol w:w="1901"/>
        <w:gridCol w:w="1203"/>
        <w:gridCol w:w="790"/>
        <w:gridCol w:w="362"/>
        <w:gridCol w:w="911"/>
        <w:gridCol w:w="241"/>
        <w:gridCol w:w="1032"/>
        <w:gridCol w:w="120"/>
        <w:gridCol w:w="1154"/>
        <w:gridCol w:w="1226"/>
      </w:tblGrid>
      <w:tr>
        <w:tblPrEx>
          <w:tblLayout w:type="fixed"/>
          <w:tblCellMar>
            <w:top w:w="0" w:type="dxa"/>
            <w:left w:w="0" w:type="dxa"/>
            <w:bottom w:w="0" w:type="dxa"/>
            <w:right w:w="0" w:type="dxa"/>
          </w:tblCellMar>
        </w:tblPrEx>
        <w:trPr>
          <w:trHeight w:val="635" w:hRule="atLeast"/>
        </w:trPr>
        <w:tc>
          <w:tcPr>
            <w:tcW w:w="8940" w:type="dxa"/>
            <w:gridSpan w:val="10"/>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黑体" w:hAnsi="宋体" w:eastAsia="黑体" w:cs="黑体"/>
                <w:color w:val="000000"/>
                <w:sz w:val="40"/>
                <w:szCs w:val="40"/>
              </w:rPr>
            </w:pPr>
            <w:r>
              <w:rPr>
                <w:rFonts w:hint="eastAsia" w:ascii="黑体" w:hAnsi="宋体" w:eastAsia="黑体" w:cs="黑体"/>
                <w:color w:val="000000"/>
                <w:kern w:val="0"/>
                <w:sz w:val="40"/>
                <w:szCs w:val="40"/>
                <w:lang w:bidi="ar"/>
              </w:rPr>
              <w:t>政府采购</w:t>
            </w:r>
            <w:r>
              <w:rPr>
                <w:sz w:val="44"/>
              </w:rPr>
              <mc:AlternateContent>
                <mc:Choice Requires="wpg">
                  <w:drawing>
                    <wp:anchor distT="0" distB="0" distL="114300" distR="114300" simplePos="0" relativeHeight="251665408" behindDoc="0" locked="1" layoutInCell="1" allowOverlap="1">
                      <wp:simplePos x="0" y="0"/>
                      <wp:positionH relativeFrom="column">
                        <wp:posOffset>-1027430</wp:posOffset>
                      </wp:positionH>
                      <wp:positionV relativeFrom="page">
                        <wp:posOffset>-1029970</wp:posOffset>
                      </wp:positionV>
                      <wp:extent cx="3088640" cy="523240"/>
                      <wp:effectExtent l="3175" t="0" r="13335" b="29210"/>
                      <wp:wrapNone/>
                      <wp:docPr id="61" name="组合 61"/>
                      <wp:cNvGraphicFramePr/>
                      <a:graphic xmlns:a="http://schemas.openxmlformats.org/drawingml/2006/main">
                        <a:graphicData uri="http://schemas.microsoft.com/office/word/2010/wordprocessingGroup">
                          <wpg:wgp>
                            <wpg:cNvGrpSpPr/>
                            <wpg:grpSpPr>
                              <a:xfrm>
                                <a:off x="0" y="0"/>
                                <a:ext cx="3088640" cy="523240"/>
                                <a:chOff x="4551" y="52615"/>
                                <a:chExt cx="8546" cy="1398"/>
                              </a:xfrm>
                            </wpg:grpSpPr>
                            <wps:wsp>
                              <wps:cNvPr id="62" name="矩形 13"/>
                              <wps:cNvSpPr/>
                              <wps:spPr>
                                <a:xfrm>
                                  <a:off x="4551" y="52615"/>
                                  <a:ext cx="8546" cy="1175"/>
                                </a:xfrm>
                                <a:prstGeom prst="rect">
                                  <a:avLst/>
                                </a:prstGeom>
                                <a:solidFill>
                                  <a:schemeClr val="bg1">
                                    <a:lumMod val="85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63" name="矩形 14"/>
                              <wps:cNvSpPr/>
                              <wps:spPr>
                                <a:xfrm>
                                  <a:off x="4577" y="52890"/>
                                  <a:ext cx="8324" cy="1123"/>
                                </a:xfrm>
                                <a:prstGeom prst="rect">
                                  <a:avLst/>
                                </a:prstGeom>
                                <a:solidFill>
                                  <a:srgbClr val="AD002D"/>
                                </a:solidFill>
                              </wps:spPr>
                              <wps:style>
                                <a:lnRef idx="2">
                                  <a:schemeClr val="accent1">
                                    <a:shade val="50000"/>
                                  </a:schemeClr>
                                </a:lnRef>
                                <a:fillRef idx="1">
                                  <a:schemeClr val="accent1"/>
                                </a:fillRef>
                                <a:effectRef idx="0">
                                  <a:schemeClr val="accent1"/>
                                </a:effectRef>
                                <a:fontRef idx="minor">
                                  <a:schemeClr val="lt1"/>
                                </a:fontRef>
                              </wps:style>
                              <wps:txb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2018年度部门决算☞决算报表</w:t>
                                    </w:r>
                                  </w:p>
                                  <w:p>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80.9pt;margin-top:-81.1pt;height:41.2pt;width:243.2pt;mso-position-vertical-relative:page;z-index:251665408;mso-width-relative:page;mso-height-relative:page;" coordorigin="4551,52615" coordsize="8546,1398" o:gfxdata="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">
                      <o:lock v:ext="edit" aspectratio="f"/>
                      <v:rect id="矩形 13" o:spid="_x0000_s1026" o:spt="1" style="position:absolute;left:4551;top:52615;height:1175;width:8546;v-text-anchor:middle;" fillcolor="#D9D9D9 [2732]" filled="t" stroked="f" coordsize="21600,21600" o:gfxdata="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q1Py6vQAA&#10;ANsAAAAPAAAAAAAAAAEAIAAAACIAAABkcnMvZG93bnJldi54bWxQSwECFAAUAAAACACHTuJAMy8F&#10;njsAAAA5AAAAEAAAAAAAAAABACAAAAAMAQAAZHJzL3NoYXBleG1sLnhtbFBLBQYAAAAABgAGAFsB&#10;AAC2Aw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zDEdF7sAAADb&#10;AAAADwAAAGRycy9kb3ducmV2LnhtbEWPS4sCMRCE78L+h9AL3pzEFXSYNQorKB597e61mbQzg5PO&#10;kMTXvzeC4LGo+qqo6fxmW3EhHxrHGoaZAkFcOtNwpeGwXw5yECEiG2wdk4Y7BZjPPnpTLIy78pYu&#10;u1iJVMKhQA11jF0hZShrshgy1xEn7+i8xZikr6TxeE3ltpVfSo2lxYbTQo0dLWoqT7uz1TDe/Cxc&#10;uc9Xf/6/URt3Xt7zya/W/c+h+gYR6Rbf4Re9NokbwfNL+gFy9gB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zDEdF7sAAADb&#10;AAAADwAAAAAAAAABACAAAAAiAAAAZHJzL2Rvd25yZXYueG1sUEsBAhQAFAAAAAgAh07iQDMvBZ47&#10;AAAAOQAAABAAAAAAAAAAAQAgAAAACgEAAGRycy9zaGFwZXhtbC54bWxQSwUGAAAAAAYABgBbAQAA&#10;tAMAAAAA&#10;">
                        <v:fill on="t" focussize="0,0"/>
                        <v:stroke weight="2pt" color="#B0761F [3204]" joinstyle="round"/>
                        <v:imagedata o:title=""/>
                        <o:lock v:ext="edit" aspectratio="f"/>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2018年度部门决算☞决算报表</w:t>
                              </w:r>
                            </w:p>
                            <w:p>
                              <w:pPr>
                                <w:jc w:val="center"/>
                              </w:pPr>
                            </w:p>
                          </w:txbxContent>
                        </v:textbox>
                      </v:rect>
                      <w10:anchorlock/>
                    </v:group>
                  </w:pict>
                </mc:Fallback>
              </mc:AlternateContent>
            </w:r>
            <w:r>
              <w:rPr>
                <w:rFonts w:hint="eastAsia" w:ascii="黑体" w:hAnsi="宋体" w:eastAsia="黑体" w:cs="黑体"/>
                <w:color w:val="000000"/>
                <w:kern w:val="0"/>
                <w:sz w:val="40"/>
                <w:szCs w:val="40"/>
                <w:lang w:bidi="ar"/>
              </w:rPr>
              <w:t>情况表</w:t>
            </w:r>
          </w:p>
        </w:tc>
      </w:tr>
      <w:tr>
        <w:tblPrEx>
          <w:tblLayout w:type="fixed"/>
          <w:tblCellMar>
            <w:top w:w="0" w:type="dxa"/>
            <w:left w:w="0" w:type="dxa"/>
            <w:bottom w:w="0" w:type="dxa"/>
            <w:right w:w="0" w:type="dxa"/>
          </w:tblCellMar>
        </w:tblPrEx>
        <w:trPr>
          <w:trHeight w:val="326" w:hRule="atLeast"/>
        </w:trPr>
        <w:tc>
          <w:tcPr>
            <w:tcW w:w="1901" w:type="dxa"/>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rPr>
                <w:rFonts w:ascii="Arial" w:hAnsi="Arial" w:cs="Arial"/>
                <w:color w:val="000000"/>
                <w:szCs w:val="21"/>
              </w:rPr>
            </w:pPr>
          </w:p>
        </w:tc>
        <w:tc>
          <w:tcPr>
            <w:tcW w:w="1203" w:type="dxa"/>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rPr>
                <w:rFonts w:ascii="Arial" w:hAnsi="Arial" w:cs="Arial"/>
                <w:color w:val="000000"/>
                <w:szCs w:val="21"/>
              </w:rPr>
            </w:pPr>
          </w:p>
        </w:tc>
        <w:tc>
          <w:tcPr>
            <w:tcW w:w="790" w:type="dxa"/>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rPr>
                <w:rFonts w:ascii="Arial" w:hAnsi="Arial" w:cs="Arial"/>
                <w:color w:val="000000"/>
                <w:szCs w:val="21"/>
              </w:rPr>
            </w:pPr>
          </w:p>
        </w:tc>
        <w:tc>
          <w:tcPr>
            <w:tcW w:w="1273" w:type="dxa"/>
            <w:gridSpan w:val="2"/>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rPr>
                <w:rFonts w:ascii="Arial" w:hAnsi="Arial" w:cs="Arial"/>
                <w:color w:val="000000"/>
                <w:szCs w:val="21"/>
              </w:rPr>
            </w:pPr>
          </w:p>
        </w:tc>
        <w:tc>
          <w:tcPr>
            <w:tcW w:w="1273" w:type="dxa"/>
            <w:gridSpan w:val="2"/>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rPr>
                <w:rFonts w:ascii="Arial" w:hAnsi="Arial" w:cs="Arial"/>
                <w:color w:val="000000"/>
                <w:szCs w:val="21"/>
              </w:rPr>
            </w:pPr>
          </w:p>
        </w:tc>
        <w:tc>
          <w:tcPr>
            <w:tcW w:w="2500" w:type="dxa"/>
            <w:gridSpan w:val="3"/>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jc w:val="right"/>
              <w:textAlignment w:val="center"/>
              <w:rPr>
                <w:rFonts w:ascii="宋体" w:hAnsi="宋体" w:cs="宋体"/>
                <w:color w:val="000000"/>
                <w:szCs w:val="21"/>
              </w:rPr>
            </w:pPr>
            <w:r>
              <w:rPr>
                <w:rFonts w:hint="eastAsia" w:ascii="宋体" w:hAnsi="宋体" w:cs="宋体"/>
                <w:color w:val="000000"/>
                <w:kern w:val="0"/>
                <w:szCs w:val="21"/>
                <w:lang w:bidi="ar"/>
              </w:rPr>
              <w:t>公开10表</w:t>
            </w:r>
          </w:p>
        </w:tc>
      </w:tr>
      <w:tr>
        <w:tblPrEx>
          <w:tblLayout w:type="fixed"/>
          <w:tblCellMar>
            <w:top w:w="0" w:type="dxa"/>
            <w:left w:w="0" w:type="dxa"/>
            <w:bottom w:w="0" w:type="dxa"/>
            <w:right w:w="0" w:type="dxa"/>
          </w:tblCellMar>
        </w:tblPrEx>
        <w:trPr>
          <w:trHeight w:val="360" w:hRule="atLeast"/>
        </w:trPr>
        <w:tc>
          <w:tcPr>
            <w:tcW w:w="6440" w:type="dxa"/>
            <w:gridSpan w:val="7"/>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jc w:val="left"/>
              <w:textAlignment w:val="center"/>
              <w:rPr>
                <w:rFonts w:hint="eastAsia" w:ascii="宋体" w:hAnsi="宋体" w:eastAsia="宋体" w:cs="宋体"/>
                <w:color w:val="000000"/>
                <w:szCs w:val="21"/>
                <w:lang w:val="en-US" w:eastAsia="zh-CN"/>
              </w:rPr>
            </w:pPr>
            <w:r>
              <w:rPr>
                <w:rFonts w:hint="eastAsia" w:ascii="宋体" w:hAnsi="宋体" w:cs="宋体"/>
                <w:color w:val="000000"/>
                <w:kern w:val="0"/>
                <w:szCs w:val="21"/>
                <w:lang w:bidi="ar"/>
              </w:rPr>
              <w:t>编制单位：</w:t>
            </w:r>
            <w:r>
              <w:rPr>
                <w:rFonts w:hint="eastAsia" w:ascii="宋体" w:hAnsi="宋体" w:cs="宋体"/>
                <w:color w:val="000000"/>
                <w:kern w:val="0"/>
                <w:sz w:val="20"/>
                <w:szCs w:val="20"/>
                <w:lang w:val="en-US" w:eastAsia="zh-CN" w:bidi="ar"/>
              </w:rPr>
              <w:t>石家庄市藁城区张家庄镇人民政府</w:t>
            </w:r>
            <w:r>
              <w:rPr>
                <w:rFonts w:hint="eastAsia" w:ascii="宋体" w:hAnsi="宋体" w:cs="宋体"/>
                <w:color w:val="000000"/>
                <w:kern w:val="0"/>
                <w:szCs w:val="21"/>
                <w:lang w:val="en-US" w:eastAsia="zh-CN" w:bidi="ar"/>
              </w:rPr>
              <w:t xml:space="preserve"> </w:t>
            </w:r>
          </w:p>
        </w:tc>
        <w:tc>
          <w:tcPr>
            <w:tcW w:w="2500" w:type="dxa"/>
            <w:gridSpan w:val="3"/>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jc w:val="right"/>
              <w:textAlignment w:val="center"/>
              <w:rPr>
                <w:rFonts w:ascii="宋体" w:hAnsi="宋体" w:cs="宋体"/>
                <w:color w:val="000000"/>
                <w:szCs w:val="21"/>
              </w:rPr>
            </w:pPr>
            <w:r>
              <w:rPr>
                <w:rFonts w:hint="eastAsia" w:ascii="宋体" w:hAnsi="宋体" w:cs="宋体"/>
                <w:color w:val="000000"/>
                <w:kern w:val="0"/>
                <w:szCs w:val="21"/>
                <w:lang w:bidi="ar"/>
              </w:rPr>
              <w:t>金额单位：万元</w:t>
            </w:r>
          </w:p>
        </w:tc>
      </w:tr>
      <w:tr>
        <w:tblPrEx>
          <w:tblLayout w:type="fixed"/>
          <w:tblCellMar>
            <w:top w:w="0" w:type="dxa"/>
            <w:left w:w="0" w:type="dxa"/>
            <w:bottom w:w="0" w:type="dxa"/>
            <w:right w:w="0" w:type="dxa"/>
          </w:tblCellMar>
        </w:tblPrEx>
        <w:trPr>
          <w:trHeight w:val="309" w:hRule="atLeast"/>
        </w:trPr>
        <w:tc>
          <w:tcPr>
            <w:tcW w:w="1901"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项目</w:t>
            </w:r>
          </w:p>
        </w:tc>
        <w:tc>
          <w:tcPr>
            <w:tcW w:w="7039" w:type="dxa"/>
            <w:gridSpan w:val="9"/>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采购计划金额</w:t>
            </w:r>
          </w:p>
        </w:tc>
      </w:tr>
      <w:tr>
        <w:tblPrEx>
          <w:tblLayout w:type="fixed"/>
          <w:tblCellMar>
            <w:top w:w="0" w:type="dxa"/>
            <w:left w:w="0" w:type="dxa"/>
            <w:bottom w:w="0" w:type="dxa"/>
            <w:right w:w="0" w:type="dxa"/>
          </w:tblCellMar>
        </w:tblPrEx>
        <w:trPr>
          <w:trHeight w:val="398" w:hRule="atLeast"/>
        </w:trPr>
        <w:tc>
          <w:tcPr>
            <w:tcW w:w="1901"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203" w:type="dxa"/>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总计</w:t>
            </w:r>
          </w:p>
        </w:tc>
        <w:tc>
          <w:tcPr>
            <w:tcW w:w="4610" w:type="dxa"/>
            <w:gridSpan w:val="7"/>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采购预算（财政性资金）</w:t>
            </w:r>
          </w:p>
        </w:tc>
        <w:tc>
          <w:tcPr>
            <w:tcW w:w="1226" w:type="dxa"/>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非财政性资金</w:t>
            </w:r>
          </w:p>
        </w:tc>
      </w:tr>
      <w:tr>
        <w:tblPrEx>
          <w:tblLayout w:type="fixed"/>
          <w:tblCellMar>
            <w:top w:w="0" w:type="dxa"/>
            <w:left w:w="0" w:type="dxa"/>
            <w:bottom w:w="0" w:type="dxa"/>
            <w:right w:w="0" w:type="dxa"/>
          </w:tblCellMar>
        </w:tblPrEx>
        <w:trPr>
          <w:trHeight w:val="473" w:hRule="atLeast"/>
        </w:trPr>
        <w:tc>
          <w:tcPr>
            <w:tcW w:w="1901"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203"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合计</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一般公共预算</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政府性基金预算</w:t>
            </w:r>
          </w:p>
        </w:tc>
        <w:tc>
          <w:tcPr>
            <w:tcW w:w="11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其他资金</w:t>
            </w:r>
          </w:p>
        </w:tc>
        <w:tc>
          <w:tcPr>
            <w:tcW w:w="1226"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r>
      <w:tr>
        <w:tblPrEx>
          <w:tblLayout w:type="fixed"/>
          <w:tblCellMar>
            <w:top w:w="0" w:type="dxa"/>
            <w:left w:w="0" w:type="dxa"/>
            <w:bottom w:w="0" w:type="dxa"/>
            <w:right w:w="0" w:type="dxa"/>
          </w:tblCellMar>
        </w:tblPrEx>
        <w:trPr>
          <w:trHeight w:val="335" w:hRule="atLeast"/>
        </w:trPr>
        <w:tc>
          <w:tcPr>
            <w:tcW w:w="190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栏次</w:t>
            </w:r>
          </w:p>
        </w:tc>
        <w:tc>
          <w:tcPr>
            <w:tcW w:w="12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1</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2</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3</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4</w:t>
            </w:r>
          </w:p>
        </w:tc>
        <w:tc>
          <w:tcPr>
            <w:tcW w:w="11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5</w:t>
            </w:r>
          </w:p>
        </w:tc>
        <w:tc>
          <w:tcPr>
            <w:tcW w:w="12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6</w:t>
            </w:r>
          </w:p>
        </w:tc>
      </w:tr>
      <w:tr>
        <w:tblPrEx>
          <w:tblLayout w:type="fixed"/>
          <w:tblCellMar>
            <w:top w:w="0" w:type="dxa"/>
            <w:left w:w="0" w:type="dxa"/>
            <w:bottom w:w="0" w:type="dxa"/>
            <w:right w:w="0" w:type="dxa"/>
          </w:tblCellMar>
        </w:tblPrEx>
        <w:trPr>
          <w:trHeight w:val="350" w:hRule="atLeast"/>
        </w:trPr>
        <w:tc>
          <w:tcPr>
            <w:tcW w:w="190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合       计</w:t>
            </w:r>
          </w:p>
        </w:tc>
        <w:tc>
          <w:tcPr>
            <w:tcW w:w="12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tabs>
                <w:tab w:val="left" w:pos="538"/>
              </w:tabs>
              <w:adjustRightInd w:val="0"/>
              <w:snapToGrid w:val="0"/>
              <w:spacing w:after="0" w:line="240" w:lineRule="auto"/>
              <w:jc w:val="center"/>
              <w:rPr>
                <w:rFonts w:hint="eastAsia" w:ascii="宋体" w:hAnsi="宋体" w:eastAsia="宋体" w:cs="宋体"/>
                <w:color w:val="000000"/>
                <w:szCs w:val="21"/>
                <w:lang w:val="en-US" w:eastAsia="zh-CN"/>
              </w:rPr>
            </w:pPr>
            <w:r>
              <w:rPr>
                <w:rFonts w:hint="eastAsia" w:ascii="宋体" w:hAnsi="宋体" w:cs="宋体"/>
                <w:color w:val="000000"/>
                <w:szCs w:val="21"/>
                <w:lang w:val="en-US" w:eastAsia="zh-CN"/>
              </w:rPr>
              <w:t>130.00</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r>
              <w:rPr>
                <w:rFonts w:hint="eastAsia" w:ascii="宋体" w:hAnsi="宋体" w:cs="宋体"/>
                <w:color w:val="000000"/>
                <w:szCs w:val="21"/>
                <w:lang w:val="en-US" w:eastAsia="zh-CN"/>
              </w:rPr>
              <w:t>130.00</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r>
              <w:rPr>
                <w:rFonts w:hint="eastAsia" w:ascii="宋体" w:hAnsi="宋体" w:cs="宋体"/>
                <w:color w:val="000000"/>
                <w:szCs w:val="21"/>
                <w:lang w:val="en-US" w:eastAsia="zh-CN"/>
              </w:rPr>
              <w:t>130.00</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Layout w:type="fixed"/>
          <w:tblCellMar>
            <w:top w:w="0" w:type="dxa"/>
            <w:left w:w="0" w:type="dxa"/>
            <w:bottom w:w="0" w:type="dxa"/>
            <w:right w:w="0" w:type="dxa"/>
          </w:tblCellMar>
        </w:tblPrEx>
        <w:trPr>
          <w:trHeight w:val="350" w:hRule="atLeast"/>
        </w:trPr>
        <w:tc>
          <w:tcPr>
            <w:tcW w:w="190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货物</w:t>
            </w:r>
          </w:p>
        </w:tc>
        <w:tc>
          <w:tcPr>
            <w:tcW w:w="12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r>
              <w:rPr>
                <w:rFonts w:hint="eastAsia" w:ascii="宋体" w:hAnsi="宋体" w:cs="宋体"/>
                <w:color w:val="000000"/>
                <w:szCs w:val="21"/>
                <w:lang w:val="en-US" w:eastAsia="zh-CN"/>
              </w:rPr>
              <w:t>130.00</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r>
              <w:rPr>
                <w:rFonts w:hint="eastAsia" w:ascii="宋体" w:hAnsi="宋体" w:cs="宋体"/>
                <w:color w:val="000000"/>
                <w:szCs w:val="21"/>
                <w:lang w:val="en-US" w:eastAsia="zh-CN"/>
              </w:rPr>
              <w:t>130.00</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r>
              <w:rPr>
                <w:rFonts w:hint="eastAsia" w:ascii="宋体" w:hAnsi="宋体" w:cs="宋体"/>
                <w:color w:val="000000"/>
                <w:szCs w:val="21"/>
                <w:lang w:val="en-US" w:eastAsia="zh-CN"/>
              </w:rPr>
              <w:t>130.00</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Layout w:type="fixed"/>
          <w:tblCellMar>
            <w:top w:w="0" w:type="dxa"/>
            <w:left w:w="0" w:type="dxa"/>
            <w:bottom w:w="0" w:type="dxa"/>
            <w:right w:w="0" w:type="dxa"/>
          </w:tblCellMar>
        </w:tblPrEx>
        <w:trPr>
          <w:trHeight w:val="350" w:hRule="atLeast"/>
        </w:trPr>
        <w:tc>
          <w:tcPr>
            <w:tcW w:w="190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工程</w:t>
            </w:r>
          </w:p>
        </w:tc>
        <w:tc>
          <w:tcPr>
            <w:tcW w:w="12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Layout w:type="fixed"/>
          <w:tblCellMar>
            <w:top w:w="0" w:type="dxa"/>
            <w:left w:w="0" w:type="dxa"/>
            <w:bottom w:w="0" w:type="dxa"/>
            <w:right w:w="0" w:type="dxa"/>
          </w:tblCellMar>
        </w:tblPrEx>
        <w:trPr>
          <w:trHeight w:val="350" w:hRule="atLeast"/>
        </w:trPr>
        <w:tc>
          <w:tcPr>
            <w:tcW w:w="190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服务</w:t>
            </w:r>
          </w:p>
        </w:tc>
        <w:tc>
          <w:tcPr>
            <w:tcW w:w="12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Layout w:type="fixed"/>
          <w:tblCellMar>
            <w:top w:w="0" w:type="dxa"/>
            <w:left w:w="0" w:type="dxa"/>
            <w:bottom w:w="0" w:type="dxa"/>
            <w:right w:w="0" w:type="dxa"/>
          </w:tblCellMar>
        </w:tblPrEx>
        <w:trPr>
          <w:trHeight w:val="309" w:hRule="atLeast"/>
        </w:trPr>
        <w:tc>
          <w:tcPr>
            <w:tcW w:w="1901" w:type="dxa"/>
            <w:vMerge w:val="restart"/>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项目</w:t>
            </w:r>
          </w:p>
        </w:tc>
        <w:tc>
          <w:tcPr>
            <w:tcW w:w="7039" w:type="dxa"/>
            <w:gridSpan w:val="9"/>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实际采购金额</w:t>
            </w:r>
          </w:p>
        </w:tc>
      </w:tr>
      <w:tr>
        <w:tblPrEx>
          <w:tblLayout w:type="fixed"/>
          <w:tblCellMar>
            <w:top w:w="0" w:type="dxa"/>
            <w:left w:w="0" w:type="dxa"/>
            <w:bottom w:w="0" w:type="dxa"/>
            <w:right w:w="0" w:type="dxa"/>
          </w:tblCellMar>
        </w:tblPrEx>
        <w:trPr>
          <w:trHeight w:val="350" w:hRule="atLeast"/>
        </w:trPr>
        <w:tc>
          <w:tcPr>
            <w:tcW w:w="1901" w:type="dxa"/>
            <w:vMerge w:val="continue"/>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203" w:type="dxa"/>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总计</w:t>
            </w:r>
          </w:p>
        </w:tc>
        <w:tc>
          <w:tcPr>
            <w:tcW w:w="4610" w:type="dxa"/>
            <w:gridSpan w:val="7"/>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采购预算（财政性资金）</w:t>
            </w:r>
          </w:p>
        </w:tc>
        <w:tc>
          <w:tcPr>
            <w:tcW w:w="1226" w:type="dxa"/>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非财政性资金</w:t>
            </w:r>
          </w:p>
        </w:tc>
      </w:tr>
      <w:tr>
        <w:tblPrEx>
          <w:tblLayout w:type="fixed"/>
          <w:tblCellMar>
            <w:top w:w="0" w:type="dxa"/>
            <w:left w:w="0" w:type="dxa"/>
            <w:bottom w:w="0" w:type="dxa"/>
            <w:right w:w="0" w:type="dxa"/>
          </w:tblCellMar>
        </w:tblPrEx>
        <w:trPr>
          <w:trHeight w:val="543" w:hRule="atLeast"/>
        </w:trPr>
        <w:tc>
          <w:tcPr>
            <w:tcW w:w="1901" w:type="dxa"/>
            <w:vMerge w:val="continue"/>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203"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合计</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一般公共预算</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政府性基金预算</w:t>
            </w:r>
          </w:p>
        </w:tc>
        <w:tc>
          <w:tcPr>
            <w:tcW w:w="11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其他资金</w:t>
            </w:r>
          </w:p>
        </w:tc>
        <w:tc>
          <w:tcPr>
            <w:tcW w:w="1226"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r>
      <w:tr>
        <w:tblPrEx>
          <w:tblLayout w:type="fixed"/>
          <w:tblCellMar>
            <w:top w:w="0" w:type="dxa"/>
            <w:left w:w="0" w:type="dxa"/>
            <w:bottom w:w="0" w:type="dxa"/>
            <w:right w:w="0" w:type="dxa"/>
          </w:tblCellMar>
        </w:tblPrEx>
        <w:trPr>
          <w:trHeight w:val="309" w:hRule="atLeast"/>
        </w:trPr>
        <w:tc>
          <w:tcPr>
            <w:tcW w:w="190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栏次</w:t>
            </w:r>
          </w:p>
        </w:tc>
        <w:tc>
          <w:tcPr>
            <w:tcW w:w="12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1</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2</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3</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4</w:t>
            </w:r>
          </w:p>
        </w:tc>
        <w:tc>
          <w:tcPr>
            <w:tcW w:w="11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5</w:t>
            </w:r>
          </w:p>
        </w:tc>
        <w:tc>
          <w:tcPr>
            <w:tcW w:w="12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6</w:t>
            </w:r>
          </w:p>
        </w:tc>
      </w:tr>
      <w:tr>
        <w:tblPrEx>
          <w:tblLayout w:type="fixed"/>
          <w:tblCellMar>
            <w:top w:w="0" w:type="dxa"/>
            <w:left w:w="0" w:type="dxa"/>
            <w:bottom w:w="0" w:type="dxa"/>
            <w:right w:w="0" w:type="dxa"/>
          </w:tblCellMar>
        </w:tblPrEx>
        <w:trPr>
          <w:trHeight w:val="335" w:hRule="atLeast"/>
        </w:trPr>
        <w:tc>
          <w:tcPr>
            <w:tcW w:w="190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合       计</w:t>
            </w:r>
          </w:p>
        </w:tc>
        <w:tc>
          <w:tcPr>
            <w:tcW w:w="12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rPr>
                <w:rFonts w:hint="eastAsia" w:ascii="宋体" w:hAnsi="宋体" w:eastAsia="宋体" w:cs="宋体"/>
                <w:color w:val="000000"/>
                <w:szCs w:val="21"/>
                <w:lang w:val="en-US" w:eastAsia="zh-CN"/>
              </w:rPr>
            </w:pPr>
            <w:r>
              <w:rPr>
                <w:rFonts w:hint="eastAsia" w:ascii="宋体" w:hAnsi="宋体" w:cs="宋体"/>
                <w:color w:val="000000"/>
                <w:szCs w:val="21"/>
                <w:lang w:val="en-US" w:eastAsia="zh-CN"/>
              </w:rPr>
              <w:t>128.79</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tabs>
                <w:tab w:val="left" w:pos="547"/>
              </w:tabs>
              <w:adjustRightInd w:val="0"/>
              <w:snapToGrid w:val="0"/>
              <w:spacing w:after="0" w:line="240" w:lineRule="auto"/>
              <w:jc w:val="center"/>
              <w:rPr>
                <w:rFonts w:hint="eastAsia" w:ascii="宋体" w:hAnsi="宋体" w:eastAsia="宋体" w:cs="宋体"/>
                <w:color w:val="000000"/>
                <w:szCs w:val="21"/>
                <w:lang w:val="en-US" w:eastAsia="zh-CN"/>
              </w:rPr>
            </w:pPr>
            <w:r>
              <w:rPr>
                <w:rFonts w:hint="eastAsia" w:ascii="宋体" w:hAnsi="宋体" w:cs="宋体"/>
                <w:color w:val="000000"/>
                <w:szCs w:val="21"/>
                <w:lang w:val="en-US" w:eastAsia="zh-CN"/>
              </w:rPr>
              <w:t>128.79</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tabs>
                <w:tab w:val="left" w:pos="523"/>
              </w:tabs>
              <w:adjustRightInd w:val="0"/>
              <w:snapToGrid w:val="0"/>
              <w:spacing w:after="0" w:line="240" w:lineRule="auto"/>
              <w:jc w:val="center"/>
              <w:rPr>
                <w:rFonts w:hint="eastAsia" w:ascii="宋体" w:hAnsi="宋体" w:eastAsia="宋体" w:cs="宋体"/>
                <w:color w:val="000000"/>
                <w:szCs w:val="21"/>
                <w:lang w:val="en-US" w:eastAsia="zh-CN"/>
              </w:rPr>
            </w:pPr>
            <w:r>
              <w:rPr>
                <w:rFonts w:hint="eastAsia" w:ascii="宋体" w:hAnsi="宋体" w:cs="宋体"/>
                <w:color w:val="000000"/>
                <w:szCs w:val="21"/>
                <w:lang w:val="en-US" w:eastAsia="zh-CN"/>
              </w:rPr>
              <w:t>128.79</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Layout w:type="fixed"/>
          <w:tblCellMar>
            <w:top w:w="0" w:type="dxa"/>
            <w:left w:w="0" w:type="dxa"/>
            <w:bottom w:w="0" w:type="dxa"/>
            <w:right w:w="0" w:type="dxa"/>
          </w:tblCellMar>
        </w:tblPrEx>
        <w:trPr>
          <w:trHeight w:val="335" w:hRule="atLeast"/>
        </w:trPr>
        <w:tc>
          <w:tcPr>
            <w:tcW w:w="190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货物</w:t>
            </w:r>
          </w:p>
        </w:tc>
        <w:tc>
          <w:tcPr>
            <w:tcW w:w="12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tabs>
                <w:tab w:val="left" w:pos="502"/>
              </w:tabs>
              <w:adjustRightInd w:val="0"/>
              <w:snapToGrid w:val="0"/>
              <w:spacing w:after="0" w:line="240" w:lineRule="auto"/>
              <w:jc w:val="center"/>
              <w:rPr>
                <w:rFonts w:hint="eastAsia" w:ascii="宋体" w:hAnsi="宋体" w:eastAsia="宋体" w:cs="宋体"/>
                <w:color w:val="000000"/>
                <w:szCs w:val="21"/>
                <w:lang w:val="en-US" w:eastAsia="zh-CN"/>
              </w:rPr>
            </w:pPr>
            <w:r>
              <w:rPr>
                <w:rFonts w:hint="eastAsia" w:ascii="宋体" w:hAnsi="宋体" w:cs="宋体"/>
                <w:color w:val="000000"/>
                <w:szCs w:val="21"/>
                <w:lang w:val="en-US" w:eastAsia="zh-CN"/>
              </w:rPr>
              <w:t>128.79</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rPr>
                <w:rFonts w:hint="eastAsia" w:ascii="宋体" w:hAnsi="宋体" w:eastAsia="宋体" w:cs="宋体"/>
                <w:color w:val="000000"/>
                <w:szCs w:val="21"/>
                <w:lang w:val="en-US" w:eastAsia="zh-CN"/>
              </w:rPr>
            </w:pPr>
            <w:r>
              <w:rPr>
                <w:rFonts w:hint="eastAsia" w:ascii="宋体" w:hAnsi="宋体" w:cs="宋体"/>
                <w:color w:val="000000"/>
                <w:szCs w:val="21"/>
                <w:lang w:val="en-US" w:eastAsia="zh-CN"/>
              </w:rPr>
              <w:t>128.79</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rPr>
                <w:rFonts w:hint="eastAsia" w:ascii="宋体" w:hAnsi="宋体" w:eastAsia="宋体" w:cs="宋体"/>
                <w:color w:val="000000"/>
                <w:szCs w:val="21"/>
                <w:lang w:val="en-US" w:eastAsia="zh-CN"/>
              </w:rPr>
            </w:pPr>
            <w:r>
              <w:rPr>
                <w:rFonts w:hint="eastAsia" w:ascii="宋体" w:hAnsi="宋体" w:cs="宋体"/>
                <w:color w:val="000000"/>
                <w:szCs w:val="21"/>
                <w:lang w:val="en-US" w:eastAsia="zh-CN"/>
              </w:rPr>
              <w:t>128.79</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Layout w:type="fixed"/>
          <w:tblCellMar>
            <w:top w:w="0" w:type="dxa"/>
            <w:left w:w="0" w:type="dxa"/>
            <w:bottom w:w="0" w:type="dxa"/>
            <w:right w:w="0" w:type="dxa"/>
          </w:tblCellMar>
        </w:tblPrEx>
        <w:trPr>
          <w:trHeight w:val="335" w:hRule="atLeast"/>
        </w:trPr>
        <w:tc>
          <w:tcPr>
            <w:tcW w:w="190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工程</w:t>
            </w:r>
          </w:p>
        </w:tc>
        <w:tc>
          <w:tcPr>
            <w:tcW w:w="12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Layout w:type="fixed"/>
          <w:tblCellMar>
            <w:top w:w="0" w:type="dxa"/>
            <w:left w:w="0" w:type="dxa"/>
            <w:bottom w:w="0" w:type="dxa"/>
            <w:right w:w="0" w:type="dxa"/>
          </w:tblCellMar>
        </w:tblPrEx>
        <w:trPr>
          <w:trHeight w:val="335" w:hRule="atLeast"/>
        </w:trPr>
        <w:tc>
          <w:tcPr>
            <w:tcW w:w="190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服务</w:t>
            </w:r>
          </w:p>
        </w:tc>
        <w:tc>
          <w:tcPr>
            <w:tcW w:w="12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Layout w:type="fixed"/>
          <w:tblCellMar>
            <w:top w:w="0" w:type="dxa"/>
            <w:left w:w="0" w:type="dxa"/>
            <w:bottom w:w="0" w:type="dxa"/>
            <w:right w:w="0" w:type="dxa"/>
          </w:tblCellMar>
        </w:tblPrEx>
        <w:trPr>
          <w:trHeight w:val="398" w:hRule="atLeast"/>
        </w:trPr>
        <w:tc>
          <w:tcPr>
            <w:tcW w:w="8940" w:type="dxa"/>
            <w:gridSpan w:val="10"/>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jc w:val="left"/>
              <w:textAlignment w:val="center"/>
              <w:rPr>
                <w:rFonts w:ascii="宋体" w:hAnsi="宋体" w:cs="宋体"/>
                <w:color w:val="000000"/>
                <w:szCs w:val="21"/>
              </w:rPr>
            </w:pPr>
            <w:r>
              <w:rPr>
                <w:rFonts w:hint="eastAsia" w:ascii="宋体" w:hAnsi="宋体" w:cs="宋体"/>
                <w:color w:val="000000"/>
                <w:kern w:val="0"/>
                <w:szCs w:val="21"/>
                <w:lang w:bidi="ar"/>
              </w:rPr>
              <w:t xml:space="preserve">注：本表反映部门本年度纳入部门预算范围的政府采购预算及支出情况。     </w:t>
            </w:r>
          </w:p>
        </w:tc>
      </w:tr>
    </w:tbl>
    <w:p>
      <w:pPr>
        <w:widowControl/>
        <w:spacing w:after="0" w:line="560" w:lineRule="exact"/>
        <w:jc w:val="left"/>
        <w:rPr>
          <w:rFonts w:ascii="仿宋_GB2312" w:eastAsia="仿宋_GB2312" w:hAnsiTheme="majorEastAsia"/>
          <w:b/>
          <w:sz w:val="28"/>
          <w:szCs w:val="28"/>
          <w:highlight w:val="yellow"/>
        </w:rPr>
      </w:pPr>
    </w:p>
    <w:p/>
    <w:p/>
    <w:p/>
    <w:p/>
    <w:p>
      <w:pPr>
        <w:tabs>
          <w:tab w:val="left" w:pos="1086"/>
        </w:tabs>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r>
        <w:rPr>
          <w:rFonts w:hint="eastAsia"/>
        </w:rPr>
        <w:tab/>
      </w:r>
    </w:p>
    <w:p>
      <w:pPr>
        <w:rPr>
          <w:rFonts w:ascii="宋体" w:hAnsi="宋体" w:cs="ArialUnicodeMS"/>
          <w:color w:val="000000"/>
          <w:kern w:val="0"/>
        </w:rPr>
        <w:sectPr>
          <w:pgSz w:w="11906" w:h="16838"/>
          <w:pgMar w:top="2098" w:right="1474" w:bottom="1984" w:left="1588" w:header="851" w:footer="992" w:gutter="0"/>
          <w:cols w:space="0" w:num="1"/>
          <w:docGrid w:type="lines" w:linePitch="312" w:charSpace="0"/>
        </w:sectPr>
      </w:pPr>
      <w:r>
        <w:rPr>
          <w:rFonts w:hint="eastAsia" w:ascii="宋体" w:hAnsi="宋体" w:cs="ArialUnicodeMS"/>
          <w:color w:val="000000"/>
          <w:kern w:val="0"/>
        </w:rPr>
        <w:drawing>
          <wp:anchor distT="0" distB="0" distL="114300" distR="114300" simplePos="0" relativeHeight="251646976" behindDoc="1" locked="0" layoutInCell="1" allowOverlap="1">
            <wp:simplePos x="0" y="0"/>
            <wp:positionH relativeFrom="column">
              <wp:posOffset>-1009015</wp:posOffset>
            </wp:positionH>
            <wp:positionV relativeFrom="paragraph">
              <wp:posOffset>-1337945</wp:posOffset>
            </wp:positionV>
            <wp:extent cx="7550150" cy="10680065"/>
            <wp:effectExtent l="0" t="0" r="12700" b="6985"/>
            <wp:wrapNone/>
            <wp:docPr id="4" name="图片 4"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2"/>
                    <pic:cNvPicPr>
                      <a:picLocks noChangeAspect="1"/>
                    </pic:cNvPicPr>
                  </pic:nvPicPr>
                  <pic:blipFill>
                    <a:blip r:embed="rId5"/>
                    <a:stretch>
                      <a:fillRect/>
                    </a:stretch>
                  </pic:blipFill>
                  <pic:spPr>
                    <a:xfrm>
                      <a:off x="0" y="0"/>
                      <a:ext cx="7550150" cy="10680065"/>
                    </a:xfrm>
                    <a:prstGeom prst="rect">
                      <a:avLst/>
                    </a:prstGeom>
                  </pic:spPr>
                </pic:pic>
              </a:graphicData>
            </a:graphic>
          </wp:anchor>
        </w:drawing>
      </w:r>
      <w:r>
        <w:rPr>
          <w:sz w:val="72"/>
        </w:rPr>
        <mc:AlternateContent>
          <mc:Choice Requires="wps">
            <w:drawing>
              <wp:anchor distT="0" distB="0" distL="114300" distR="114300" simplePos="0" relativeHeight="251644928" behindDoc="0" locked="0" layoutInCell="1" allowOverlap="1">
                <wp:simplePos x="0" y="0"/>
                <wp:positionH relativeFrom="column">
                  <wp:posOffset>-999490</wp:posOffset>
                </wp:positionH>
                <wp:positionV relativeFrom="paragraph">
                  <wp:posOffset>2956560</wp:posOffset>
                </wp:positionV>
                <wp:extent cx="7571740" cy="2020570"/>
                <wp:effectExtent l="0" t="0" r="0" b="0"/>
                <wp:wrapNone/>
                <wp:docPr id="5" name="文本框 5"/>
                <wp:cNvGraphicFramePr/>
                <a:graphic xmlns:a="http://schemas.openxmlformats.org/drawingml/2006/main">
                  <a:graphicData uri="http://schemas.microsoft.com/office/word/2010/wordprocessingShape">
                    <wps:wsp>
                      <wps:cNvSpPr txBox="1"/>
                      <wps:spPr>
                        <a:xfrm>
                          <a:off x="0" y="0"/>
                          <a:ext cx="7571740" cy="202057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widowControl/>
                              <w:spacing w:line="1200" w:lineRule="exact"/>
                              <w:jc w:val="center"/>
                              <w:rPr>
                                <w:rFonts w:hAnsi="宋体" w:asciiTheme="minorEastAsia" w:eastAsiaTheme="minorEastAsia"/>
                                <w:color w:val="FDEFBE"/>
                                <w:sz w:val="96"/>
                                <w:szCs w:val="96"/>
                                <w14:shadow w14:blurRad="38100" w14:dist="22860" w14:dir="5400000" w14:sx="100000" w14:sy="100000" w14:kx="0" w14:ky="0" w14:algn="tl">
                                  <w14:srgbClr w14:val="000000">
                                    <w14:alpha w14:val="70000"/>
                                  </w14:srgbClr>
                                </w14:shadow>
                                <w14:props3d w14:extrusionH="0" w14:contourW="0" w14:prstMaterial="clear"/>
                              </w:rPr>
                            </w:pPr>
                            <w:r>
                              <w:rPr>
                                <w:rFonts w:hint="eastAsia" w:hAnsi="宋体" w:asciiTheme="minorEastAsia" w:eastAsiaTheme="minorEastAsia"/>
                                <w:color w:val="FDEFBE"/>
                                <w:sz w:val="96"/>
                                <w:szCs w:val="96"/>
                                <w14:shadow w14:blurRad="38100" w14:dist="22860" w14:dir="5400000" w14:sx="100000" w14:sy="100000" w14:kx="0" w14:ky="0" w14:algn="tl">
                                  <w14:srgbClr w14:val="000000">
                                    <w14:alpha w14:val="70000"/>
                                  </w14:srgbClr>
                                </w14:shadow>
                                <w14:props3d w14:extrusionH="0" w14:contourW="0" w14:prstMaterial="clear"/>
                              </w:rPr>
                              <w:t>第三部分</w:t>
                            </w:r>
                          </w:p>
                          <w:p>
                            <w:pPr>
                              <w:widowControl/>
                              <w:spacing w:line="1200" w:lineRule="exact"/>
                              <w:jc w:val="center"/>
                              <w:rPr>
                                <w:color w:val="FDEFBE"/>
                                <w:sz w:val="96"/>
                                <w:szCs w:val="96"/>
                                <w14:shadow w14:blurRad="38100" w14:dist="22860" w14:dir="5400000" w14:sx="100000" w14:sy="100000" w14:kx="0" w14:ky="0" w14:algn="tl">
                                  <w14:srgbClr w14:val="000000">
                                    <w14:alpha w14:val="70000"/>
                                  </w14:srgbClr>
                                </w14:shadow>
                                <w14:props3d w14:extrusionH="0" w14:contourW="0" w14:prstMaterial="clear"/>
                              </w:rPr>
                            </w:pPr>
                            <w:r>
                              <w:rPr>
                                <w:rFonts w:hint="eastAsia" w:hAnsi="宋体" w:asciiTheme="minorEastAsia" w:eastAsiaTheme="minorEastAsia"/>
                                <w:color w:val="FDEFBE"/>
                                <w:sz w:val="96"/>
                                <w:szCs w:val="96"/>
                                <w14:shadow w14:blurRad="38100" w14:dist="22860" w14:dir="5400000" w14:sx="100000" w14:sy="100000" w14:kx="0" w14:ky="0" w14:algn="tl">
                                  <w14:srgbClr w14:val="000000">
                                    <w14:alpha w14:val="70000"/>
                                  </w14:srgbClr>
                                </w14:shadow>
                                <w14:props3d w14:extrusionH="0" w14:contourW="0" w14:prstMaterial="clear"/>
                              </w:rPr>
                              <w:t>部门决算情况说明</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78.7pt;margin-top:232.8pt;height:159.1pt;width:596.2pt;z-index:251644928;mso-width-relative:page;mso-height-relative:page;" filled="f" stroked="f" coordsize="21600,21600" o:gfxdata="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">
                <v:fill on="f" focussize="0,0"/>
                <v:stroke on="f" weight="0.5pt"/>
                <v:imagedata o:title=""/>
                <o:lock v:ext="edit" aspectratio="f"/>
                <v:textbox>
                  <w:txbxContent>
                    <w:p>
                      <w:pPr>
                        <w:widowControl/>
                        <w:spacing w:line="1200" w:lineRule="exact"/>
                        <w:jc w:val="center"/>
                        <w:rPr>
                          <w:rFonts w:hAnsi="宋体" w:asciiTheme="minorEastAsia" w:eastAsiaTheme="minorEastAsia"/>
                          <w:color w:val="FDEFBE"/>
                          <w:sz w:val="96"/>
                          <w:szCs w:val="96"/>
                          <w14:shadow w14:blurRad="38100" w14:dist="22860" w14:dir="5400000" w14:sx="100000" w14:sy="100000" w14:kx="0" w14:ky="0" w14:algn="tl">
                            <w14:srgbClr w14:val="000000">
                              <w14:alpha w14:val="70000"/>
                            </w14:srgbClr>
                          </w14:shadow>
                          <w14:props3d w14:extrusionH="0" w14:contourW="0" w14:prstMaterial="clear"/>
                        </w:rPr>
                      </w:pPr>
                      <w:r>
                        <w:rPr>
                          <w:rFonts w:hint="eastAsia" w:hAnsi="宋体" w:asciiTheme="minorEastAsia" w:eastAsiaTheme="minorEastAsia"/>
                          <w:color w:val="FDEFBE"/>
                          <w:sz w:val="96"/>
                          <w:szCs w:val="96"/>
                          <w14:shadow w14:blurRad="38100" w14:dist="22860" w14:dir="5400000" w14:sx="100000" w14:sy="100000" w14:kx="0" w14:ky="0" w14:algn="tl">
                            <w14:srgbClr w14:val="000000">
                              <w14:alpha w14:val="70000"/>
                            </w14:srgbClr>
                          </w14:shadow>
                          <w14:props3d w14:extrusionH="0" w14:contourW="0" w14:prstMaterial="clear"/>
                        </w:rPr>
                        <w:t>第三部分</w:t>
                      </w:r>
                    </w:p>
                    <w:p>
                      <w:pPr>
                        <w:widowControl/>
                        <w:spacing w:line="1200" w:lineRule="exact"/>
                        <w:jc w:val="center"/>
                        <w:rPr>
                          <w:color w:val="FDEFBE"/>
                          <w:sz w:val="96"/>
                          <w:szCs w:val="96"/>
                          <w14:shadow w14:blurRad="38100" w14:dist="22860" w14:dir="5400000" w14:sx="100000" w14:sy="100000" w14:kx="0" w14:ky="0" w14:algn="tl">
                            <w14:srgbClr w14:val="000000">
                              <w14:alpha w14:val="70000"/>
                            </w14:srgbClr>
                          </w14:shadow>
                          <w14:props3d w14:extrusionH="0" w14:contourW="0" w14:prstMaterial="clear"/>
                        </w:rPr>
                      </w:pPr>
                      <w:r>
                        <w:rPr>
                          <w:rFonts w:hint="eastAsia" w:hAnsi="宋体" w:asciiTheme="minorEastAsia" w:eastAsiaTheme="minorEastAsia"/>
                          <w:color w:val="FDEFBE"/>
                          <w:sz w:val="96"/>
                          <w:szCs w:val="96"/>
                          <w14:shadow w14:blurRad="38100" w14:dist="22860" w14:dir="5400000" w14:sx="100000" w14:sy="100000" w14:kx="0" w14:ky="0" w14:algn="tl">
                            <w14:srgbClr w14:val="000000">
                              <w14:alpha w14:val="70000"/>
                            </w14:srgbClr>
                          </w14:shadow>
                          <w14:props3d w14:extrusionH="0" w14:contourW="0" w14:prstMaterial="clear"/>
                        </w:rPr>
                        <w:t>部门决算情况说明</w:t>
                      </w:r>
                    </w:p>
                  </w:txbxContent>
                </v:textbox>
              </v:shape>
            </w:pict>
          </mc:Fallback>
        </mc:AlternateContent>
      </w:r>
    </w:p>
    <w:p>
      <w:pPr>
        <w:pStyle w:val="3"/>
        <w:spacing w:before="0" w:after="0" w:line="580" w:lineRule="exact"/>
        <w:ind w:firstLine="640" w:firstLineChars="200"/>
        <w:rPr>
          <w:rFonts w:ascii="黑体" w:eastAsia="黑体"/>
          <w:b w:val="0"/>
          <w:bCs w:val="0"/>
        </w:rPr>
      </w:pPr>
      <w:r>
        <w:rPr>
          <w:rFonts w:hint="eastAsia" w:ascii="黑体" w:eastAsia="黑体"/>
          <w:b w:val="0"/>
          <w:bCs w:val="0"/>
        </w:rPr>
        <w:t>一、收入</w:t>
      </w:r>
      <w:r>
        <w:rPr>
          <w:rFonts w:hint="eastAsia" w:ascii="黑体" w:eastAsia="黑体" w:cs="黑体" w:hAnsiTheme="minorHAnsi"/>
          <w:b w:val="0"/>
          <w:bCs w:val="0"/>
          <w:kern w:val="0"/>
        </w:rPr>
        <w:t>支</w:t>
      </w:r>
      <w:r>
        <w:rPr>
          <w:sz w:val="44"/>
        </w:rPr>
        <mc:AlternateContent>
          <mc:Choice Requires="wpg">
            <w:drawing>
              <wp:anchor distT="0" distB="0" distL="114300" distR="114300" simplePos="0" relativeHeight="251675648" behindDoc="0" locked="1" layoutInCell="1" allowOverlap="1">
                <wp:simplePos x="0" y="0"/>
                <wp:positionH relativeFrom="column">
                  <wp:posOffset>-1015365</wp:posOffset>
                </wp:positionH>
                <wp:positionV relativeFrom="topMargin">
                  <wp:posOffset>372110</wp:posOffset>
                </wp:positionV>
                <wp:extent cx="3833495" cy="558165"/>
                <wp:effectExtent l="1270" t="0" r="13335" b="13335"/>
                <wp:wrapNone/>
                <wp:docPr id="18" name="组合 18"/>
                <wp:cNvGraphicFramePr/>
                <a:graphic xmlns:a="http://schemas.openxmlformats.org/drawingml/2006/main">
                  <a:graphicData uri="http://schemas.microsoft.com/office/word/2010/wordprocessingGroup">
                    <wpg:wgp>
                      <wpg:cNvGrpSpPr/>
                      <wpg:grpSpPr>
                        <a:xfrm>
                          <a:off x="0" y="0"/>
                          <a:ext cx="3833495" cy="558165"/>
                          <a:chOff x="4551" y="52615"/>
                          <a:chExt cx="8546" cy="1398"/>
                        </a:xfrm>
                      </wpg:grpSpPr>
                      <wps:wsp>
                        <wps:cNvPr id="19" name="矩形 13"/>
                        <wps:cNvSpPr/>
                        <wps:spPr>
                          <a:xfrm>
                            <a:off x="4551" y="52615"/>
                            <a:ext cx="8546" cy="1175"/>
                          </a:xfrm>
                          <a:prstGeom prst="rect">
                            <a:avLst/>
                          </a:prstGeom>
                          <a:solidFill>
                            <a:schemeClr val="bg1">
                              <a:lumMod val="85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0" name="矩形 14"/>
                        <wps:cNvSpPr/>
                        <wps:spPr>
                          <a:xfrm>
                            <a:off x="4577" y="52890"/>
                            <a:ext cx="8324" cy="1123"/>
                          </a:xfrm>
                          <a:prstGeom prst="rect">
                            <a:avLst/>
                          </a:prstGeom>
                          <a:solidFill>
                            <a:srgbClr val="AD002D"/>
                          </a:solidFill>
                        </wps:spPr>
                        <wps:style>
                          <a:lnRef idx="2">
                            <a:schemeClr val="accent1">
                              <a:shade val="50000"/>
                            </a:schemeClr>
                          </a:lnRef>
                          <a:fillRef idx="1">
                            <a:schemeClr val="accent1"/>
                          </a:fillRef>
                          <a:effectRef idx="0">
                            <a:schemeClr val="accent1"/>
                          </a:effectRef>
                          <a:fontRef idx="minor">
                            <a:schemeClr val="lt1"/>
                          </a:fontRef>
                        </wps:style>
                        <wps:txb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2018年度部门决算☞部门决算情况说明</w:t>
                              </w:r>
                            </w:p>
                            <w:p>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0.55pt;margin-top:29.3pt;height:43.95pt;width:301.85pt;mso-position-horizontal-relative:page;mso-position-vertical-relative:page;z-index:251675648;mso-width-relative:page;mso-height-relative:page;" coordorigin="4551,52615" coordsize="8546,1398" o:gfxdata="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">
                <o:lock v:ext="edit" aspectratio="f"/>
                <v:rect id="矩形 13" o:spid="_x0000_s1026" o:spt="1" style="position:absolute;left:4551;top:52615;height:1175;width:8546;v-text-anchor:middle;" fillcolor="#D9D9D9 [2732]" filled="t" stroked="f" coordsize="21600,21600" o:gfxdata="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fHYdtrsAAADb&#10;AAAADwAAAAAAAAABACAAAAAiAAAAZHJzL2Rvd25yZXYueG1sUEsBAhQAFAAAAAgAh07iQDMvBZ47&#10;AAAAOQAAABAAAAAAAAAAAQAgAAAACgEAAGRycy9zaGFwZXhtbC54bWxQSwUGAAAAAAYABgBbAQAA&#10;tAM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qok6oLkAAADb&#10;AAAADwAAAGRycy9kb3ducmV2LnhtbEVPz2vCMBS+D/wfwhN2m4keXKlGQUHZ0bVuXh/Nsy02LyWJ&#10;tv73y2Hg8eP7vd6OthMP8qF1rGE+UyCIK2darjWcy8NHBiJEZIOdY9LwpADbzeRtjblxA3/To4i1&#10;SCEcctTQxNjnUoaqIYth5nrixF2dtxgT9LU0HocUbju5UGopLbacGhrsad9QdSvuVsPytNu7qsyO&#10;v/7SqpO7H57Z54/W79O5WoGINMaX+N/9ZTQs0vr0Jf0AufkD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KqJOqC5AAAA2wAA&#10;AA8AAAAAAAAAAQAgAAAAIgAAAGRycy9kb3ducmV2LnhtbFBLAQIUABQAAAAIAIdO4kAzLwWeOwAA&#10;ADkAAAAQAAAAAAAAAAEAIAAAAAgBAABkcnMvc2hhcGV4bWwueG1sUEsFBgAAAAAGAAYAWwEAALID&#10;AAAAAA==&#10;">
                  <v:fill on="t" focussize="0,0"/>
                  <v:stroke weight="2pt" color="#B0761F [3204]" joinstyle="round"/>
                  <v:imagedata o:title=""/>
                  <o:lock v:ext="edit" aspectratio="f"/>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2018年度部门决算☞部门决算情况说明</w:t>
                        </w:r>
                      </w:p>
                      <w:p>
                        <w:pPr>
                          <w:jc w:val="center"/>
                        </w:pPr>
                      </w:p>
                    </w:txbxContent>
                  </v:textbox>
                </v:rect>
                <w10:anchorlock/>
              </v:group>
            </w:pict>
          </mc:Fallback>
        </mc:AlternateContent>
      </w:r>
      <w:r>
        <w:rPr>
          <w:rFonts w:hint="eastAsia" w:ascii="黑体" w:eastAsia="黑体" w:cs="黑体" w:hAnsiTheme="minorHAnsi"/>
          <w:b w:val="0"/>
          <w:bCs w:val="0"/>
          <w:kern w:val="0"/>
        </w:rPr>
        <w:t>出</w:t>
      </w:r>
      <w:r>
        <w:rPr>
          <w:rFonts w:hint="eastAsia" w:ascii="黑体" w:eastAsia="黑体"/>
          <w:b w:val="0"/>
          <w:bCs w:val="0"/>
        </w:rPr>
        <w:t>决算总体情况说明</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本部门2018年度收支总计（含结转和结余）</w:t>
      </w:r>
      <w:r>
        <w:rPr>
          <w:rFonts w:hint="eastAsia" w:ascii="仿宋_GB2312" w:eastAsia="仿宋_GB2312" w:cs="DengXian-Regular"/>
          <w:sz w:val="32"/>
          <w:szCs w:val="32"/>
          <w:lang w:val="en-US" w:eastAsia="zh-CN"/>
        </w:rPr>
        <w:t>5434.04</w:t>
      </w:r>
      <w:r>
        <w:rPr>
          <w:rFonts w:hint="eastAsia" w:ascii="仿宋_GB2312" w:eastAsia="仿宋_GB2312" w:cs="DengXian-Regular"/>
          <w:sz w:val="32"/>
          <w:szCs w:val="32"/>
        </w:rPr>
        <w:t>万元。与2017年度决算相比，收支各增加</w:t>
      </w:r>
      <w:r>
        <w:rPr>
          <w:rFonts w:hint="eastAsia" w:ascii="仿宋_GB2312" w:eastAsia="仿宋_GB2312" w:cs="DengXian-Regular"/>
          <w:sz w:val="32"/>
          <w:szCs w:val="32"/>
          <w:lang w:val="en-US" w:eastAsia="zh-CN"/>
        </w:rPr>
        <w:t>856.24</w:t>
      </w:r>
      <w:r>
        <w:rPr>
          <w:rFonts w:hint="eastAsia" w:ascii="仿宋_GB2312" w:eastAsia="仿宋_GB2312" w:cs="DengXian-Regular"/>
          <w:sz w:val="32"/>
          <w:szCs w:val="32"/>
        </w:rPr>
        <w:t>万元，增长</w:t>
      </w:r>
      <w:r>
        <w:rPr>
          <w:rFonts w:hint="eastAsia" w:ascii="仿宋_GB2312" w:eastAsia="仿宋_GB2312" w:cs="DengXian-Regular"/>
          <w:sz w:val="32"/>
          <w:szCs w:val="32"/>
          <w:lang w:val="en-US" w:eastAsia="zh-CN"/>
        </w:rPr>
        <w:t>18.7</w:t>
      </w:r>
      <w:r>
        <w:rPr>
          <w:rFonts w:hint="eastAsia" w:ascii="仿宋_GB2312" w:eastAsia="仿宋_GB2312" w:cs="DengXian-Regular"/>
          <w:sz w:val="32"/>
          <w:szCs w:val="32"/>
        </w:rPr>
        <w:t>%，主要原因是</w:t>
      </w:r>
      <w:r>
        <w:rPr>
          <w:rFonts w:hint="eastAsia" w:ascii="仿宋_GB2312" w:eastAsia="仿宋_GB2312" w:cs="DengXian-Regular"/>
          <w:sz w:val="32"/>
          <w:szCs w:val="32"/>
          <w:lang w:val="en-US" w:eastAsia="zh-CN"/>
        </w:rPr>
        <w:t>税收增加，收入增加；一般公共服务支出、社会保障核就业支出、节能环保支出、农林水支出增加，支出增加</w:t>
      </w:r>
      <w:r>
        <w:rPr>
          <w:rFonts w:hint="eastAsia" w:ascii="仿宋_GB2312" w:eastAsia="仿宋_GB2312" w:cs="DengXian-Regular"/>
          <w:sz w:val="32"/>
          <w:szCs w:val="32"/>
          <w:highlight w:val="none"/>
        </w:rPr>
        <w:t>。</w:t>
      </w:r>
    </w:p>
    <w:p>
      <w:pPr>
        <w:pStyle w:val="3"/>
        <w:spacing w:before="0" w:after="0" w:line="580" w:lineRule="exact"/>
        <w:ind w:firstLine="640" w:firstLineChars="200"/>
        <w:rPr>
          <w:rFonts w:ascii="黑体" w:eastAsia="黑体"/>
          <w:b w:val="0"/>
          <w:bCs w:val="0"/>
        </w:rPr>
      </w:pPr>
      <w:r>
        <w:rPr>
          <w:rFonts w:hint="eastAsia" w:ascii="黑体" w:eastAsia="黑体"/>
          <w:b w:val="0"/>
          <w:bCs w:val="0"/>
        </w:rPr>
        <w:t>二、收入决算情况说明</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本部门2018年度本年收入合计</w:t>
      </w:r>
      <w:r>
        <w:rPr>
          <w:rFonts w:hint="eastAsia" w:ascii="仿宋_GB2312" w:eastAsia="仿宋_GB2312" w:cs="DengXian-Regular"/>
          <w:sz w:val="32"/>
          <w:szCs w:val="32"/>
          <w:lang w:val="en-US" w:eastAsia="zh-CN"/>
        </w:rPr>
        <w:t>5434.04</w:t>
      </w:r>
      <w:r>
        <w:rPr>
          <w:rFonts w:hint="eastAsia" w:ascii="仿宋_GB2312" w:eastAsia="仿宋_GB2312" w:cs="DengXian-Regular"/>
          <w:sz w:val="32"/>
          <w:szCs w:val="32"/>
        </w:rPr>
        <w:t>万元，其中：财政拨款收入</w:t>
      </w:r>
      <w:r>
        <w:rPr>
          <w:rFonts w:hint="eastAsia" w:ascii="仿宋_GB2312" w:eastAsia="仿宋_GB2312" w:cs="DengXian-Regular"/>
          <w:sz w:val="32"/>
          <w:szCs w:val="32"/>
          <w:lang w:val="en-US" w:eastAsia="zh-CN"/>
        </w:rPr>
        <w:t>5434.04</w:t>
      </w:r>
      <w:r>
        <w:rPr>
          <w:rFonts w:hint="eastAsia" w:ascii="仿宋_GB2312" w:eastAsia="仿宋_GB2312" w:cs="DengXian-Regular"/>
          <w:sz w:val="32"/>
          <w:szCs w:val="32"/>
        </w:rPr>
        <w:t>万元，占</w:t>
      </w:r>
      <w:r>
        <w:rPr>
          <w:rFonts w:hint="eastAsia" w:ascii="仿宋_GB2312" w:eastAsia="仿宋_GB2312" w:cs="DengXian-Regular"/>
          <w:sz w:val="32"/>
          <w:szCs w:val="32"/>
          <w:lang w:val="en-US" w:eastAsia="zh-CN"/>
        </w:rPr>
        <w:t>100</w:t>
      </w:r>
      <w:r>
        <w:rPr>
          <w:rFonts w:hint="eastAsia" w:ascii="仿宋_GB2312" w:eastAsia="仿宋_GB2312" w:cs="DengXian-Regular"/>
          <w:sz w:val="32"/>
          <w:szCs w:val="32"/>
        </w:rPr>
        <w:t>%；事业收入</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万元，占</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%；经营收入</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万元，占</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%；其他收入</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万元，占</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%。如图所示：</w:t>
      </w:r>
    </w:p>
    <w:p>
      <w:pPr>
        <w:pStyle w:val="3"/>
        <w:spacing w:before="0" w:after="0" w:line="580" w:lineRule="exact"/>
        <w:rPr>
          <w:rFonts w:ascii="黑体" w:eastAsia="黑体"/>
          <w:b w:val="0"/>
          <w:bCs w:val="0"/>
        </w:rPr>
      </w:pPr>
      <w:r>
        <w:rPr>
          <w:rFonts w:hint="eastAsia" w:asciiTheme="minorEastAsia" w:hAnsiTheme="minorEastAsia" w:eastAsiaTheme="minorEastAsia"/>
          <w:sz w:val="32"/>
          <w:szCs w:val="32"/>
          <w:lang w:eastAsia="zh-CN"/>
        </w:rPr>
        <w:drawing>
          <wp:anchor distT="0" distB="0" distL="114300" distR="114300" simplePos="0" relativeHeight="251676672" behindDoc="0" locked="0" layoutInCell="1" allowOverlap="1">
            <wp:simplePos x="0" y="0"/>
            <wp:positionH relativeFrom="column">
              <wp:posOffset>296545</wp:posOffset>
            </wp:positionH>
            <wp:positionV relativeFrom="paragraph">
              <wp:posOffset>140970</wp:posOffset>
            </wp:positionV>
            <wp:extent cx="4448175" cy="3383280"/>
            <wp:effectExtent l="4445" t="4445" r="12700" b="10795"/>
            <wp:wrapTopAndBottom/>
            <wp:docPr id="27" name="图表 27"/>
            <wp:cNvGraphicFramePr/>
            <a:graphic xmlns:a="http://schemas.openxmlformats.org/drawingml/2006/main">
              <a:graphicData uri="http://schemas.openxmlformats.org/drawingml/2006/chart">
                <c:chart xmlns:c="http://schemas.openxmlformats.org/drawingml/2006/chart" xmlns:r="http://schemas.openxmlformats.org/officeDocument/2006/relationships" r:id="rId6"/>
              </a:graphicData>
            </a:graphic>
          </wp:anchor>
        </w:drawing>
      </w:r>
    </w:p>
    <w:p>
      <w:pPr>
        <w:pStyle w:val="3"/>
        <w:spacing w:before="0" w:after="0" w:line="580" w:lineRule="exact"/>
        <w:ind w:firstLine="640" w:firstLineChars="200"/>
        <w:rPr>
          <w:rFonts w:ascii="黑体" w:eastAsia="黑体"/>
          <w:b w:val="0"/>
          <w:bCs w:val="0"/>
        </w:rPr>
      </w:pPr>
      <w:r>
        <w:rPr>
          <w:rFonts w:hint="eastAsia" w:ascii="黑体" w:eastAsia="黑体"/>
          <w:b w:val="0"/>
          <w:bCs w:val="0"/>
        </w:rPr>
        <w:t>三、支出决算情况说明</w:t>
      </w:r>
    </w:p>
    <w:p>
      <w:pPr>
        <w:adjustRightInd w:val="0"/>
        <w:snapToGrid w:val="0"/>
        <w:spacing w:after="0" w:line="580" w:lineRule="exact"/>
        <w:ind w:firstLine="640" w:firstLineChars="200"/>
        <w:rPr>
          <w:sz w:val="44"/>
        </w:rPr>
      </w:pPr>
      <w:r>
        <w:rPr>
          <w:rFonts w:hint="eastAsia" w:ascii="仿宋_GB2312" w:eastAsia="仿宋_GB2312" w:cs="DengXian-Regular"/>
          <w:sz w:val="32"/>
          <w:szCs w:val="32"/>
        </w:rPr>
        <w:t>本部门2018年度本年支出合计</w:t>
      </w:r>
      <w:r>
        <w:rPr>
          <w:rFonts w:hint="eastAsia" w:ascii="仿宋_GB2312" w:eastAsia="仿宋_GB2312" w:cs="DengXian-Regular"/>
          <w:sz w:val="32"/>
          <w:szCs w:val="32"/>
          <w:lang w:val="en-US" w:eastAsia="zh-CN"/>
        </w:rPr>
        <w:t>5434.04</w:t>
      </w:r>
      <w:r>
        <w:rPr>
          <w:rFonts w:hint="eastAsia" w:ascii="仿宋_GB2312" w:eastAsia="仿宋_GB2312" w:cs="DengXian-Regular"/>
          <w:sz w:val="32"/>
          <w:szCs w:val="32"/>
        </w:rPr>
        <w:t>万元，其中：基本</w:t>
      </w:r>
      <w:r>
        <w:rPr>
          <w:sz w:val="44"/>
        </w:rPr>
        <w:drawing>
          <wp:anchor distT="0" distB="0" distL="114300" distR="114300" simplePos="0" relativeHeight="251679744" behindDoc="0" locked="0" layoutInCell="1" allowOverlap="1">
            <wp:simplePos x="0" y="0"/>
            <wp:positionH relativeFrom="column">
              <wp:posOffset>391795</wp:posOffset>
            </wp:positionH>
            <wp:positionV relativeFrom="paragraph">
              <wp:posOffset>841375</wp:posOffset>
            </wp:positionV>
            <wp:extent cx="4213225" cy="3056255"/>
            <wp:effectExtent l="4445" t="4445" r="19050" b="17780"/>
            <wp:wrapTopAndBottom/>
            <wp:docPr id="29" name="图表 29"/>
            <wp:cNvGraphicFramePr/>
            <a:graphic xmlns:a="http://schemas.openxmlformats.org/drawingml/2006/main">
              <a:graphicData uri="http://schemas.openxmlformats.org/drawingml/2006/chart">
                <c:chart xmlns:c="http://schemas.openxmlformats.org/drawingml/2006/chart" xmlns:r="http://schemas.openxmlformats.org/officeDocument/2006/relationships" r:id="rId7"/>
              </a:graphicData>
            </a:graphic>
          </wp:anchor>
        </w:drawing>
      </w:r>
      <w:r>
        <w:rPr>
          <w:rFonts w:hint="eastAsia" w:ascii="仿宋_GB2312" w:eastAsia="仿宋_GB2312" w:cs="DengXian-Regular"/>
          <w:sz w:val="32"/>
          <w:szCs w:val="32"/>
        </w:rPr>
        <w:t>支出</w:t>
      </w:r>
      <w:r>
        <w:rPr>
          <w:rFonts w:hint="eastAsia" w:ascii="仿宋_GB2312" w:eastAsia="仿宋_GB2312" w:cs="DengXian-Regular"/>
          <w:sz w:val="32"/>
          <w:szCs w:val="32"/>
          <w:lang w:val="en-US" w:eastAsia="zh-CN"/>
        </w:rPr>
        <w:t>5064.36</w:t>
      </w:r>
      <w:r>
        <w:rPr>
          <w:rFonts w:hint="eastAsia" w:ascii="仿宋_GB2312" w:eastAsia="仿宋_GB2312" w:cs="DengXian-Regular"/>
          <w:sz w:val="32"/>
          <w:szCs w:val="32"/>
        </w:rPr>
        <w:t>万元，占</w:t>
      </w:r>
      <w:r>
        <w:rPr>
          <w:rFonts w:hint="eastAsia" w:ascii="仿宋_GB2312" w:eastAsia="仿宋_GB2312" w:cs="DengXian-Regular"/>
          <w:sz w:val="32"/>
          <w:szCs w:val="32"/>
          <w:lang w:val="en-US" w:eastAsia="zh-CN"/>
        </w:rPr>
        <w:t>93.20</w:t>
      </w:r>
      <w:r>
        <w:rPr>
          <w:rFonts w:hint="eastAsia" w:ascii="仿宋_GB2312" w:eastAsia="仿宋_GB2312" w:cs="DengXian-Regular"/>
          <w:sz w:val="32"/>
          <w:szCs w:val="32"/>
        </w:rPr>
        <w:t>%；项目支出</w:t>
      </w:r>
      <w:r>
        <w:rPr>
          <w:rFonts w:hint="eastAsia" w:ascii="仿宋_GB2312" w:eastAsia="仿宋_GB2312" w:cs="DengXian-Regular"/>
          <w:sz w:val="32"/>
          <w:szCs w:val="32"/>
          <w:lang w:val="en-US" w:eastAsia="zh-CN"/>
        </w:rPr>
        <w:t>369.68</w:t>
      </w:r>
      <w:r>
        <w:rPr>
          <w:rFonts w:hint="eastAsia" w:ascii="仿宋_GB2312" w:eastAsia="仿宋_GB2312" w:cs="DengXian-Regular"/>
          <w:sz w:val="32"/>
          <w:szCs w:val="32"/>
        </w:rPr>
        <w:t>万元，占</w:t>
      </w:r>
      <w:r>
        <w:rPr>
          <w:rFonts w:hint="eastAsia" w:ascii="仿宋_GB2312" w:eastAsia="仿宋_GB2312" w:cs="DengXian-Regular"/>
          <w:sz w:val="32"/>
          <w:szCs w:val="32"/>
          <w:lang w:val="en-US" w:eastAsia="zh-CN"/>
        </w:rPr>
        <w:t>6.80</w:t>
      </w:r>
      <w:r>
        <w:rPr>
          <w:rFonts w:hint="eastAsia" w:ascii="仿宋_GB2312" w:eastAsia="仿宋_GB2312" w:cs="DengXian-Regular"/>
          <w:sz w:val="32"/>
          <w:szCs w:val="32"/>
        </w:rPr>
        <w:t>%；经营支出</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万元，占</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%。如图所示：</w:t>
      </w:r>
      <w:r>
        <w:rPr>
          <w:sz w:val="44"/>
        </w:rPr>
        <mc:AlternateContent>
          <mc:Choice Requires="wpg">
            <w:drawing>
              <wp:anchor distT="0" distB="0" distL="114300" distR="114300" simplePos="0" relativeHeight="251666432" behindDoc="0" locked="1" layoutInCell="1" allowOverlap="1">
                <wp:simplePos x="0" y="0"/>
                <wp:positionH relativeFrom="column">
                  <wp:posOffset>-1015365</wp:posOffset>
                </wp:positionH>
                <wp:positionV relativeFrom="topMargin">
                  <wp:posOffset>372110</wp:posOffset>
                </wp:positionV>
                <wp:extent cx="3833495" cy="558165"/>
                <wp:effectExtent l="1270" t="0" r="13335" b="13335"/>
                <wp:wrapNone/>
                <wp:docPr id="70" name="组合 70"/>
                <wp:cNvGraphicFramePr/>
                <a:graphic xmlns:a="http://schemas.openxmlformats.org/drawingml/2006/main">
                  <a:graphicData uri="http://schemas.microsoft.com/office/word/2010/wordprocessingGroup">
                    <wpg:wgp>
                      <wpg:cNvGrpSpPr/>
                      <wpg:grpSpPr>
                        <a:xfrm>
                          <a:off x="0" y="0"/>
                          <a:ext cx="3833495" cy="558165"/>
                          <a:chOff x="4551" y="52615"/>
                          <a:chExt cx="8546" cy="1398"/>
                        </a:xfrm>
                      </wpg:grpSpPr>
                      <wps:wsp>
                        <wps:cNvPr id="71" name="矩形 13"/>
                        <wps:cNvSpPr/>
                        <wps:spPr>
                          <a:xfrm>
                            <a:off x="4551" y="52615"/>
                            <a:ext cx="8546" cy="1175"/>
                          </a:xfrm>
                          <a:prstGeom prst="rect">
                            <a:avLst/>
                          </a:prstGeom>
                          <a:solidFill>
                            <a:schemeClr val="bg1">
                              <a:lumMod val="85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72" name="矩形 14"/>
                        <wps:cNvSpPr/>
                        <wps:spPr>
                          <a:xfrm>
                            <a:off x="4577" y="52890"/>
                            <a:ext cx="8324" cy="1123"/>
                          </a:xfrm>
                          <a:prstGeom prst="rect">
                            <a:avLst/>
                          </a:prstGeom>
                          <a:solidFill>
                            <a:srgbClr val="AD002D"/>
                          </a:solidFill>
                        </wps:spPr>
                        <wps:style>
                          <a:lnRef idx="2">
                            <a:schemeClr val="accent1">
                              <a:shade val="50000"/>
                            </a:schemeClr>
                          </a:lnRef>
                          <a:fillRef idx="1">
                            <a:schemeClr val="accent1"/>
                          </a:fillRef>
                          <a:effectRef idx="0">
                            <a:schemeClr val="accent1"/>
                          </a:effectRef>
                          <a:fontRef idx="minor">
                            <a:schemeClr val="lt1"/>
                          </a:fontRef>
                        </wps:style>
                        <wps:txb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2018年度部门决算☞部门决算情况说明</w:t>
                              </w:r>
                            </w:p>
                            <w:p>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0.55pt;margin-top:29.3pt;height:43.95pt;width:301.85pt;mso-position-horizontal-relative:page;mso-position-vertical-relative:page;z-index:251666432;mso-width-relative:page;mso-height-relative:page;" coordorigin="4551,52615" coordsize="8546,1398" o:gfxdata="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">
                <o:lock v:ext="edit" aspectratio="f"/>
                <v:rect id="矩形 13" o:spid="_x0000_s1026" o:spt="1" style="position:absolute;left:4551;top:52615;height:1175;width:8546;v-text-anchor:middle;" fillcolor="#D9D9D9 [2732]" filled="t" stroked="f" coordsize="21600,21600" o:gfxdata="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X9/0EL4A&#10;AADbAAAADwAAAAAAAAABACAAAAAiAAAAZHJzL2Rvd25yZXYueG1sUEsBAhQAFAAAAAgAh07iQDMv&#10;BZ47AAAAOQAAABAAAAAAAAAAAQAgAAAADQEAAGRycy9zaGFwZXhtbC54bWxQSwUGAAAAAAYABgBb&#10;AQAAtwM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JqQuUboAAADb&#10;AAAADwAAAGRycy9kb3ducmV2LnhtbEWPS4sCMRCE74L/IbSwN030oMNoFBSUPfra9dpM2pnBSWdI&#10;4uvfG0HwWFTVV9Rs8bCNuJEPtWMNw4ECQVw4U3Op4XhY9zMQISIbbByThicFWMy7nRnmxt15R7d9&#10;LEWCcMhRQxVjm0sZiooshoFriZN3dt5iTNKX0ni8J7ht5EipsbRYc1qosKVVRcVlf7UaxtvlyhWH&#10;bPPvT7Xauuv6mU3+tP7pDdUURKRH/IY/7V+jYTKC95f0A+T8BV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AmpC5RugAAANsA&#10;AAAPAAAAAAAAAAEAIAAAACIAAABkcnMvZG93bnJldi54bWxQSwECFAAUAAAACACHTuJAMy8FnjsA&#10;AAA5AAAAEAAAAAAAAAABACAAAAAJAQAAZHJzL3NoYXBleG1sLnhtbFBLBQYAAAAABgAGAFsBAACz&#10;AwAAAAA=&#10;">
                  <v:fill on="t" focussize="0,0"/>
                  <v:stroke weight="2pt" color="#B0761F [3204]" joinstyle="round"/>
                  <v:imagedata o:title=""/>
                  <o:lock v:ext="edit" aspectratio="f"/>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2018年度部门决算☞部门决算情况说明</w:t>
                        </w:r>
                      </w:p>
                      <w:p>
                        <w:pPr>
                          <w:jc w:val="center"/>
                        </w:pPr>
                      </w:p>
                    </w:txbxContent>
                  </v:textbox>
                </v:rect>
                <w10:anchorlock/>
              </v:group>
            </w:pict>
          </mc:Fallback>
        </mc:AlternateContent>
      </w:r>
    </w:p>
    <w:p>
      <w:pPr>
        <w:adjustRightInd w:val="0"/>
        <w:snapToGrid w:val="0"/>
        <w:spacing w:after="0" w:line="580" w:lineRule="exact"/>
        <w:rPr>
          <w:rFonts w:ascii="黑体" w:eastAsia="黑体"/>
          <w:b w:val="0"/>
          <w:bCs w:val="0"/>
        </w:rPr>
      </w:pPr>
    </w:p>
    <w:p>
      <w:pPr>
        <w:adjustRightInd w:val="0"/>
        <w:snapToGrid w:val="0"/>
        <w:spacing w:after="0" w:line="580" w:lineRule="exact"/>
        <w:rPr>
          <w:rFonts w:ascii="黑体" w:eastAsia="黑体"/>
          <w:b w:val="0"/>
          <w:bCs w:val="0"/>
        </w:rPr>
      </w:pPr>
      <w:r>
        <w:rPr>
          <w:sz w:val="32"/>
        </w:rPr>
        <mc:AlternateContent>
          <mc:Choice Requires="wps">
            <w:drawing>
              <wp:anchor distT="0" distB="0" distL="114300" distR="114300" simplePos="0" relativeHeight="251650048" behindDoc="1" locked="0" layoutInCell="1" allowOverlap="1">
                <wp:simplePos x="0" y="0"/>
                <wp:positionH relativeFrom="column">
                  <wp:posOffset>943610</wp:posOffset>
                </wp:positionH>
                <wp:positionV relativeFrom="paragraph">
                  <wp:posOffset>267970</wp:posOffset>
                </wp:positionV>
                <wp:extent cx="3159125" cy="535940"/>
                <wp:effectExtent l="0" t="0" r="10795" b="12700"/>
                <wp:wrapNone/>
                <wp:docPr id="30" name="文本框 30"/>
                <wp:cNvGraphicFramePr/>
                <a:graphic xmlns:a="http://schemas.openxmlformats.org/drawingml/2006/main">
                  <a:graphicData uri="http://schemas.microsoft.com/office/word/2010/wordprocessingShape">
                    <wps:wsp>
                      <wps:cNvSpPr txBox="1"/>
                      <wps:spPr>
                        <a:xfrm>
                          <a:off x="1951990" y="4178300"/>
                          <a:ext cx="3159125" cy="535940"/>
                        </a:xfrm>
                        <a:prstGeom prst="rect">
                          <a:avLst/>
                        </a:prstGeom>
                        <a:solidFill>
                          <a:schemeClr val="lt1"/>
                        </a:solidFill>
                        <a:ln w="6350">
                          <a:noFill/>
                        </a:ln>
                      </wps:spPr>
                      <wps:style>
                        <a:lnRef idx="0">
                          <a:schemeClr val="accent1"/>
                        </a:lnRef>
                        <a:fillRef idx="0">
                          <a:schemeClr val="accent1"/>
                        </a:fillRef>
                        <a:effectRef idx="0">
                          <a:schemeClr val="accent1"/>
                        </a:effectRef>
                        <a:fontRef idx="minor">
                          <a:schemeClr val="dk1"/>
                        </a:fontRef>
                      </wps:style>
                      <wps:txbx>
                        <w:txbxContent>
                          <w:p>
                            <w:pPr>
                              <w:adjustRightInd w:val="0"/>
                              <w:snapToGrid w:val="0"/>
                              <w:spacing w:line="560" w:lineRule="exact"/>
                              <w:jc w:val="center"/>
                              <w:rPr>
                                <w:rFonts w:ascii="仿宋_GB2312" w:eastAsia="仿宋_GB2312" w:cs="DengXian-Regular"/>
                                <w:sz w:val="28"/>
                                <w:szCs w:val="28"/>
                              </w:rPr>
                            </w:pPr>
                            <w:r>
                              <w:rPr>
                                <w:rFonts w:hint="eastAsia" w:ascii="仿宋_GB2312" w:eastAsia="仿宋_GB2312" w:cs="DengXian-Regular"/>
                                <w:sz w:val="28"/>
                                <w:szCs w:val="28"/>
                              </w:rPr>
                              <w:t>图2：支出构成情况（按支出性质）</w:t>
                            </w:r>
                          </w:p>
                          <w:p>
                            <w:pPr>
                              <w:rPr>
                                <w:sz w:val="20"/>
                                <w:szCs w:val="22"/>
                              </w:rPr>
                            </w:pP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74.3pt;margin-top:21.1pt;height:42.2pt;width:248.75pt;z-index:-251666432;mso-width-relative:page;mso-height-relative:page;" fillcolor="#FFFFFF [3201]" filled="t" stroked="f" coordsize="21600,21600" o:gfxdata="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">
                <v:fill on="t" focussize="0,0"/>
                <v:stroke on="f" weight="0.5pt"/>
                <v:imagedata o:title=""/>
                <o:lock v:ext="edit" aspectratio="f"/>
                <v:textbox>
                  <w:txbxContent>
                    <w:p>
                      <w:pPr>
                        <w:adjustRightInd w:val="0"/>
                        <w:snapToGrid w:val="0"/>
                        <w:spacing w:line="560" w:lineRule="exact"/>
                        <w:jc w:val="center"/>
                        <w:rPr>
                          <w:rFonts w:ascii="仿宋_GB2312" w:eastAsia="仿宋_GB2312" w:cs="DengXian-Regular"/>
                          <w:sz w:val="28"/>
                          <w:szCs w:val="28"/>
                        </w:rPr>
                      </w:pPr>
                      <w:r>
                        <w:rPr>
                          <w:rFonts w:hint="eastAsia" w:ascii="仿宋_GB2312" w:eastAsia="仿宋_GB2312" w:cs="DengXian-Regular"/>
                          <w:sz w:val="28"/>
                          <w:szCs w:val="28"/>
                        </w:rPr>
                        <w:t>图2：支出构成情况（按支出性质）</w:t>
                      </w:r>
                    </w:p>
                    <w:p>
                      <w:pPr>
                        <w:rPr>
                          <w:sz w:val="20"/>
                          <w:szCs w:val="22"/>
                        </w:rPr>
                      </w:pPr>
                    </w:p>
                  </w:txbxContent>
                </v:textbox>
              </v:shape>
            </w:pict>
          </mc:Fallback>
        </mc:AlternateContent>
      </w:r>
    </w:p>
    <w:p>
      <w:pPr>
        <w:pStyle w:val="3"/>
        <w:spacing w:before="0" w:after="0" w:line="580" w:lineRule="exact"/>
        <w:ind w:firstLine="640" w:firstLineChars="200"/>
        <w:rPr>
          <w:rFonts w:ascii="黑体" w:eastAsia="黑体"/>
          <w:b w:val="0"/>
          <w:bCs w:val="0"/>
        </w:rPr>
      </w:pPr>
    </w:p>
    <w:p>
      <w:pPr>
        <w:pStyle w:val="3"/>
        <w:spacing w:before="0" w:after="0" w:line="580" w:lineRule="exact"/>
        <w:ind w:firstLine="640" w:firstLineChars="200"/>
        <w:rPr>
          <w:rFonts w:ascii="黑体" w:eastAsia="黑体"/>
          <w:b w:val="0"/>
          <w:bCs w:val="0"/>
        </w:rPr>
      </w:pPr>
      <w:r>
        <w:rPr>
          <w:rFonts w:hint="eastAsia" w:ascii="黑体" w:eastAsia="黑体"/>
          <w:b w:val="0"/>
          <w:bCs w:val="0"/>
        </w:rPr>
        <w:t>四、</w:t>
      </w:r>
      <w:r>
        <w:rPr>
          <w:rFonts w:hint="eastAsia" w:ascii="黑体" w:eastAsia="黑体" w:cs="黑体" w:hAnsiTheme="minorHAnsi"/>
          <w:b w:val="0"/>
          <w:bCs w:val="0"/>
          <w:kern w:val="0"/>
        </w:rPr>
        <w:t>财政</w:t>
      </w:r>
      <w:r>
        <w:rPr>
          <w:rFonts w:hint="eastAsia" w:ascii="黑体" w:eastAsia="黑体"/>
          <w:b w:val="0"/>
          <w:bCs w:val="0"/>
        </w:rPr>
        <w:t>拨款收入支出决算情况说明</w:t>
      </w:r>
    </w:p>
    <w:p>
      <w:pPr>
        <w:spacing w:after="0" w:line="580" w:lineRule="exact"/>
        <w:ind w:firstLine="643" w:firstLineChars="200"/>
        <w:rPr>
          <w:rFonts w:ascii="楷体_GB2312" w:eastAsia="楷体_GB2312" w:cs="DengXian-Bold"/>
          <w:b/>
          <w:bCs/>
          <w:sz w:val="32"/>
          <w:szCs w:val="32"/>
        </w:rPr>
      </w:pPr>
      <w:r>
        <w:rPr>
          <w:rFonts w:hint="eastAsia" w:ascii="楷体_GB2312" w:eastAsia="楷体_GB2312" w:cs="DengXian-Bold"/>
          <w:b/>
          <w:bCs/>
          <w:sz w:val="32"/>
          <w:szCs w:val="32"/>
        </w:rPr>
        <w:t>（一）财政拨款收支与2017 年度决算对比情况</w:t>
      </w:r>
    </w:p>
    <w:p>
      <w:pPr>
        <w:adjustRightInd w:val="0"/>
        <w:snapToGrid w:val="0"/>
        <w:spacing w:after="0" w:line="580" w:lineRule="exact"/>
        <w:ind w:firstLine="640" w:firstLineChars="200"/>
        <w:rPr>
          <w:rFonts w:hint="eastAsia" w:ascii="仿宋_GB2312" w:eastAsia="仿宋_GB2312" w:cs="DengXian-Regular"/>
          <w:sz w:val="32"/>
          <w:szCs w:val="32"/>
        </w:rPr>
      </w:pPr>
      <w:r>
        <w:rPr>
          <w:rFonts w:hint="eastAsia" w:ascii="仿宋_GB2312" w:eastAsia="仿宋_GB2312" w:cs="DengXian-Regular"/>
          <w:sz w:val="32"/>
          <w:szCs w:val="32"/>
        </w:rPr>
        <w:t>本部门2018年度形成的财政拨款收支均为一般公共预算财政拨款，其中一般公共预算财政拨款本年收入</w:t>
      </w:r>
      <w:r>
        <w:rPr>
          <w:rFonts w:hint="eastAsia" w:ascii="仿宋_GB2312" w:eastAsia="仿宋_GB2312" w:cs="DengXian-Regular"/>
          <w:sz w:val="32"/>
          <w:szCs w:val="32"/>
          <w:lang w:val="en-US" w:eastAsia="zh-CN"/>
        </w:rPr>
        <w:t>5434.04</w:t>
      </w:r>
      <w:r>
        <w:rPr>
          <w:rFonts w:hint="eastAsia" w:ascii="仿宋_GB2312" w:eastAsia="仿宋_GB2312" w:cs="DengXian-Regular"/>
          <w:sz w:val="32"/>
          <w:szCs w:val="32"/>
        </w:rPr>
        <w:t>万元,比2017年度增加</w:t>
      </w:r>
      <w:r>
        <w:rPr>
          <w:rFonts w:hint="eastAsia" w:ascii="仿宋_GB2312" w:eastAsia="仿宋_GB2312" w:cs="DengXian-Regular"/>
          <w:sz w:val="32"/>
          <w:szCs w:val="32"/>
          <w:lang w:val="en-US" w:eastAsia="zh-CN"/>
        </w:rPr>
        <w:t>856.24</w:t>
      </w:r>
      <w:r>
        <w:rPr>
          <w:rFonts w:hint="eastAsia" w:ascii="仿宋_GB2312" w:eastAsia="仿宋_GB2312" w:cs="DengXian-Regular"/>
          <w:sz w:val="32"/>
          <w:szCs w:val="32"/>
        </w:rPr>
        <w:t>万元，增长</w:t>
      </w:r>
      <w:r>
        <w:rPr>
          <w:rFonts w:hint="eastAsia" w:ascii="仿宋_GB2312" w:eastAsia="仿宋_GB2312" w:cs="DengXian-Regular"/>
          <w:sz w:val="32"/>
          <w:szCs w:val="32"/>
          <w:lang w:val="en-US" w:eastAsia="zh-CN"/>
        </w:rPr>
        <w:t>18.7</w:t>
      </w:r>
      <w:r>
        <w:rPr>
          <w:rFonts w:hint="eastAsia" w:ascii="仿宋_GB2312" w:eastAsia="仿宋_GB2312" w:cs="DengXian-Regular"/>
          <w:sz w:val="32"/>
          <w:szCs w:val="32"/>
        </w:rPr>
        <w:t>%，主要是</w:t>
      </w:r>
      <w:r>
        <w:rPr>
          <w:rFonts w:hint="eastAsia" w:ascii="仿宋_GB2312" w:eastAsia="仿宋_GB2312" w:cs="DengXian-Regular"/>
          <w:sz w:val="32"/>
          <w:szCs w:val="32"/>
          <w:lang w:val="en-US" w:eastAsia="zh-CN"/>
        </w:rPr>
        <w:t>税收增加，收入增加</w:t>
      </w:r>
      <w:r>
        <w:rPr>
          <w:rFonts w:hint="eastAsia" w:ascii="仿宋_GB2312" w:eastAsia="仿宋_GB2312" w:cs="DengXian-Regular"/>
          <w:sz w:val="32"/>
          <w:szCs w:val="32"/>
        </w:rPr>
        <w:t>；本年支出</w:t>
      </w:r>
      <w:r>
        <w:rPr>
          <w:rFonts w:hint="eastAsia" w:ascii="仿宋_GB2312" w:eastAsia="仿宋_GB2312" w:cs="DengXian-Regular"/>
          <w:sz w:val="32"/>
          <w:szCs w:val="32"/>
          <w:lang w:val="en-US" w:eastAsia="zh-CN"/>
        </w:rPr>
        <w:t>5434.04</w:t>
      </w:r>
      <w:r>
        <w:rPr>
          <w:rFonts w:hint="eastAsia" w:ascii="仿宋_GB2312" w:eastAsia="仿宋_GB2312" w:cs="DengXian-Regular"/>
          <w:sz w:val="32"/>
          <w:szCs w:val="32"/>
        </w:rPr>
        <w:t>万元，增加</w:t>
      </w:r>
      <w:r>
        <w:rPr>
          <w:rFonts w:hint="eastAsia" w:ascii="仿宋_GB2312" w:eastAsia="仿宋_GB2312" w:cs="DengXian-Regular"/>
          <w:sz w:val="32"/>
          <w:szCs w:val="32"/>
          <w:lang w:val="en-US" w:eastAsia="zh-CN"/>
        </w:rPr>
        <w:t>856.24</w:t>
      </w:r>
      <w:r>
        <w:rPr>
          <w:rFonts w:hint="eastAsia" w:ascii="仿宋_GB2312" w:eastAsia="仿宋_GB2312" w:cs="DengXian-Regular"/>
          <w:sz w:val="32"/>
          <w:szCs w:val="32"/>
        </w:rPr>
        <w:t>万元，增长</w:t>
      </w:r>
      <w:r>
        <w:rPr>
          <w:rFonts w:hint="eastAsia" w:ascii="仿宋_GB2312" w:eastAsia="仿宋_GB2312" w:cs="DengXian-Regular"/>
          <w:sz w:val="32"/>
          <w:szCs w:val="32"/>
          <w:lang w:val="en-US" w:eastAsia="zh-CN"/>
        </w:rPr>
        <w:t>18.7</w:t>
      </w:r>
      <w:r>
        <w:rPr>
          <w:rFonts w:hint="eastAsia" w:ascii="仿宋_GB2312" w:eastAsia="仿宋_GB2312" w:cs="DengXian-Regular"/>
          <w:sz w:val="32"/>
          <w:szCs w:val="32"/>
        </w:rPr>
        <w:t>%，主要是</w:t>
      </w:r>
      <w:r>
        <w:rPr>
          <w:rFonts w:hint="eastAsia" w:ascii="仿宋_GB2312" w:eastAsia="仿宋_GB2312" w:cs="DengXian-Regular"/>
          <w:sz w:val="32"/>
          <w:szCs w:val="32"/>
          <w:lang w:val="en-US" w:eastAsia="zh-CN"/>
        </w:rPr>
        <w:t>一般公共服务支出、社会保障核就业支出、节能环保支出、农林水支出增加</w:t>
      </w:r>
      <w:r>
        <w:rPr>
          <w:rFonts w:hint="eastAsia" w:ascii="仿宋_GB2312" w:eastAsia="仿宋_GB2312" w:cs="DengXian-Regular"/>
          <w:sz w:val="32"/>
          <w:szCs w:val="32"/>
        </w:rPr>
        <w:t>。</w:t>
      </w:r>
    </w:p>
    <w:p>
      <w:pPr>
        <w:adjustRightInd w:val="0"/>
        <w:snapToGrid w:val="0"/>
        <w:spacing w:after="0" w:line="580" w:lineRule="exact"/>
        <w:ind w:firstLine="420" w:firstLineChars="200"/>
        <w:rPr>
          <w:rFonts w:ascii="仿宋_GB2312" w:eastAsia="仿宋_GB2312" w:cs="DengXian-Regular"/>
          <w:sz w:val="32"/>
          <w:szCs w:val="32"/>
        </w:rPr>
      </w:pPr>
      <w:r>
        <w:drawing>
          <wp:anchor distT="0" distB="0" distL="114300" distR="114300" simplePos="0" relativeHeight="251680768" behindDoc="0" locked="0" layoutInCell="1" allowOverlap="1">
            <wp:simplePos x="0" y="0"/>
            <wp:positionH relativeFrom="column">
              <wp:posOffset>370205</wp:posOffset>
            </wp:positionH>
            <wp:positionV relativeFrom="paragraph">
              <wp:posOffset>216535</wp:posOffset>
            </wp:positionV>
            <wp:extent cx="4572000" cy="2743200"/>
            <wp:effectExtent l="4445" t="4445" r="10795" b="10795"/>
            <wp:wrapTopAndBottom/>
            <wp:docPr id="67" name="图表 1"/>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anchor>
        </w:drawing>
      </w:r>
    </w:p>
    <w:p>
      <w:pPr>
        <w:adjustRightInd w:val="0"/>
        <w:snapToGrid w:val="0"/>
        <w:spacing w:after="0" w:line="580" w:lineRule="exact"/>
        <w:ind w:firstLine="640" w:firstLineChars="200"/>
        <w:rPr>
          <w:rFonts w:ascii="仿宋_GB2312" w:eastAsia="仿宋_GB2312" w:cs="DengXian-Regular"/>
          <w:sz w:val="32"/>
          <w:szCs w:val="32"/>
        </w:rPr>
      </w:pPr>
      <w:r>
        <w:rPr>
          <w:sz w:val="32"/>
        </w:rPr>
        <mc:AlternateContent>
          <mc:Choice Requires="wps">
            <w:drawing>
              <wp:anchor distT="0" distB="0" distL="114300" distR="114300" simplePos="0" relativeHeight="251678720" behindDoc="1" locked="0" layoutInCell="1" allowOverlap="1">
                <wp:simplePos x="0" y="0"/>
                <wp:positionH relativeFrom="column">
                  <wp:posOffset>658495</wp:posOffset>
                </wp:positionH>
                <wp:positionV relativeFrom="paragraph">
                  <wp:posOffset>47625</wp:posOffset>
                </wp:positionV>
                <wp:extent cx="4204970" cy="535305"/>
                <wp:effectExtent l="0" t="0" r="1270" b="13335"/>
                <wp:wrapNone/>
                <wp:docPr id="66" name="文本框 66"/>
                <wp:cNvGraphicFramePr/>
                <a:graphic xmlns:a="http://schemas.openxmlformats.org/drawingml/2006/main">
                  <a:graphicData uri="http://schemas.microsoft.com/office/word/2010/wordprocessingShape">
                    <wps:wsp>
                      <wps:cNvSpPr txBox="1"/>
                      <wps:spPr>
                        <a:xfrm>
                          <a:off x="1666875" y="3950335"/>
                          <a:ext cx="4204970" cy="535305"/>
                        </a:xfrm>
                        <a:prstGeom prst="rect">
                          <a:avLst/>
                        </a:prstGeom>
                        <a:solidFill>
                          <a:schemeClr val="lt1"/>
                        </a:solidFill>
                        <a:ln w="6350">
                          <a:noFill/>
                        </a:ln>
                      </wps:spPr>
                      <wps:style>
                        <a:lnRef idx="0">
                          <a:schemeClr val="accent1"/>
                        </a:lnRef>
                        <a:fillRef idx="0">
                          <a:schemeClr val="accent1"/>
                        </a:fillRef>
                        <a:effectRef idx="0">
                          <a:schemeClr val="accent1"/>
                        </a:effectRef>
                        <a:fontRef idx="minor">
                          <a:schemeClr val="dk1"/>
                        </a:fontRef>
                      </wps:style>
                      <wps:txbx>
                        <w:txbxContent>
                          <w:p>
                            <w:pPr>
                              <w:adjustRightInd w:val="0"/>
                              <w:snapToGrid w:val="0"/>
                              <w:spacing w:line="560" w:lineRule="exact"/>
                              <w:jc w:val="center"/>
                              <w:rPr>
                                <w:rFonts w:ascii="仿宋_GB2312" w:eastAsia="仿宋_GB2312" w:cs="DengXian-Regular"/>
                                <w:sz w:val="28"/>
                                <w:szCs w:val="28"/>
                              </w:rPr>
                            </w:pPr>
                            <w:r>
                              <w:rPr>
                                <w:rFonts w:hint="eastAsia" w:ascii="仿宋_GB2312" w:eastAsia="仿宋_GB2312" w:cs="DengXian-Regular"/>
                                <w:sz w:val="28"/>
                                <w:szCs w:val="28"/>
                              </w:rPr>
                              <w:t>图3：2017-2018年财政拨款收支情况</w:t>
                            </w:r>
                          </w:p>
                          <w:p>
                            <w:pPr>
                              <w:rPr>
                                <w:sz w:val="20"/>
                                <w:szCs w:val="22"/>
                              </w:rPr>
                            </w:pP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51.85pt;margin-top:3.75pt;height:42.15pt;width:331.1pt;z-index:-251637760;mso-width-relative:page;mso-height-relative:page;" fillcolor="#FFFFFF [3201]" filled="t" stroked="f" coordsize="21600,21600" o:gfxdata="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">
                <v:fill on="t" focussize="0,0"/>
                <v:stroke on="f" weight="0.5pt"/>
                <v:imagedata o:title=""/>
                <o:lock v:ext="edit" aspectratio="f"/>
                <v:textbox>
                  <w:txbxContent>
                    <w:p>
                      <w:pPr>
                        <w:adjustRightInd w:val="0"/>
                        <w:snapToGrid w:val="0"/>
                        <w:spacing w:line="560" w:lineRule="exact"/>
                        <w:jc w:val="center"/>
                        <w:rPr>
                          <w:rFonts w:ascii="仿宋_GB2312" w:eastAsia="仿宋_GB2312" w:cs="DengXian-Regular"/>
                          <w:sz w:val="28"/>
                          <w:szCs w:val="28"/>
                        </w:rPr>
                      </w:pPr>
                      <w:r>
                        <w:rPr>
                          <w:rFonts w:hint="eastAsia" w:ascii="仿宋_GB2312" w:eastAsia="仿宋_GB2312" w:cs="DengXian-Regular"/>
                          <w:sz w:val="28"/>
                          <w:szCs w:val="28"/>
                        </w:rPr>
                        <w:t>图3：2017-2018年财政拨款收支情况</w:t>
                      </w:r>
                    </w:p>
                    <w:p>
                      <w:pPr>
                        <w:rPr>
                          <w:sz w:val="20"/>
                          <w:szCs w:val="22"/>
                        </w:rPr>
                      </w:pPr>
                    </w:p>
                  </w:txbxContent>
                </v:textbox>
              </v:shape>
            </w:pict>
          </mc:Fallback>
        </mc:AlternateContent>
      </w:r>
    </w:p>
    <w:p>
      <w:pPr>
        <w:adjustRightInd w:val="0"/>
        <w:snapToGrid w:val="0"/>
        <w:spacing w:after="0" w:line="580" w:lineRule="exact"/>
        <w:ind w:firstLine="640" w:firstLineChars="200"/>
        <w:rPr>
          <w:rFonts w:ascii="仿宋_GB2312" w:eastAsia="仿宋_GB2312" w:cs="DengXian-Regular"/>
          <w:sz w:val="32"/>
          <w:szCs w:val="32"/>
        </w:rPr>
      </w:pPr>
    </w:p>
    <w:p>
      <w:pPr>
        <w:spacing w:after="0" w:line="580" w:lineRule="exact"/>
        <w:ind w:firstLine="643" w:firstLineChars="200"/>
        <w:rPr>
          <w:rFonts w:ascii="仿宋_GB2312" w:eastAsia="仿宋_GB2312" w:cs="DengXian-Bold"/>
          <w:b/>
          <w:bCs/>
          <w:sz w:val="32"/>
          <w:szCs w:val="32"/>
        </w:rPr>
      </w:pPr>
      <w:r>
        <w:rPr>
          <w:rFonts w:hint="eastAsia" w:ascii="楷体_GB2312" w:eastAsia="楷体_GB2312" w:cs="DengXian-Bold"/>
          <w:b/>
          <w:bCs/>
          <w:sz w:val="32"/>
          <w:szCs w:val="32"/>
        </w:rPr>
        <w:t>（二）财政拨款收支与年初预算数对比情况</w:t>
      </w:r>
    </w:p>
    <w:p>
      <w:pPr>
        <w:adjustRightInd w:val="0"/>
        <w:snapToGrid w:val="0"/>
        <w:spacing w:after="0" w:line="580" w:lineRule="exact"/>
        <w:ind w:firstLine="640" w:firstLineChars="200"/>
        <w:rPr>
          <w:rFonts w:hint="eastAsia" w:ascii="仿宋_GB2312" w:eastAsia="仿宋_GB2312" w:cs="DengXian-Regular"/>
          <w:sz w:val="32"/>
          <w:szCs w:val="32"/>
        </w:rPr>
      </w:pPr>
      <w:r>
        <w:rPr>
          <w:rFonts w:hint="eastAsia" w:ascii="仿宋_GB2312" w:eastAsia="仿宋_GB2312" w:cs="DengXian-Regular"/>
          <w:sz w:val="32"/>
          <w:szCs w:val="32"/>
        </w:rPr>
        <w:t>本部门2018年度一般公共预算财政拨款收入</w:t>
      </w:r>
      <w:r>
        <w:rPr>
          <w:rFonts w:hint="eastAsia" w:ascii="仿宋_GB2312" w:eastAsia="仿宋_GB2312" w:cs="DengXian-Regular"/>
          <w:sz w:val="32"/>
          <w:szCs w:val="32"/>
          <w:lang w:val="en-US" w:eastAsia="zh-CN"/>
        </w:rPr>
        <w:t>5462</w:t>
      </w:r>
      <w:r>
        <w:rPr>
          <w:rFonts w:hint="eastAsia" w:ascii="仿宋_GB2312" w:eastAsia="仿宋_GB2312" w:cs="DengXian-Regular"/>
          <w:sz w:val="32"/>
          <w:szCs w:val="32"/>
        </w:rPr>
        <w:t>万元，完成年初预算的</w:t>
      </w:r>
      <w:r>
        <w:rPr>
          <w:rFonts w:hint="eastAsia" w:ascii="仿宋_GB2312" w:eastAsia="仿宋_GB2312" w:cs="DengXian-Regular"/>
          <w:sz w:val="32"/>
          <w:szCs w:val="32"/>
          <w:lang w:val="en-US" w:eastAsia="zh-CN"/>
        </w:rPr>
        <w:t>99.49</w:t>
      </w:r>
      <w:r>
        <w:rPr>
          <w:rFonts w:hint="eastAsia" w:ascii="仿宋_GB2312" w:eastAsia="仿宋_GB2312" w:cs="DengXian-Regular"/>
          <w:sz w:val="32"/>
          <w:szCs w:val="32"/>
        </w:rPr>
        <w:t>%,比年初预算减少</w:t>
      </w:r>
      <w:r>
        <w:rPr>
          <w:rFonts w:hint="eastAsia" w:ascii="仿宋_GB2312" w:eastAsia="仿宋_GB2312" w:cs="DengXian-Regular"/>
          <w:sz w:val="32"/>
          <w:szCs w:val="32"/>
          <w:lang w:val="en-US" w:eastAsia="zh-CN"/>
        </w:rPr>
        <w:t>27.96</w:t>
      </w:r>
      <w:r>
        <w:rPr>
          <w:rFonts w:hint="eastAsia" w:ascii="仿宋_GB2312" w:eastAsia="仿宋_GB2312" w:cs="DengXian-Regular"/>
          <w:sz w:val="32"/>
          <w:szCs w:val="32"/>
        </w:rPr>
        <w:t>万元，决算数小于预算数主要原因是</w:t>
      </w:r>
      <w:r>
        <w:rPr>
          <w:rFonts w:hint="eastAsia" w:ascii="仿宋_GB2312" w:eastAsia="仿宋_GB2312" w:cs="DengXian-Regular"/>
          <w:sz w:val="32"/>
          <w:szCs w:val="32"/>
          <w:lang w:val="en-US" w:eastAsia="zh-CN"/>
        </w:rPr>
        <w:t>税收减少，财政收入减少，节省开支</w:t>
      </w:r>
      <w:r>
        <w:rPr>
          <w:rFonts w:hint="eastAsia" w:ascii="仿宋_GB2312" w:eastAsia="仿宋_GB2312" w:cs="DengXian-Regular"/>
          <w:sz w:val="32"/>
          <w:szCs w:val="32"/>
        </w:rPr>
        <w:t>；本年支出</w:t>
      </w:r>
      <w:r>
        <w:rPr>
          <w:rFonts w:hint="eastAsia" w:ascii="仿宋_GB2312" w:eastAsia="仿宋_GB2312" w:cs="DengXian-Regular"/>
          <w:sz w:val="32"/>
          <w:szCs w:val="32"/>
          <w:lang w:val="en-US" w:eastAsia="zh-CN"/>
        </w:rPr>
        <w:t>5434.04</w:t>
      </w:r>
      <w:r>
        <w:rPr>
          <w:rFonts w:hint="eastAsia" w:ascii="仿宋_GB2312" w:eastAsia="仿宋_GB2312" w:cs="DengXian-Regular"/>
          <w:sz w:val="32"/>
          <w:szCs w:val="32"/>
        </w:rPr>
        <w:t>万元，完成年初预算的</w:t>
      </w:r>
      <w:r>
        <w:rPr>
          <w:rFonts w:hint="eastAsia" w:ascii="仿宋_GB2312" w:eastAsia="仿宋_GB2312" w:cs="DengXian-Regular"/>
          <w:sz w:val="32"/>
          <w:szCs w:val="32"/>
          <w:lang w:val="en-US" w:eastAsia="zh-CN"/>
        </w:rPr>
        <w:t>99.49</w:t>
      </w:r>
      <w:r>
        <w:rPr>
          <w:rFonts w:hint="eastAsia" w:ascii="仿宋_GB2312" w:eastAsia="仿宋_GB2312" w:cs="DengXian-Regular"/>
          <w:sz w:val="32"/>
          <w:szCs w:val="32"/>
        </w:rPr>
        <w:t>%,比年初预算减少</w:t>
      </w:r>
      <w:r>
        <w:rPr>
          <w:rFonts w:hint="eastAsia" w:ascii="仿宋_GB2312" w:eastAsia="仿宋_GB2312" w:cs="DengXian-Regular"/>
          <w:sz w:val="32"/>
          <w:szCs w:val="32"/>
          <w:lang w:val="en-US" w:eastAsia="zh-CN"/>
        </w:rPr>
        <w:t>27.96</w:t>
      </w:r>
      <w:r>
        <w:rPr>
          <w:rFonts w:hint="eastAsia" w:ascii="仿宋_GB2312" w:eastAsia="仿宋_GB2312" w:cs="DengXian-Regular"/>
          <w:sz w:val="32"/>
          <w:szCs w:val="32"/>
        </w:rPr>
        <w:t>万元，决算数小</w:t>
      </w:r>
      <w:r>
        <w:rPr>
          <w:sz w:val="44"/>
        </w:rPr>
        <mc:AlternateContent>
          <mc:Choice Requires="wpg">
            <w:drawing>
              <wp:anchor distT="0" distB="0" distL="114300" distR="114300" simplePos="0" relativeHeight="251667456" behindDoc="0" locked="1" layoutInCell="1" allowOverlap="1">
                <wp:simplePos x="0" y="0"/>
                <wp:positionH relativeFrom="column">
                  <wp:posOffset>-1015365</wp:posOffset>
                </wp:positionH>
                <wp:positionV relativeFrom="topMargin">
                  <wp:posOffset>372110</wp:posOffset>
                </wp:positionV>
                <wp:extent cx="3833495" cy="558165"/>
                <wp:effectExtent l="1270" t="0" r="13335" b="13335"/>
                <wp:wrapNone/>
                <wp:docPr id="76" name="组合 76"/>
                <wp:cNvGraphicFramePr/>
                <a:graphic xmlns:a="http://schemas.openxmlformats.org/drawingml/2006/main">
                  <a:graphicData uri="http://schemas.microsoft.com/office/word/2010/wordprocessingGroup">
                    <wpg:wgp>
                      <wpg:cNvGrpSpPr/>
                      <wpg:grpSpPr>
                        <a:xfrm>
                          <a:off x="0" y="0"/>
                          <a:ext cx="3833495" cy="558165"/>
                          <a:chOff x="4551" y="52615"/>
                          <a:chExt cx="8546" cy="1398"/>
                        </a:xfrm>
                      </wpg:grpSpPr>
                      <wps:wsp>
                        <wps:cNvPr id="77" name="矩形 13"/>
                        <wps:cNvSpPr/>
                        <wps:spPr>
                          <a:xfrm>
                            <a:off x="4551" y="52615"/>
                            <a:ext cx="8546" cy="1175"/>
                          </a:xfrm>
                          <a:prstGeom prst="rect">
                            <a:avLst/>
                          </a:prstGeom>
                          <a:solidFill>
                            <a:schemeClr val="bg1">
                              <a:lumMod val="85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78" name="矩形 14"/>
                        <wps:cNvSpPr/>
                        <wps:spPr>
                          <a:xfrm>
                            <a:off x="4577" y="52890"/>
                            <a:ext cx="8324" cy="1123"/>
                          </a:xfrm>
                          <a:prstGeom prst="rect">
                            <a:avLst/>
                          </a:prstGeom>
                          <a:solidFill>
                            <a:srgbClr val="AD002D"/>
                          </a:solidFill>
                        </wps:spPr>
                        <wps:style>
                          <a:lnRef idx="2">
                            <a:schemeClr val="accent1">
                              <a:shade val="50000"/>
                            </a:schemeClr>
                          </a:lnRef>
                          <a:fillRef idx="1">
                            <a:schemeClr val="accent1"/>
                          </a:fillRef>
                          <a:effectRef idx="0">
                            <a:schemeClr val="accent1"/>
                          </a:effectRef>
                          <a:fontRef idx="minor">
                            <a:schemeClr val="lt1"/>
                          </a:fontRef>
                        </wps:style>
                        <wps:txb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2018年度部门决算☞部门决算情况说明</w:t>
                              </w:r>
                            </w:p>
                            <w:p>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0.55pt;margin-top:29.3pt;height:43.95pt;width:301.85pt;mso-position-horizontal-relative:page;mso-position-vertical-relative:page;z-index:251667456;mso-width-relative:page;mso-height-relative:page;" coordorigin="4551,52615" coordsize="8546,1398" o:gfxdata="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">
                <o:lock v:ext="edit" aspectratio="f"/>
                <v:rect id="矩形 13" o:spid="_x0000_s1026" o:spt="1" style="position:absolute;left:4551;top:52615;height:1175;width:8546;v-text-anchor:middle;" fillcolor="#D9D9D9 [2732]" filled="t" stroked="f" coordsize="21600,21600" o:gfxdata="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esn/vQAA&#10;ANsAAAAPAAAAAAAAAAEAIAAAACIAAABkcnMvZG93bnJldi54bWxQSwECFAAUAAAACACHTuJAMy8F&#10;njsAAAA5AAAAEAAAAAAAAAABACAAAAAMAQAAZHJzL3NoYXBleG1sLnhtbFBLBQYAAAAABgAGAFsB&#10;AAC2Aw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">
                  <v:fill on="t" focussize="0,0"/>
                  <v:stroke weight="2pt" color="#B0761F [3204]" joinstyle="round"/>
                  <v:imagedata o:title=""/>
                  <o:lock v:ext="edit" aspectratio="f"/>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2018年度部门决算☞部门决算情况说明</w:t>
                        </w:r>
                      </w:p>
                      <w:p>
                        <w:pPr>
                          <w:jc w:val="center"/>
                        </w:pPr>
                      </w:p>
                    </w:txbxContent>
                  </v:textbox>
                </v:rect>
                <w10:anchorlock/>
              </v:group>
            </w:pict>
          </mc:Fallback>
        </mc:AlternateContent>
      </w:r>
      <w:r>
        <w:rPr>
          <w:rFonts w:hint="eastAsia" w:ascii="仿宋_GB2312" w:eastAsia="仿宋_GB2312" w:cs="DengXian-Regular"/>
          <w:sz w:val="32"/>
          <w:szCs w:val="32"/>
        </w:rPr>
        <w:t>于预算数主要原因是</w:t>
      </w:r>
      <w:r>
        <w:rPr>
          <w:rFonts w:hint="eastAsia" w:ascii="仿宋_GB2312" w:eastAsia="仿宋_GB2312" w:cs="DengXian-Regular"/>
          <w:sz w:val="32"/>
          <w:szCs w:val="32"/>
          <w:lang w:val="en-US" w:eastAsia="zh-CN"/>
        </w:rPr>
        <w:t>税收减少，财政收入减少，节省开支</w:t>
      </w:r>
      <w:r>
        <w:rPr>
          <w:rFonts w:hint="eastAsia" w:ascii="仿宋_GB2312" w:eastAsia="仿宋_GB2312" w:cs="DengXian-Regular"/>
          <w:sz w:val="32"/>
          <w:szCs w:val="32"/>
        </w:rPr>
        <w:t>。</w:t>
      </w:r>
    </w:p>
    <w:p>
      <w:pPr>
        <w:adjustRightInd w:val="0"/>
        <w:snapToGrid w:val="0"/>
        <w:spacing w:after="0" w:line="580" w:lineRule="exact"/>
        <w:ind w:firstLine="420" w:firstLineChars="200"/>
        <w:rPr>
          <w:rFonts w:hint="eastAsia" w:ascii="仿宋_GB2312" w:eastAsia="仿宋_GB2312" w:cs="DengXian-Regular"/>
          <w:sz w:val="32"/>
          <w:szCs w:val="32"/>
        </w:rPr>
      </w:pPr>
      <w:r>
        <w:drawing>
          <wp:anchor distT="0" distB="0" distL="114300" distR="114300" simplePos="0" relativeHeight="251681792" behindDoc="0" locked="0" layoutInCell="1" allowOverlap="1">
            <wp:simplePos x="0" y="0"/>
            <wp:positionH relativeFrom="column">
              <wp:posOffset>522605</wp:posOffset>
            </wp:positionH>
            <wp:positionV relativeFrom="paragraph">
              <wp:posOffset>-680085</wp:posOffset>
            </wp:positionV>
            <wp:extent cx="4572000" cy="2743200"/>
            <wp:effectExtent l="4445" t="4445" r="10795" b="10795"/>
            <wp:wrapTopAndBottom/>
            <wp:docPr id="3" name="图表 2"/>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anchor>
        </w:drawing>
      </w:r>
      <w:r>
        <w:rPr>
          <w:sz w:val="32"/>
        </w:rPr>
        <mc:AlternateContent>
          <mc:Choice Requires="wps">
            <w:drawing>
              <wp:anchor distT="0" distB="0" distL="114300" distR="114300" simplePos="0" relativeHeight="251679744" behindDoc="1" locked="0" layoutInCell="1" allowOverlap="1">
                <wp:simplePos x="0" y="0"/>
                <wp:positionH relativeFrom="column">
                  <wp:posOffset>415925</wp:posOffset>
                </wp:positionH>
                <wp:positionV relativeFrom="paragraph">
                  <wp:posOffset>2183765</wp:posOffset>
                </wp:positionV>
                <wp:extent cx="4358005" cy="419100"/>
                <wp:effectExtent l="0" t="0" r="635" b="7620"/>
                <wp:wrapNone/>
                <wp:docPr id="37" name="文本框 28"/>
                <wp:cNvGraphicFramePr/>
                <a:graphic xmlns:a="http://schemas.openxmlformats.org/drawingml/2006/main">
                  <a:graphicData uri="http://schemas.microsoft.com/office/word/2010/wordprocessingShape">
                    <wps:wsp>
                      <wps:cNvSpPr txBox="1"/>
                      <wps:spPr>
                        <a:xfrm>
                          <a:off x="1569085" y="6183630"/>
                          <a:ext cx="4358005" cy="419100"/>
                        </a:xfrm>
                        <a:prstGeom prst="rect">
                          <a:avLst/>
                        </a:prstGeom>
                        <a:solidFill>
                          <a:schemeClr val="lt1"/>
                        </a:solidFill>
                        <a:ln w="6350">
                          <a:noFill/>
                        </a:ln>
                      </wps:spPr>
                      <wps:style>
                        <a:lnRef idx="0">
                          <a:schemeClr val="accent1"/>
                        </a:lnRef>
                        <a:fillRef idx="0">
                          <a:schemeClr val="accent1"/>
                        </a:fillRef>
                        <a:effectRef idx="0">
                          <a:schemeClr val="accent1"/>
                        </a:effectRef>
                        <a:fontRef idx="minor">
                          <a:schemeClr val="dk1"/>
                        </a:fontRef>
                      </wps:style>
                      <wps:txbx>
                        <w:txbxContent>
                          <w:p>
                            <w:pPr>
                              <w:adjustRightInd w:val="0"/>
                              <w:snapToGrid w:val="0"/>
                              <w:spacing w:line="560" w:lineRule="exact"/>
                              <w:jc w:val="center"/>
                              <w:rPr>
                                <w:rFonts w:ascii="仿宋_GB2312" w:eastAsia="仿宋_GB2312" w:cs="DengXian-Regular"/>
                                <w:sz w:val="24"/>
                              </w:rPr>
                            </w:pPr>
                            <w:r>
                              <w:rPr>
                                <w:rFonts w:hint="eastAsia" w:ascii="仿宋_GB2312" w:eastAsia="仿宋_GB2312" w:cs="DengXian-Regular"/>
                                <w:sz w:val="24"/>
                              </w:rPr>
                              <w:t>图4：财政拨款收支预决算对比情况</w:t>
                            </w:r>
                          </w:p>
                          <w:p>
                            <w:pPr>
                              <w:rPr>
                                <w:sz w:val="18"/>
                                <w:szCs w:val="21"/>
                              </w:rPr>
                            </w:pP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文本框 28" o:spid="_x0000_s1026" o:spt="202" type="#_x0000_t202" style="position:absolute;left:0pt;margin-left:32.75pt;margin-top:171.95pt;height:33pt;width:343.15pt;z-index:-251636736;mso-width-relative:page;mso-height-relative:page;" fillcolor="#FFFFFF [3201]" filled="t" stroked="f" coordsize="21600,21600" o:gfxdata="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">
                <v:fill on="t" focussize="0,0"/>
                <v:stroke on="f" weight="0.5pt"/>
                <v:imagedata o:title=""/>
                <o:lock v:ext="edit" aspectratio="f"/>
                <v:textbox>
                  <w:txbxContent>
                    <w:p>
                      <w:pPr>
                        <w:adjustRightInd w:val="0"/>
                        <w:snapToGrid w:val="0"/>
                        <w:spacing w:line="560" w:lineRule="exact"/>
                        <w:jc w:val="center"/>
                        <w:rPr>
                          <w:rFonts w:ascii="仿宋_GB2312" w:eastAsia="仿宋_GB2312" w:cs="DengXian-Regular"/>
                          <w:sz w:val="24"/>
                        </w:rPr>
                      </w:pPr>
                      <w:r>
                        <w:rPr>
                          <w:rFonts w:hint="eastAsia" w:ascii="仿宋_GB2312" w:eastAsia="仿宋_GB2312" w:cs="DengXian-Regular"/>
                          <w:sz w:val="24"/>
                        </w:rPr>
                        <w:t>图4：财政拨款收支预决算对比情况</w:t>
                      </w:r>
                    </w:p>
                    <w:p>
                      <w:pPr>
                        <w:rPr>
                          <w:sz w:val="18"/>
                          <w:szCs w:val="21"/>
                        </w:rPr>
                      </w:pPr>
                    </w:p>
                  </w:txbxContent>
                </v:textbox>
              </v:shape>
            </w:pict>
          </mc:Fallback>
        </mc:AlternateContent>
      </w:r>
    </w:p>
    <w:p>
      <w:pPr>
        <w:adjustRightInd w:val="0"/>
        <w:snapToGrid w:val="0"/>
        <w:spacing w:after="0" w:line="580" w:lineRule="exact"/>
        <w:rPr>
          <w:rFonts w:ascii="仿宋_GB2312" w:eastAsia="仿宋_GB2312" w:cs="DengXian-Regular"/>
          <w:sz w:val="32"/>
          <w:szCs w:val="32"/>
          <w:highlight w:val="yellow"/>
        </w:rPr>
      </w:pPr>
    </w:p>
    <w:p>
      <w:pPr>
        <w:numPr>
          <w:ilvl w:val="0"/>
          <w:numId w:val="1"/>
        </w:numPr>
        <w:adjustRightInd w:val="0"/>
        <w:snapToGrid w:val="0"/>
        <w:spacing w:after="0" w:line="580" w:lineRule="exact"/>
        <w:ind w:left="420" w:leftChars="200"/>
        <w:rPr>
          <w:rFonts w:ascii="楷体_GB2312" w:eastAsia="楷体_GB2312" w:cs="DengXian-Bold"/>
          <w:b/>
          <w:bCs/>
          <w:sz w:val="32"/>
          <w:szCs w:val="32"/>
        </w:rPr>
      </w:pPr>
      <w:r>
        <w:rPr>
          <w:rFonts w:hint="eastAsia" w:ascii="楷体_GB2312" w:eastAsia="楷体_GB2312" w:cs="DengXian-Bold"/>
          <w:b/>
          <w:bCs/>
          <w:sz w:val="32"/>
          <w:szCs w:val="32"/>
        </w:rPr>
        <w:t>财政拨款支出决算结构情况。</w:t>
      </w:r>
    </w:p>
    <w:p>
      <w:pPr>
        <w:adjustRightInd w:val="0"/>
        <w:snapToGrid w:val="0"/>
        <w:spacing w:after="0" w:line="580" w:lineRule="exact"/>
        <w:ind w:firstLine="420" w:firstLineChars="200"/>
        <w:rPr>
          <w:rFonts w:hint="eastAsia" w:ascii="仿宋_GB2312" w:eastAsia="仿宋_GB2312" w:cs="DengXian-Regular"/>
          <w:sz w:val="32"/>
          <w:szCs w:val="32"/>
        </w:rPr>
      </w:pPr>
      <w:r>
        <w:drawing>
          <wp:anchor distT="0" distB="0" distL="114300" distR="114300" simplePos="0" relativeHeight="251682816" behindDoc="0" locked="0" layoutInCell="1" allowOverlap="1">
            <wp:simplePos x="0" y="0"/>
            <wp:positionH relativeFrom="column">
              <wp:posOffset>583565</wp:posOffset>
            </wp:positionH>
            <wp:positionV relativeFrom="paragraph">
              <wp:posOffset>2700020</wp:posOffset>
            </wp:positionV>
            <wp:extent cx="5044440" cy="3154045"/>
            <wp:effectExtent l="4445" t="4445" r="10795" b="11430"/>
            <wp:wrapTopAndBottom/>
            <wp:docPr id="6" name="图表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anchor>
        </w:drawing>
      </w:r>
      <w:r>
        <w:rPr>
          <w:rFonts w:hint="eastAsia" w:ascii="仿宋_GB2312" w:eastAsia="仿宋_GB2312" w:cs="DengXian-Regular"/>
          <w:sz w:val="32"/>
          <w:szCs w:val="32"/>
        </w:rPr>
        <w:t>2018 年度财政拨款支出</w:t>
      </w:r>
      <w:r>
        <w:rPr>
          <w:rFonts w:hint="eastAsia" w:ascii="仿宋_GB2312" w:eastAsia="仿宋_GB2312" w:cs="DengXian-Regular"/>
          <w:sz w:val="32"/>
          <w:szCs w:val="32"/>
          <w:lang w:val="en-US" w:eastAsia="zh-CN"/>
        </w:rPr>
        <w:t>5434.04</w:t>
      </w:r>
      <w:r>
        <w:rPr>
          <w:rFonts w:hint="eastAsia" w:ascii="仿宋_GB2312" w:eastAsia="仿宋_GB2312" w:cs="DengXian-Regular"/>
          <w:sz w:val="32"/>
          <w:szCs w:val="32"/>
        </w:rPr>
        <w:t>万元，主要用于以下方面一般公共服务（类）支出</w:t>
      </w:r>
      <w:r>
        <w:rPr>
          <w:rFonts w:hint="eastAsia" w:ascii="仿宋_GB2312" w:eastAsia="仿宋_GB2312" w:cs="DengXian-Regular"/>
          <w:sz w:val="32"/>
          <w:szCs w:val="32"/>
          <w:lang w:val="en-US" w:eastAsia="zh-CN"/>
        </w:rPr>
        <w:t>1011.91</w:t>
      </w:r>
      <w:r>
        <w:rPr>
          <w:rFonts w:hint="eastAsia" w:ascii="仿宋_GB2312" w:eastAsia="仿宋_GB2312" w:cs="DengXian-Regular"/>
          <w:sz w:val="32"/>
          <w:szCs w:val="32"/>
        </w:rPr>
        <w:t>万元，占</w:t>
      </w:r>
      <w:r>
        <w:rPr>
          <w:rFonts w:hint="eastAsia" w:ascii="仿宋_GB2312" w:eastAsia="仿宋_GB2312" w:cs="DengXian-Regular"/>
          <w:sz w:val="32"/>
          <w:szCs w:val="32"/>
          <w:lang w:val="en-US" w:eastAsia="zh-CN"/>
        </w:rPr>
        <w:t>18.62</w:t>
      </w:r>
      <w:r>
        <w:rPr>
          <w:rFonts w:hint="eastAsia" w:ascii="仿宋_GB2312" w:eastAsia="仿宋_GB2312" w:cs="DengXian-Regular"/>
          <w:sz w:val="32"/>
          <w:szCs w:val="32"/>
        </w:rPr>
        <w:t>%；教育（类）支出</w:t>
      </w:r>
      <w:r>
        <w:rPr>
          <w:rFonts w:hint="eastAsia" w:ascii="仿宋_GB2312" w:eastAsia="仿宋_GB2312" w:cs="DengXian-Regular"/>
          <w:sz w:val="32"/>
          <w:szCs w:val="32"/>
          <w:lang w:val="en-US" w:eastAsia="zh-CN"/>
        </w:rPr>
        <w:t>3304.29</w:t>
      </w:r>
      <w:r>
        <w:rPr>
          <w:rFonts w:hint="eastAsia" w:ascii="仿宋_GB2312" w:eastAsia="仿宋_GB2312" w:cs="DengXian-Regular"/>
          <w:sz w:val="32"/>
          <w:szCs w:val="32"/>
        </w:rPr>
        <w:t>万元，占</w:t>
      </w:r>
      <w:r>
        <w:rPr>
          <w:rFonts w:hint="eastAsia" w:ascii="仿宋_GB2312" w:eastAsia="仿宋_GB2312" w:cs="DengXian-Regular"/>
          <w:sz w:val="32"/>
          <w:szCs w:val="32"/>
          <w:lang w:val="en-US" w:eastAsia="zh-CN"/>
        </w:rPr>
        <w:t>60.81</w:t>
      </w:r>
      <w:r>
        <w:rPr>
          <w:rFonts w:hint="eastAsia" w:ascii="仿宋_GB2312" w:eastAsia="仿宋_GB2312" w:cs="DengXian-Regular"/>
          <w:sz w:val="32"/>
          <w:szCs w:val="32"/>
        </w:rPr>
        <w:t xml:space="preserve">%；社会保障和就业（类）支出 </w:t>
      </w:r>
      <w:r>
        <w:rPr>
          <w:rFonts w:hint="eastAsia" w:ascii="仿宋_GB2312" w:eastAsia="仿宋_GB2312" w:cs="DengXian-Regular"/>
          <w:sz w:val="32"/>
          <w:szCs w:val="32"/>
          <w:lang w:val="en-US" w:eastAsia="zh-CN"/>
        </w:rPr>
        <w:t>954.05</w:t>
      </w:r>
      <w:r>
        <w:rPr>
          <w:rFonts w:hint="eastAsia" w:ascii="仿宋_GB2312" w:eastAsia="仿宋_GB2312" w:cs="DengXian-Regular"/>
          <w:sz w:val="32"/>
          <w:szCs w:val="32"/>
        </w:rPr>
        <w:t>万元，占</w:t>
      </w:r>
      <w:r>
        <w:rPr>
          <w:rFonts w:hint="eastAsia" w:ascii="仿宋_GB2312" w:eastAsia="仿宋_GB2312" w:cs="DengXian-Regular"/>
          <w:sz w:val="32"/>
          <w:szCs w:val="32"/>
          <w:lang w:val="en-US" w:eastAsia="zh-CN"/>
        </w:rPr>
        <w:t>17.56</w:t>
      </w:r>
      <w:r>
        <w:rPr>
          <w:rFonts w:hint="eastAsia" w:ascii="仿宋_GB2312" w:eastAsia="仿宋_GB2312" w:cs="DengXian-Regular"/>
          <w:sz w:val="32"/>
          <w:szCs w:val="32"/>
        </w:rPr>
        <w:t>%；</w:t>
      </w:r>
      <w:r>
        <w:rPr>
          <w:rFonts w:hint="eastAsia" w:ascii="仿宋_GB2312" w:eastAsia="仿宋_GB2312" w:cs="DengXian-Regular"/>
          <w:sz w:val="32"/>
          <w:szCs w:val="32"/>
          <w:lang w:val="en-US" w:eastAsia="zh-CN"/>
        </w:rPr>
        <w:t>节能环保</w:t>
      </w:r>
      <w:r>
        <w:rPr>
          <w:rFonts w:hint="eastAsia" w:ascii="仿宋_GB2312" w:eastAsia="仿宋_GB2312" w:cs="DengXian-Regular"/>
          <w:sz w:val="32"/>
          <w:szCs w:val="32"/>
        </w:rPr>
        <w:t>（类）支出</w:t>
      </w:r>
      <w:r>
        <w:rPr>
          <w:rFonts w:hint="eastAsia" w:ascii="仿宋_GB2312" w:eastAsia="仿宋_GB2312" w:cs="DengXian-Regular"/>
          <w:sz w:val="32"/>
          <w:szCs w:val="32"/>
          <w:lang w:val="en-US" w:eastAsia="zh-CN"/>
        </w:rPr>
        <w:t>146.79</w:t>
      </w:r>
      <w:r>
        <w:rPr>
          <w:rFonts w:hint="eastAsia" w:ascii="仿宋_GB2312" w:eastAsia="仿宋_GB2312" w:cs="DengXian-Regular"/>
          <w:sz w:val="32"/>
          <w:szCs w:val="32"/>
        </w:rPr>
        <w:t xml:space="preserve">万元，占 </w:t>
      </w:r>
      <w:r>
        <w:rPr>
          <w:rFonts w:hint="eastAsia" w:ascii="仿宋_GB2312" w:eastAsia="仿宋_GB2312" w:cs="DengXian-Regular"/>
          <w:sz w:val="32"/>
          <w:szCs w:val="32"/>
          <w:lang w:val="en-US" w:eastAsia="zh-CN"/>
        </w:rPr>
        <w:t>2.70</w:t>
      </w:r>
      <w:r>
        <w:rPr>
          <w:rFonts w:hint="eastAsia" w:ascii="仿宋_GB2312" w:eastAsia="仿宋_GB2312" w:cs="DengXian-Regular"/>
          <w:sz w:val="32"/>
          <w:szCs w:val="32"/>
        </w:rPr>
        <w:t>%;</w:t>
      </w:r>
      <w:r>
        <w:rPr>
          <w:rFonts w:hint="eastAsia" w:ascii="仿宋_GB2312" w:eastAsia="仿宋_GB2312" w:cs="DengXian-Regular"/>
          <w:sz w:val="32"/>
          <w:szCs w:val="32"/>
          <w:lang w:val="en-US" w:eastAsia="zh-CN"/>
        </w:rPr>
        <w:t>农林水</w:t>
      </w:r>
      <w:r>
        <w:rPr>
          <w:rFonts w:hint="eastAsia" w:ascii="仿宋_GB2312" w:eastAsia="仿宋_GB2312" w:cs="DengXian-Regular"/>
          <w:sz w:val="32"/>
          <w:szCs w:val="32"/>
        </w:rPr>
        <w:t>（类）支出</w:t>
      </w:r>
      <w:r>
        <w:rPr>
          <w:rFonts w:hint="eastAsia" w:ascii="仿宋_GB2312" w:eastAsia="仿宋_GB2312" w:cs="DengXian-Regular"/>
          <w:sz w:val="32"/>
          <w:szCs w:val="32"/>
          <w:lang w:val="en-US" w:eastAsia="zh-CN"/>
        </w:rPr>
        <w:t>17</w:t>
      </w:r>
      <w:r>
        <w:rPr>
          <w:rFonts w:hint="eastAsia" w:ascii="仿宋_GB2312" w:eastAsia="仿宋_GB2312" w:cs="DengXian-Regular"/>
          <w:sz w:val="32"/>
          <w:szCs w:val="32"/>
        </w:rPr>
        <w:t xml:space="preserve">万元，占 </w:t>
      </w:r>
      <w:r>
        <w:rPr>
          <w:rFonts w:hint="eastAsia" w:ascii="仿宋_GB2312" w:eastAsia="仿宋_GB2312" w:cs="DengXian-Regular"/>
          <w:sz w:val="32"/>
          <w:szCs w:val="32"/>
          <w:lang w:val="en-US" w:eastAsia="zh-CN"/>
        </w:rPr>
        <w:t>0.03</w:t>
      </w:r>
      <w:r>
        <w:rPr>
          <w:rFonts w:hint="eastAsia" w:ascii="仿宋_GB2312" w:eastAsia="仿宋_GB2312" w:cs="DengXian-Regular"/>
          <w:sz w:val="32"/>
          <w:szCs w:val="32"/>
        </w:rPr>
        <w:t>%。</w:t>
      </w:r>
    </w:p>
    <w:p>
      <w:pPr>
        <w:adjustRightInd w:val="0"/>
        <w:snapToGrid w:val="0"/>
        <w:spacing w:after="0" w:line="580" w:lineRule="exact"/>
        <w:ind w:firstLine="640" w:firstLineChars="200"/>
        <w:rPr>
          <w:rFonts w:hint="eastAsia" w:ascii="仿宋_GB2312" w:eastAsia="仿宋_GB2312" w:cs="DengXian-Regular"/>
          <w:sz w:val="32"/>
          <w:szCs w:val="32"/>
        </w:rPr>
      </w:pPr>
    </w:p>
    <w:p>
      <w:pPr>
        <w:adjustRightInd w:val="0"/>
        <w:snapToGrid w:val="0"/>
        <w:spacing w:after="0" w:line="580" w:lineRule="exact"/>
        <w:ind w:firstLine="640" w:firstLineChars="200"/>
        <w:rPr>
          <w:rFonts w:hint="eastAsia" w:ascii="仿宋_GB2312" w:eastAsia="仿宋_GB2312" w:cs="DengXian-Regular"/>
          <w:sz w:val="32"/>
          <w:szCs w:val="32"/>
        </w:rPr>
      </w:pPr>
      <w:r>
        <w:rPr>
          <w:sz w:val="32"/>
        </w:rPr>
        <mc:AlternateContent>
          <mc:Choice Requires="wps">
            <w:drawing>
              <wp:anchor distT="0" distB="0" distL="114300" distR="114300" simplePos="0" relativeHeight="251683840" behindDoc="1" locked="0" layoutInCell="1" allowOverlap="1">
                <wp:simplePos x="0" y="0"/>
                <wp:positionH relativeFrom="column">
                  <wp:posOffset>1134745</wp:posOffset>
                </wp:positionH>
                <wp:positionV relativeFrom="paragraph">
                  <wp:posOffset>-81280</wp:posOffset>
                </wp:positionV>
                <wp:extent cx="3763645" cy="416560"/>
                <wp:effectExtent l="0" t="0" r="635" b="10160"/>
                <wp:wrapNone/>
                <wp:docPr id="9" name="文本框 32"/>
                <wp:cNvGraphicFramePr/>
                <a:graphic xmlns:a="http://schemas.openxmlformats.org/drawingml/2006/main">
                  <a:graphicData uri="http://schemas.microsoft.com/office/word/2010/wordprocessingShape">
                    <wps:wsp>
                      <wps:cNvSpPr txBox="1"/>
                      <wps:spPr>
                        <a:xfrm>
                          <a:off x="2105025" y="4824095"/>
                          <a:ext cx="3763645" cy="416560"/>
                        </a:xfrm>
                        <a:prstGeom prst="rect">
                          <a:avLst/>
                        </a:prstGeom>
                        <a:solidFill>
                          <a:schemeClr val="lt1"/>
                        </a:solidFill>
                        <a:ln w="6350">
                          <a:noFill/>
                        </a:ln>
                      </wps:spPr>
                      <wps:style>
                        <a:lnRef idx="0">
                          <a:schemeClr val="accent1"/>
                        </a:lnRef>
                        <a:fillRef idx="0">
                          <a:schemeClr val="accent1"/>
                        </a:fillRef>
                        <a:effectRef idx="0">
                          <a:schemeClr val="accent1"/>
                        </a:effectRef>
                        <a:fontRef idx="minor">
                          <a:schemeClr val="dk1"/>
                        </a:fontRef>
                      </wps:style>
                      <wps:txbx>
                        <w:txbxContent>
                          <w:p>
                            <w:pPr>
                              <w:adjustRightInd w:val="0"/>
                              <w:snapToGrid w:val="0"/>
                              <w:spacing w:line="560" w:lineRule="exact"/>
                              <w:jc w:val="center"/>
                              <w:rPr>
                                <w:rFonts w:ascii="仿宋_GB2312" w:eastAsia="仿宋_GB2312" w:cs="DengXian-Regular"/>
                                <w:sz w:val="28"/>
                                <w:szCs w:val="28"/>
                              </w:rPr>
                            </w:pPr>
                            <w:r>
                              <w:rPr>
                                <w:rFonts w:hint="eastAsia" w:ascii="仿宋_GB2312" w:eastAsia="仿宋_GB2312" w:cs="DengXian-Regular"/>
                                <w:sz w:val="28"/>
                                <w:szCs w:val="28"/>
                              </w:rPr>
                              <w:t>图5：财政拨款支出决算结构（按功能分类）</w:t>
                            </w:r>
                          </w:p>
                          <w:p>
                            <w:pPr>
                              <w:rPr>
                                <w:sz w:val="20"/>
                                <w:szCs w:val="22"/>
                              </w:rPr>
                            </w:pP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文本框 32" o:spid="_x0000_s1026" o:spt="202" type="#_x0000_t202" style="position:absolute;left:0pt;margin-left:89.35pt;margin-top:-6.4pt;height:32.8pt;width:296.35pt;z-index:-251632640;mso-width-relative:page;mso-height-relative:page;" fillcolor="#FFFFFF [3201]" filled="t" stroked="f" coordsize="21600,21600" o:gfxdata="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">
                <v:fill on="t" focussize="0,0"/>
                <v:stroke on="f" weight="0.5pt"/>
                <v:imagedata o:title=""/>
                <o:lock v:ext="edit" aspectratio="f"/>
                <v:textbox>
                  <w:txbxContent>
                    <w:p>
                      <w:pPr>
                        <w:adjustRightInd w:val="0"/>
                        <w:snapToGrid w:val="0"/>
                        <w:spacing w:line="560" w:lineRule="exact"/>
                        <w:jc w:val="center"/>
                        <w:rPr>
                          <w:rFonts w:ascii="仿宋_GB2312" w:eastAsia="仿宋_GB2312" w:cs="DengXian-Regular"/>
                          <w:sz w:val="28"/>
                          <w:szCs w:val="28"/>
                        </w:rPr>
                      </w:pPr>
                      <w:r>
                        <w:rPr>
                          <w:rFonts w:hint="eastAsia" w:ascii="仿宋_GB2312" w:eastAsia="仿宋_GB2312" w:cs="DengXian-Regular"/>
                          <w:sz w:val="28"/>
                          <w:szCs w:val="28"/>
                        </w:rPr>
                        <w:t>图5：财政拨款支出决算结构（按功能分类）</w:t>
                      </w:r>
                    </w:p>
                    <w:p>
                      <w:pPr>
                        <w:rPr>
                          <w:sz w:val="20"/>
                          <w:szCs w:val="22"/>
                        </w:rPr>
                      </w:pPr>
                    </w:p>
                  </w:txbxContent>
                </v:textbox>
              </v:shape>
            </w:pict>
          </mc:Fallback>
        </mc:AlternateContent>
      </w:r>
    </w:p>
    <w:p>
      <w:pPr>
        <w:adjustRightInd w:val="0"/>
        <w:snapToGrid w:val="0"/>
        <w:spacing w:after="0" w:line="580" w:lineRule="exact"/>
        <w:ind w:firstLine="440" w:firstLineChars="100"/>
        <w:rPr>
          <w:rFonts w:ascii="仿宋_GB2312" w:eastAsia="仿宋_GB2312" w:cs="DengXian-Regular"/>
          <w:sz w:val="32"/>
          <w:szCs w:val="32"/>
          <w:highlight w:val="yellow"/>
        </w:rPr>
      </w:pPr>
      <w:r>
        <w:rPr>
          <w:sz w:val="44"/>
        </w:rPr>
        <mc:AlternateContent>
          <mc:Choice Requires="wpg">
            <w:drawing>
              <wp:anchor distT="0" distB="0" distL="114300" distR="114300" simplePos="0" relativeHeight="251668480" behindDoc="0" locked="1" layoutInCell="1" allowOverlap="1">
                <wp:simplePos x="0" y="0"/>
                <wp:positionH relativeFrom="column">
                  <wp:posOffset>-1015365</wp:posOffset>
                </wp:positionH>
                <wp:positionV relativeFrom="topMargin">
                  <wp:posOffset>372110</wp:posOffset>
                </wp:positionV>
                <wp:extent cx="3833495" cy="558165"/>
                <wp:effectExtent l="1270" t="0" r="13335" b="13335"/>
                <wp:wrapNone/>
                <wp:docPr id="79" name="组合 79"/>
                <wp:cNvGraphicFramePr/>
                <a:graphic xmlns:a="http://schemas.openxmlformats.org/drawingml/2006/main">
                  <a:graphicData uri="http://schemas.microsoft.com/office/word/2010/wordprocessingGroup">
                    <wpg:wgp>
                      <wpg:cNvGrpSpPr/>
                      <wpg:grpSpPr>
                        <a:xfrm>
                          <a:off x="0" y="0"/>
                          <a:ext cx="3833495" cy="558165"/>
                          <a:chOff x="4551" y="52615"/>
                          <a:chExt cx="8546" cy="1398"/>
                        </a:xfrm>
                      </wpg:grpSpPr>
                      <wps:wsp>
                        <wps:cNvPr id="80" name="矩形 13"/>
                        <wps:cNvSpPr/>
                        <wps:spPr>
                          <a:xfrm>
                            <a:off x="4551" y="52615"/>
                            <a:ext cx="8546" cy="1175"/>
                          </a:xfrm>
                          <a:prstGeom prst="rect">
                            <a:avLst/>
                          </a:prstGeom>
                          <a:solidFill>
                            <a:schemeClr val="bg1">
                              <a:lumMod val="85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81" name="矩形 14"/>
                        <wps:cNvSpPr/>
                        <wps:spPr>
                          <a:xfrm>
                            <a:off x="4577" y="52890"/>
                            <a:ext cx="8324" cy="1123"/>
                          </a:xfrm>
                          <a:prstGeom prst="rect">
                            <a:avLst/>
                          </a:prstGeom>
                          <a:solidFill>
                            <a:srgbClr val="AD002D"/>
                          </a:solidFill>
                        </wps:spPr>
                        <wps:style>
                          <a:lnRef idx="2">
                            <a:schemeClr val="accent1">
                              <a:shade val="50000"/>
                            </a:schemeClr>
                          </a:lnRef>
                          <a:fillRef idx="1">
                            <a:schemeClr val="accent1"/>
                          </a:fillRef>
                          <a:effectRef idx="0">
                            <a:schemeClr val="accent1"/>
                          </a:effectRef>
                          <a:fontRef idx="minor">
                            <a:schemeClr val="lt1"/>
                          </a:fontRef>
                        </wps:style>
                        <wps:txb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2018年度部门决算☞部门决算情况说明</w:t>
                              </w:r>
                            </w:p>
                            <w:p>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0.55pt;margin-top:29.3pt;height:43.95pt;width:301.85pt;mso-position-horizontal-relative:page;mso-position-vertical-relative:page;z-index:251668480;mso-width-relative:page;mso-height-relative:page;" coordorigin="4551,52615" coordsize="8546,1398" o:gfxdata="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">
                <o:lock v:ext="edit" aspectratio="f"/>
                <v:rect id="矩形 13" o:spid="_x0000_s1026" o:spt="1" style="position:absolute;left:4551;top:52615;height:1175;width:8546;v-text-anchor:middle;" fillcolor="#D9D9D9 [2732]" filled="t" stroked="f" coordsize="21600,21600" o:gfxdata="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AFRiGsugAAANsA&#10;AAAPAAAAAAAAAAEAIAAAACIAAABkcnMvZG93bnJldi54bWxQSwECFAAUAAAACACHTuJAMy8FnjsA&#10;AAA5AAAAEAAAAAAAAAABACAAAAAJAQAAZHJzL3NoYXBleG1sLnhtbFBLBQYAAAAABgAGAFsBAACz&#10;Aw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46PAAbwAAADb&#10;AAAADwAAAGRycy9kb3ducmV2LnhtbEWPS2vDMBCE74H+B7GB3mLJPaTGjRJIIKXHNOnjulgb28Ra&#10;GUl+5N9XhUKPw8x8w2x2s+3ESD60jjXkmQJBXDnTcq3h43JcFSBCRDbYOSYNdwqw2z4sNlgaN/E7&#10;jedYiwThUKKGJsa+lDJUDVkMmeuJk3d13mJM0tfSeJwS3HbySam1tNhyWmiwp0ND1e08WA3r0/7g&#10;qkvx+uW/W3Vyw/FePH9q/bjM1QuISHP8D/+134yGIoffL+kHyO0P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OOjwAG8AAAA&#10;2wAAAA8AAAAAAAAAAQAgAAAAIgAAAGRycy9kb3ducmV2LnhtbFBLAQIUABQAAAAIAIdO4kAzLwWe&#10;OwAAADkAAAAQAAAAAAAAAAEAIAAAAAsBAABkcnMvc2hhcGV4bWwueG1sUEsFBgAAAAAGAAYAWwEA&#10;ALUDAAAAAA==&#10;">
                  <v:fill on="t" focussize="0,0"/>
                  <v:stroke weight="2pt" color="#B0761F [3204]" joinstyle="round"/>
                  <v:imagedata o:title=""/>
                  <o:lock v:ext="edit" aspectratio="f"/>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2018年度部门决算☞部门决算情况说明</w:t>
                        </w:r>
                      </w:p>
                      <w:p>
                        <w:pPr>
                          <w:jc w:val="center"/>
                        </w:pPr>
                      </w:p>
                    </w:txbxContent>
                  </v:textbox>
                </v:rect>
                <w10:anchorlock/>
              </v:group>
            </w:pict>
          </mc:Fallback>
        </mc:AlternateContent>
      </w:r>
      <w:r>
        <w:rPr>
          <w:rFonts w:hint="eastAsia" w:ascii="楷体_GB2312" w:eastAsia="楷体_GB2312" w:cs="DengXian-Bold"/>
          <w:b/>
          <w:bCs/>
          <w:sz w:val="32"/>
          <w:szCs w:val="32"/>
        </w:rPr>
        <w:t>（四）一般公共预算财政拨款基本支出决算情况说明</w:t>
      </w:r>
      <w:r>
        <w:rPr>
          <w:sz w:val="44"/>
        </w:rPr>
        <mc:AlternateContent>
          <mc:Choice Requires="wpg">
            <w:drawing>
              <wp:anchor distT="0" distB="0" distL="114300" distR="114300" simplePos="0" relativeHeight="251678720" behindDoc="0" locked="1" layoutInCell="1" allowOverlap="1">
                <wp:simplePos x="0" y="0"/>
                <wp:positionH relativeFrom="column">
                  <wp:posOffset>-1015365</wp:posOffset>
                </wp:positionH>
                <wp:positionV relativeFrom="topMargin">
                  <wp:posOffset>372110</wp:posOffset>
                </wp:positionV>
                <wp:extent cx="3833495" cy="558165"/>
                <wp:effectExtent l="1270" t="0" r="13335" b="13335"/>
                <wp:wrapNone/>
                <wp:docPr id="23" name="组合 23"/>
                <wp:cNvGraphicFramePr/>
                <a:graphic xmlns:a="http://schemas.openxmlformats.org/drawingml/2006/main">
                  <a:graphicData uri="http://schemas.microsoft.com/office/word/2010/wordprocessingGroup">
                    <wpg:wgp>
                      <wpg:cNvGrpSpPr/>
                      <wpg:grpSpPr>
                        <a:xfrm>
                          <a:off x="0" y="0"/>
                          <a:ext cx="3833495" cy="558165"/>
                          <a:chOff x="4551" y="52615"/>
                          <a:chExt cx="8546" cy="1398"/>
                        </a:xfrm>
                      </wpg:grpSpPr>
                      <wps:wsp>
                        <wps:cNvPr id="24" name="矩形 13"/>
                        <wps:cNvSpPr/>
                        <wps:spPr>
                          <a:xfrm>
                            <a:off x="4551" y="52615"/>
                            <a:ext cx="8546" cy="1175"/>
                          </a:xfrm>
                          <a:prstGeom prst="rect">
                            <a:avLst/>
                          </a:prstGeom>
                          <a:solidFill>
                            <a:schemeClr val="bg1">
                              <a:lumMod val="85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5" name="矩形 14"/>
                        <wps:cNvSpPr/>
                        <wps:spPr>
                          <a:xfrm>
                            <a:off x="4577" y="52890"/>
                            <a:ext cx="8324" cy="1123"/>
                          </a:xfrm>
                          <a:prstGeom prst="rect">
                            <a:avLst/>
                          </a:prstGeom>
                          <a:solidFill>
                            <a:srgbClr val="AD002D"/>
                          </a:solidFill>
                        </wps:spPr>
                        <wps:style>
                          <a:lnRef idx="2">
                            <a:schemeClr val="accent1">
                              <a:shade val="50000"/>
                            </a:schemeClr>
                          </a:lnRef>
                          <a:fillRef idx="1">
                            <a:schemeClr val="accent1"/>
                          </a:fillRef>
                          <a:effectRef idx="0">
                            <a:schemeClr val="accent1"/>
                          </a:effectRef>
                          <a:fontRef idx="minor">
                            <a:schemeClr val="lt1"/>
                          </a:fontRef>
                        </wps:style>
                        <wps:txb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2018年度部门决算☞部门决算情况说明</w:t>
                              </w:r>
                            </w:p>
                            <w:p>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0.55pt;margin-top:29.3pt;height:43.95pt;width:301.85pt;mso-position-horizontal-relative:page;mso-position-vertical-relative:page;z-index:251678720;mso-width-relative:page;mso-height-relative:page;" coordorigin="4551,52615" coordsize="8546,1398" o:gfxdata="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">
                <o:lock v:ext="edit" aspectratio="f"/>
                <v:rect id="矩形 13" o:spid="_x0000_s1026" o:spt="1" style="position:absolute;left:4551;top:52615;height:1175;width:8546;v-text-anchor:middle;" fillcolor="#D9D9D9 [2732]" filled="t" stroked="f" coordsize="21600,21600" o:gfxdata="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XBt4lb4A&#10;AADbAAAADwAAAAAAAAABACAAAAAiAAAAZHJzL2Rvd25yZXYueG1sUEsBAhQAFAAAAAgAh07iQDMv&#10;BZ47AAAAOQAAABAAAAAAAAAAAQAgAAAADQEAAGRycy9zaGFwZXhtbC54bWxQSwUGAAAAAAYABgBb&#10;AQAAtwM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uv6ZOLwAAADb&#10;AAAADwAAAGRycy9kb3ducmV2LnhtbEWPQWvCQBSE7wX/w/KE3uquQm1IXYUKiseorV4f2dckNPs2&#10;7G4S/fduodDjMDPfMKvNzbZiIB8axxrmMwWCuHSm4UrD53n3koEIEdlg65g03CnAZj15WmFu3MhH&#10;Gk6xEgnCIUcNdYxdLmUoa7IYZq4jTt638xZjkr6SxuOY4LaVC6WW0mLDaaHGjrY1lT+n3mpYFh9b&#10;V56z/cVfG1W4fnfP3r60fp7O1TuISLf4H/5rH4yGxSv8fkk/QK4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Lr+mTi8AAAA&#10;2wAAAA8AAAAAAAAAAQAgAAAAIgAAAGRycy9kb3ducmV2LnhtbFBLAQIUABQAAAAIAIdO4kAzLwWe&#10;OwAAADkAAAAQAAAAAAAAAAEAIAAAAAsBAABkcnMvc2hhcGV4bWwueG1sUEsFBgAAAAAGAAYAWwEA&#10;ALUDAAAAAA==&#10;">
                  <v:fill on="t" focussize="0,0"/>
                  <v:stroke weight="2pt" color="#B0761F [3204]" joinstyle="round"/>
                  <v:imagedata o:title=""/>
                  <o:lock v:ext="edit" aspectratio="f"/>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2018年度部门决算☞部门决算情况说明</w:t>
                        </w:r>
                      </w:p>
                      <w:p>
                        <w:pPr>
                          <w:jc w:val="center"/>
                        </w:pPr>
                      </w:p>
                    </w:txbxContent>
                  </v:textbox>
                </v:rect>
                <w10:anchorlock/>
              </v:group>
            </w:pict>
          </mc:Fallback>
        </mc:AlternateConten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2018 年度一般公共预算财政拨款基本支出</w:t>
      </w:r>
      <w:r>
        <w:rPr>
          <w:rFonts w:hint="eastAsia" w:ascii="仿宋_GB2312" w:eastAsia="仿宋_GB2312" w:cs="DengXian-Regular"/>
          <w:sz w:val="32"/>
          <w:szCs w:val="32"/>
          <w:lang w:val="en-US" w:eastAsia="zh-CN"/>
        </w:rPr>
        <w:t>5064.36</w:t>
      </w:r>
      <w:r>
        <w:rPr>
          <w:rFonts w:hint="eastAsia" w:ascii="仿宋_GB2312" w:eastAsia="仿宋_GB2312" w:cs="DengXian-Regular"/>
          <w:sz w:val="32"/>
          <w:szCs w:val="32"/>
        </w:rPr>
        <w:t xml:space="preserve">万元，其中：人员经费 </w:t>
      </w:r>
      <w:r>
        <w:rPr>
          <w:rFonts w:hint="eastAsia" w:ascii="仿宋_GB2312" w:eastAsia="仿宋_GB2312" w:cs="DengXian-Regular"/>
          <w:sz w:val="32"/>
          <w:szCs w:val="32"/>
          <w:lang w:val="en-US" w:eastAsia="zh-CN"/>
        </w:rPr>
        <w:t>4858.82</w:t>
      </w:r>
      <w:r>
        <w:rPr>
          <w:rFonts w:hint="eastAsia" w:ascii="仿宋_GB2312" w:eastAsia="仿宋_GB2312" w:cs="DengXian-Regular"/>
          <w:sz w:val="32"/>
          <w:szCs w:val="32"/>
        </w:rPr>
        <w:t>万元，主要包括基本工资、津贴补贴、奖金、伙食补助费、绩效工资、机关事业单位基本养老保险缴费、职业年金缴费、职工基本医疗保险缴费、公务员医疗补助缴费、住房公积金、医疗费、其他社会保障缴费、其他工资福利支出、离休费、退休费、抚恤金、生活补助、医疗费补助、奖励金、其他对个人和家庭的补助支出；公用经费</w:t>
      </w:r>
      <w:r>
        <w:rPr>
          <w:rFonts w:hint="eastAsia" w:ascii="仿宋_GB2312" w:eastAsia="仿宋_GB2312" w:cs="DengXian-Regular"/>
          <w:sz w:val="32"/>
          <w:szCs w:val="32"/>
          <w:lang w:val="en-US" w:eastAsia="zh-CN"/>
        </w:rPr>
        <w:t>205.54</w:t>
      </w:r>
      <w:r>
        <w:rPr>
          <w:rFonts w:hint="eastAsia" w:ascii="仿宋_GB2312" w:eastAsia="仿宋_GB2312" w:cs="DengXian-Regular"/>
          <w:sz w:val="32"/>
          <w:szCs w:val="32"/>
        </w:rPr>
        <w:t>万元，主要包括办公费、印刷费、咨询费、手续费、水费、电费、邮电费、取暖费、物业管理费、差旅费、因公出国（境）费用、维修（护）费、租赁费、会议费、培训费、公务接待费、专用材料费、劳务费、委托业务费、工会经费、福利费、公务用车运行维护费、其他交通费用、税金及附加费用、其他商品和服务支出、办公设备购置、专用设备购置、信息网络及软件购置更新、公务用车购置、其他资本性支出。</w:t>
      </w:r>
    </w:p>
    <w:p>
      <w:pPr>
        <w:pStyle w:val="3"/>
        <w:spacing w:before="0" w:after="0" w:line="580" w:lineRule="exact"/>
        <w:ind w:firstLine="640" w:firstLineChars="200"/>
        <w:rPr>
          <w:rFonts w:ascii="黑体" w:eastAsia="黑体"/>
          <w:b w:val="0"/>
          <w:bCs w:val="0"/>
        </w:rPr>
      </w:pPr>
      <w:r>
        <w:rPr>
          <w:rFonts w:hint="eastAsia" w:ascii="黑体" w:eastAsia="黑体"/>
          <w:b w:val="0"/>
          <w:bCs w:val="0"/>
        </w:rPr>
        <w:t>五、一般公共预算财政拨款“三公” 经费支出决算情况说明</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 “三公”经费支出共计</w:t>
      </w:r>
      <w:r>
        <w:rPr>
          <w:rFonts w:hint="eastAsia" w:ascii="仿宋_GB2312" w:eastAsia="仿宋_GB2312" w:cs="DengXian-Regular"/>
          <w:sz w:val="32"/>
          <w:szCs w:val="32"/>
          <w:lang w:val="en-US" w:eastAsia="zh-CN"/>
        </w:rPr>
        <w:t>4.34</w:t>
      </w:r>
      <w:r>
        <w:rPr>
          <w:rFonts w:hint="eastAsia" w:ascii="仿宋_GB2312" w:eastAsia="仿宋_GB2312" w:cs="DengXian-Regular"/>
          <w:sz w:val="32"/>
          <w:szCs w:val="32"/>
        </w:rPr>
        <w:t>万元，</w:t>
      </w:r>
      <w:r>
        <w:rPr>
          <w:rFonts w:hint="eastAsia" w:ascii="仿宋_GB2312" w:eastAsia="仿宋_GB2312" w:cs="DengXian-Regular"/>
          <w:b/>
          <w:bCs/>
          <w:sz w:val="32"/>
          <w:szCs w:val="32"/>
        </w:rPr>
        <w:t>较年初预算减少</w:t>
      </w:r>
      <w:r>
        <w:rPr>
          <w:rFonts w:hint="eastAsia" w:ascii="仿宋_GB2312" w:eastAsia="仿宋_GB2312" w:cs="DengXian-Regular"/>
          <w:b/>
          <w:bCs/>
          <w:sz w:val="32"/>
          <w:szCs w:val="32"/>
          <w:lang w:val="en-US" w:eastAsia="zh-CN"/>
        </w:rPr>
        <w:t>0.06</w:t>
      </w:r>
      <w:r>
        <w:rPr>
          <w:rFonts w:hint="eastAsia" w:ascii="仿宋_GB2312" w:eastAsia="仿宋_GB2312" w:cs="DengXian-Regular"/>
          <w:b/>
          <w:bCs/>
          <w:sz w:val="32"/>
          <w:szCs w:val="32"/>
        </w:rPr>
        <w:t>万元，降低</w:t>
      </w:r>
      <w:r>
        <w:rPr>
          <w:rFonts w:hint="eastAsia" w:ascii="仿宋_GB2312" w:eastAsia="仿宋_GB2312" w:cs="DengXian-Regular"/>
          <w:b/>
          <w:bCs/>
          <w:sz w:val="32"/>
          <w:szCs w:val="32"/>
          <w:lang w:val="en-US" w:eastAsia="zh-CN"/>
        </w:rPr>
        <w:t>4.3</w:t>
      </w:r>
      <w:r>
        <w:rPr>
          <w:rFonts w:hint="eastAsia" w:ascii="仿宋_GB2312" w:eastAsia="仿宋_GB2312" w:cs="DengXian-Regular"/>
          <w:b/>
          <w:bCs/>
          <w:sz w:val="32"/>
          <w:szCs w:val="32"/>
        </w:rPr>
        <w:t>%，</w:t>
      </w:r>
      <w:r>
        <w:rPr>
          <w:rFonts w:hint="eastAsia" w:ascii="仿宋_GB2312" w:eastAsia="仿宋_GB2312" w:cs="DengXian-Regular"/>
          <w:sz w:val="32"/>
          <w:szCs w:val="32"/>
        </w:rPr>
        <w:t>主要是认真贯彻落实中央八项规定精神和厉行节约要求，从严控制“三公”经费开支，全年实际支出比预算有所节约。具体情况如下：</w:t>
      </w:r>
    </w:p>
    <w:p>
      <w:pPr>
        <w:adjustRightInd w:val="0"/>
        <w:snapToGrid w:val="0"/>
        <w:spacing w:after="0" w:line="580" w:lineRule="exact"/>
        <w:ind w:firstLine="643" w:firstLineChars="200"/>
        <w:rPr>
          <w:rFonts w:ascii="仿宋_GB2312" w:eastAsia="仿宋_GB2312" w:cs="DengXian-Regular"/>
          <w:sz w:val="32"/>
          <w:szCs w:val="32"/>
        </w:rPr>
      </w:pPr>
      <w:r>
        <w:rPr>
          <w:rFonts w:hint="eastAsia" w:ascii="楷体_GB2312" w:eastAsia="楷体_GB2312" w:cs="DengXian-Bold"/>
          <w:b/>
          <w:bCs/>
          <w:sz w:val="32"/>
          <w:szCs w:val="32"/>
        </w:rPr>
        <w:t>（</w:t>
      </w:r>
      <w:r>
        <w:rPr>
          <w:sz w:val="44"/>
        </w:rPr>
        <mc:AlternateContent>
          <mc:Choice Requires="wpg">
            <w:drawing>
              <wp:anchor distT="0" distB="0" distL="114300" distR="114300" simplePos="0" relativeHeight="251669504" behindDoc="0" locked="1" layoutInCell="1" allowOverlap="1">
                <wp:simplePos x="0" y="0"/>
                <wp:positionH relativeFrom="column">
                  <wp:posOffset>-1015365</wp:posOffset>
                </wp:positionH>
                <wp:positionV relativeFrom="topMargin">
                  <wp:posOffset>372110</wp:posOffset>
                </wp:positionV>
                <wp:extent cx="3833495" cy="558165"/>
                <wp:effectExtent l="1270" t="0" r="13335" b="13335"/>
                <wp:wrapNone/>
                <wp:docPr id="82" name="组合 82"/>
                <wp:cNvGraphicFramePr/>
                <a:graphic xmlns:a="http://schemas.openxmlformats.org/drawingml/2006/main">
                  <a:graphicData uri="http://schemas.microsoft.com/office/word/2010/wordprocessingGroup">
                    <wpg:wgp>
                      <wpg:cNvGrpSpPr/>
                      <wpg:grpSpPr>
                        <a:xfrm>
                          <a:off x="0" y="0"/>
                          <a:ext cx="3833495" cy="558165"/>
                          <a:chOff x="4551" y="52615"/>
                          <a:chExt cx="8546" cy="1398"/>
                        </a:xfrm>
                      </wpg:grpSpPr>
                      <wps:wsp>
                        <wps:cNvPr id="83" name="矩形 13"/>
                        <wps:cNvSpPr/>
                        <wps:spPr>
                          <a:xfrm>
                            <a:off x="4551" y="52615"/>
                            <a:ext cx="8546" cy="1175"/>
                          </a:xfrm>
                          <a:prstGeom prst="rect">
                            <a:avLst/>
                          </a:prstGeom>
                          <a:solidFill>
                            <a:schemeClr val="bg1">
                              <a:lumMod val="85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84" name="矩形 14"/>
                        <wps:cNvSpPr/>
                        <wps:spPr>
                          <a:xfrm>
                            <a:off x="4577" y="52890"/>
                            <a:ext cx="8324" cy="1123"/>
                          </a:xfrm>
                          <a:prstGeom prst="rect">
                            <a:avLst/>
                          </a:prstGeom>
                          <a:solidFill>
                            <a:srgbClr val="AD002D"/>
                          </a:solidFill>
                        </wps:spPr>
                        <wps:style>
                          <a:lnRef idx="2">
                            <a:schemeClr val="accent1">
                              <a:shade val="50000"/>
                            </a:schemeClr>
                          </a:lnRef>
                          <a:fillRef idx="1">
                            <a:schemeClr val="accent1"/>
                          </a:fillRef>
                          <a:effectRef idx="0">
                            <a:schemeClr val="accent1"/>
                          </a:effectRef>
                          <a:fontRef idx="minor">
                            <a:schemeClr val="lt1"/>
                          </a:fontRef>
                        </wps:style>
                        <wps:txb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2018年度部门决算☞部门决算情况说明</w:t>
                              </w:r>
                            </w:p>
                            <w:p>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0.55pt;margin-top:29.3pt;height:43.95pt;width:301.85pt;mso-position-horizontal-relative:page;mso-position-vertical-relative:page;z-index:251669504;mso-width-relative:page;mso-height-relative:page;" coordorigin="4551,52615" coordsize="8546,1398" o:gfxdata="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">
                <o:lock v:ext="edit" aspectratio="f"/>
                <v:rect id="矩形 13" o:spid="_x0000_s1026" o:spt="1" style="position:absolute;left:4551;top:52615;height:1175;width:8546;v-text-anchor:middle;" fillcolor="#D9D9D9 [2732]" filled="t" stroked="f" coordsize="21600,21600" o:gfxdata="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9ZS/274A&#10;AADbAAAADwAAAAAAAAABACAAAAAiAAAAZHJzL2Rvd25yZXYueG1sUEsBAhQAFAAAAAgAh07iQDMv&#10;BZ47AAAAOQAAABAAAAAAAAAAAQAgAAAADQEAAGRycy9zaGFwZXhtbC54bWxQSwUGAAAAAAYABgBb&#10;AQAAtwM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89RjmbsAAADb&#10;AAAADwAAAGRycy9kb3ducmV2LnhtbEWPS4sCMRCE78L+h9AL3pzERXSYNQorKB597e61mbQzg5PO&#10;kMTXvzeC4LGoqq+o6fxmW3EhHxrHGoaZAkFcOtNwpeGwXw5yECEiG2wdk4Y7BZjPPnpTLIy78pYu&#10;u1iJBOFQoIY6xq6QMpQ1WQyZ64iTd3TeYkzSV9J4vCa4beWXUmNpseG0UGNHi5rK0+5sNYw3PwtX&#10;7vPVn/9v1Madl/d88qt1/3OovkFEusV3+NVeGw35CJ5f0g+Qsw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89RjmbsAAADb&#10;AAAADwAAAAAAAAABACAAAAAiAAAAZHJzL2Rvd25yZXYueG1sUEsBAhQAFAAAAAgAh07iQDMvBZ47&#10;AAAAOQAAABAAAAAAAAAAAQAgAAAACgEAAGRycy9zaGFwZXhtbC54bWxQSwUGAAAAAAYABgBbAQAA&#10;tAMAAAAA&#10;">
                  <v:fill on="t" focussize="0,0"/>
                  <v:stroke weight="2pt" color="#B0761F [3204]" joinstyle="round"/>
                  <v:imagedata o:title=""/>
                  <o:lock v:ext="edit" aspectratio="f"/>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2018年度部门决算☞部门决算情况说明</w:t>
                        </w:r>
                      </w:p>
                      <w:p>
                        <w:pPr>
                          <w:jc w:val="center"/>
                        </w:pPr>
                      </w:p>
                    </w:txbxContent>
                  </v:textbox>
                </v:rect>
                <w10:anchorlock/>
              </v:group>
            </w:pict>
          </mc:Fallback>
        </mc:AlternateContent>
      </w:r>
      <w:r>
        <w:rPr>
          <w:rFonts w:hint="eastAsia" w:ascii="楷体_GB2312" w:eastAsia="楷体_GB2312" w:cs="DengXian-Bold"/>
          <w:b/>
          <w:bCs/>
          <w:sz w:val="32"/>
          <w:szCs w:val="32"/>
        </w:rPr>
        <w:t>一）因公出国（境）费支出</w:t>
      </w:r>
      <w:r>
        <w:rPr>
          <w:rFonts w:hint="eastAsia" w:ascii="楷体_GB2312" w:eastAsia="楷体_GB2312" w:cs="DengXian-Bold"/>
          <w:b/>
          <w:bCs/>
          <w:sz w:val="32"/>
          <w:szCs w:val="32"/>
          <w:lang w:val="en-US" w:eastAsia="zh-CN"/>
        </w:rPr>
        <w:t>0</w:t>
      </w:r>
      <w:r>
        <w:rPr>
          <w:rFonts w:hint="eastAsia" w:ascii="楷体_GB2312" w:eastAsia="楷体_GB2312" w:cs="DengXian-Bold"/>
          <w:b/>
          <w:bCs/>
          <w:sz w:val="32"/>
          <w:szCs w:val="32"/>
        </w:rPr>
        <w:t>万元。</w:t>
      </w:r>
      <w:r>
        <w:rPr>
          <w:rFonts w:hint="eastAsia" w:ascii="仿宋_GB2312" w:eastAsia="仿宋_GB2312" w:cs="DengXian-Regular"/>
          <w:sz w:val="32"/>
          <w:szCs w:val="32"/>
        </w:rPr>
        <w:t>本部门2018年度因公出国（境）团组</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个、共</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人/参加其他单位组织的因公出国（境）团组</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个、共</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人/无本单位组织的出国（境）团组。因公出国（境）费支出较年初预算增加</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万元，增长</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w:t>
      </w:r>
      <w:r>
        <w:rPr>
          <w:rFonts w:hint="eastAsia" w:ascii="仿宋_GB2312" w:eastAsia="仿宋_GB2312" w:cs="DengXian-Regular"/>
          <w:sz w:val="32"/>
          <w:szCs w:val="32"/>
          <w:lang w:eastAsia="zh-CN"/>
        </w:rPr>
        <w:t>，</w:t>
      </w:r>
      <w:r>
        <w:rPr>
          <w:rFonts w:hint="eastAsia" w:ascii="仿宋_GB2312" w:eastAsia="仿宋_GB2312" w:cs="DengXian-Regular"/>
          <w:sz w:val="32"/>
          <w:szCs w:val="32"/>
          <w:lang w:val="en-US" w:eastAsia="zh-CN"/>
        </w:rPr>
        <w:t>主要是</w:t>
      </w:r>
      <w:r>
        <w:rPr>
          <w:rFonts w:hint="eastAsia" w:ascii="仿宋_GB2312" w:eastAsia="仿宋_GB2312" w:cs="DengXian-Regular"/>
          <w:color w:val="000000" w:themeColor="text1"/>
          <w:sz w:val="32"/>
          <w:szCs w:val="32"/>
          <w:highlight w:val="none"/>
          <w14:textFill>
            <w14:solidFill>
              <w14:schemeClr w14:val="tx1"/>
            </w14:solidFill>
          </w14:textFill>
        </w:rPr>
        <w:t>未发生‘</w:t>
      </w:r>
      <w:r>
        <w:rPr>
          <w:rFonts w:hint="eastAsia" w:ascii="楷体_GB2312" w:eastAsia="楷体_GB2312" w:cs="DengXian-Bold"/>
          <w:b w:val="0"/>
          <w:bCs w:val="0"/>
          <w:sz w:val="32"/>
          <w:szCs w:val="32"/>
        </w:rPr>
        <w:t>因公出国（境）</w:t>
      </w:r>
      <w:r>
        <w:rPr>
          <w:rFonts w:hint="eastAsia" w:ascii="仿宋_GB2312" w:eastAsia="仿宋_GB2312" w:cs="DengXian-Regular"/>
          <w:color w:val="000000" w:themeColor="text1"/>
          <w:sz w:val="32"/>
          <w:szCs w:val="32"/>
          <w:highlight w:val="none"/>
          <w14:textFill>
            <w14:solidFill>
              <w14:schemeClr w14:val="tx1"/>
            </w14:solidFill>
          </w14:textFill>
        </w:rPr>
        <w:t>’经费支出</w:t>
      </w:r>
      <w:r>
        <w:rPr>
          <w:rFonts w:hint="eastAsia" w:ascii="仿宋_GB2312" w:eastAsia="仿宋_GB2312" w:cs="DengXian-Regular"/>
          <w:sz w:val="32"/>
          <w:szCs w:val="32"/>
        </w:rPr>
        <w:t>。</w:t>
      </w:r>
    </w:p>
    <w:p>
      <w:pPr>
        <w:adjustRightInd w:val="0"/>
        <w:snapToGrid w:val="0"/>
        <w:spacing w:after="0" w:line="580" w:lineRule="exact"/>
        <w:ind w:firstLine="643" w:firstLineChars="200"/>
        <w:rPr>
          <w:rFonts w:ascii="仿宋_GB2312" w:eastAsia="仿宋_GB2312" w:cs="DengXian-Bold"/>
          <w:b/>
          <w:bCs/>
          <w:sz w:val="32"/>
          <w:szCs w:val="32"/>
        </w:rPr>
      </w:pPr>
      <w:r>
        <w:rPr>
          <w:rFonts w:hint="eastAsia" w:ascii="楷体_GB2312" w:eastAsia="楷体_GB2312" w:cs="DengXian-Bold"/>
          <w:b/>
          <w:bCs/>
          <w:sz w:val="32"/>
          <w:szCs w:val="32"/>
        </w:rPr>
        <w:t>（二）公务用车购置及运行维护费支出</w:t>
      </w:r>
      <w:r>
        <w:rPr>
          <w:rFonts w:hint="eastAsia" w:ascii="楷体_GB2312" w:eastAsia="楷体_GB2312" w:cs="DengXian-Bold"/>
          <w:b/>
          <w:bCs/>
          <w:sz w:val="32"/>
          <w:szCs w:val="32"/>
          <w:lang w:val="en-US" w:eastAsia="zh-CN"/>
        </w:rPr>
        <w:t>4.34</w:t>
      </w:r>
      <w:r>
        <w:rPr>
          <w:rFonts w:hint="eastAsia" w:ascii="楷体_GB2312" w:eastAsia="楷体_GB2312" w:cs="DengXian-Bold"/>
          <w:b/>
          <w:bCs/>
          <w:sz w:val="32"/>
          <w:szCs w:val="32"/>
        </w:rPr>
        <w:t>万元。</w:t>
      </w:r>
      <w:r>
        <w:rPr>
          <w:rFonts w:hint="eastAsia" w:ascii="仿宋_GB2312" w:eastAsia="仿宋_GB2312" w:cs="DengXian-Regular"/>
          <w:sz w:val="32"/>
          <w:szCs w:val="32"/>
        </w:rPr>
        <w:t>本部门2018年度公务用车购置及运行维护费较年初预算减少</w:t>
      </w:r>
      <w:r>
        <w:rPr>
          <w:rFonts w:hint="eastAsia" w:ascii="仿宋_GB2312" w:eastAsia="仿宋_GB2312" w:cs="DengXian-Regular"/>
          <w:sz w:val="32"/>
          <w:szCs w:val="32"/>
          <w:lang w:val="en-US" w:eastAsia="zh-CN"/>
        </w:rPr>
        <w:t>0.06</w:t>
      </w:r>
      <w:r>
        <w:rPr>
          <w:rFonts w:hint="eastAsia" w:ascii="仿宋_GB2312" w:eastAsia="仿宋_GB2312" w:cs="DengXian-Regular"/>
          <w:sz w:val="32"/>
          <w:szCs w:val="32"/>
        </w:rPr>
        <w:t>万元，</w:t>
      </w:r>
      <w:r>
        <w:rPr>
          <w:rFonts w:hint="eastAsia" w:ascii="仿宋_GB2312" w:eastAsia="仿宋_GB2312" w:cs="DengXian-Regular"/>
          <w:sz w:val="32"/>
          <w:szCs w:val="32"/>
          <w:lang w:eastAsia="zh-CN"/>
        </w:rPr>
        <w:t>降低</w:t>
      </w:r>
      <w:r>
        <w:rPr>
          <w:rFonts w:hint="eastAsia" w:ascii="仿宋_GB2312" w:eastAsia="仿宋_GB2312" w:cs="DengXian-Regular"/>
          <w:sz w:val="32"/>
          <w:szCs w:val="32"/>
          <w:lang w:val="en-US" w:eastAsia="zh-CN"/>
        </w:rPr>
        <w:t>4.3</w:t>
      </w:r>
      <w:r>
        <w:rPr>
          <w:rFonts w:hint="eastAsia" w:ascii="仿宋_GB2312" w:eastAsia="仿宋_GB2312" w:cs="DengXian-Regular"/>
          <w:sz w:val="32"/>
          <w:szCs w:val="32"/>
        </w:rPr>
        <w:t>%,主要是认真贯彻落实中央八项规定精神和厉行节约要求，从严控制“三公”经费开支，全年实际支出比预算有所节约。</w:t>
      </w:r>
      <w:r>
        <w:rPr>
          <w:rFonts w:hint="eastAsia" w:ascii="仿宋_GB2312" w:eastAsia="仿宋_GB2312" w:cs="DengXian-Bold"/>
          <w:b/>
          <w:bCs/>
          <w:sz w:val="32"/>
          <w:szCs w:val="32"/>
        </w:rPr>
        <w:t>其中：</w:t>
      </w:r>
    </w:p>
    <w:p>
      <w:pPr>
        <w:adjustRightInd w:val="0"/>
        <w:snapToGrid w:val="0"/>
        <w:spacing w:after="0" w:line="580" w:lineRule="exact"/>
        <w:ind w:firstLine="643" w:firstLineChars="200"/>
        <w:rPr>
          <w:rFonts w:hint="eastAsia" w:ascii="仿宋_GB2312" w:eastAsia="仿宋_GB2312" w:cs="DengXian-Regular"/>
          <w:color w:val="000000" w:themeColor="text1"/>
          <w:sz w:val="32"/>
          <w:szCs w:val="32"/>
          <w:highlight w:val="yellow"/>
          <w14:textFill>
            <w14:solidFill>
              <w14:schemeClr w14:val="tx1"/>
            </w14:solidFill>
          </w14:textFill>
        </w:rPr>
      </w:pPr>
      <w:r>
        <w:rPr>
          <w:rFonts w:hint="eastAsia" w:ascii="仿宋_GB2312" w:eastAsia="仿宋_GB2312" w:cs="DengXian-Regular"/>
          <w:b/>
          <w:sz w:val="32"/>
          <w:szCs w:val="32"/>
        </w:rPr>
        <w:t>公务用车购置费：</w:t>
      </w:r>
      <w:r>
        <w:rPr>
          <w:rFonts w:hint="eastAsia" w:ascii="仿宋_GB2312" w:eastAsia="仿宋_GB2312" w:cs="DengXian-Regular"/>
          <w:sz w:val="32"/>
          <w:szCs w:val="32"/>
        </w:rPr>
        <w:t>本部门2018年度公务用车购置量</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辆，发生“公务用车购置”经费支出</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万元。公</w:t>
      </w:r>
      <w:bookmarkStart w:id="0" w:name="_GoBack"/>
      <w:bookmarkEnd w:id="0"/>
      <w:r>
        <w:rPr>
          <w:rFonts w:hint="eastAsia" w:ascii="仿宋_GB2312" w:eastAsia="仿宋_GB2312" w:cs="DengXian-Regular"/>
          <w:sz w:val="32"/>
          <w:szCs w:val="32"/>
        </w:rPr>
        <w:t>务用车购置费支出较年初预算增加</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万元，增长</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%,主要是</w:t>
      </w:r>
      <w:r>
        <w:rPr>
          <w:rFonts w:hint="eastAsia" w:ascii="仿宋_GB2312" w:eastAsia="仿宋_GB2312" w:cs="DengXian-Regular"/>
          <w:color w:val="000000" w:themeColor="text1"/>
          <w:sz w:val="32"/>
          <w:szCs w:val="32"/>
          <w:highlight w:val="none"/>
          <w14:textFill>
            <w14:solidFill>
              <w14:schemeClr w14:val="tx1"/>
            </w14:solidFill>
          </w14:textFill>
        </w:rPr>
        <w:t>未发生‘公务用车购置’经费支出</w:t>
      </w:r>
      <w:r>
        <w:rPr>
          <w:rFonts w:hint="eastAsia" w:ascii="仿宋_GB2312" w:eastAsia="仿宋_GB2312" w:cs="DengXian-Regular"/>
          <w:sz w:val="32"/>
          <w:szCs w:val="32"/>
          <w:highlight w:val="none"/>
        </w:rPr>
        <w:t>。</w:t>
      </w:r>
    </w:p>
    <w:p>
      <w:pPr>
        <w:adjustRightInd w:val="0"/>
        <w:snapToGrid w:val="0"/>
        <w:spacing w:after="0" w:line="580" w:lineRule="exact"/>
        <w:ind w:firstLine="643" w:firstLineChars="200"/>
        <w:rPr>
          <w:rFonts w:ascii="仿宋_GB2312" w:eastAsia="仿宋_GB2312" w:cs="DengXian-Regular"/>
          <w:sz w:val="32"/>
          <w:szCs w:val="32"/>
        </w:rPr>
      </w:pPr>
      <w:r>
        <w:rPr>
          <w:rFonts w:hint="eastAsia" w:ascii="仿宋_GB2312" w:eastAsia="仿宋_GB2312" w:cs="DengXian-Regular"/>
          <w:b/>
          <w:sz w:val="32"/>
          <w:szCs w:val="32"/>
        </w:rPr>
        <w:t>公务用车运行维护费：</w:t>
      </w:r>
      <w:r>
        <w:rPr>
          <w:rFonts w:hint="eastAsia" w:ascii="仿宋_GB2312" w:eastAsia="仿宋_GB2312" w:cs="DengXian-Regular"/>
          <w:sz w:val="32"/>
          <w:szCs w:val="32"/>
        </w:rPr>
        <w:t>本部门2018年度单位公务用车保有量</w:t>
      </w:r>
      <w:r>
        <w:rPr>
          <w:rFonts w:hint="eastAsia" w:ascii="仿宋_GB2312" w:eastAsia="仿宋_GB2312" w:cs="DengXian-Regular"/>
          <w:sz w:val="32"/>
          <w:szCs w:val="32"/>
          <w:lang w:val="en-US" w:eastAsia="zh-CN"/>
        </w:rPr>
        <w:t>2</w:t>
      </w:r>
      <w:r>
        <w:rPr>
          <w:rFonts w:hint="eastAsia" w:ascii="仿宋_GB2312" w:eastAsia="仿宋_GB2312" w:cs="DengXian-Regular"/>
          <w:sz w:val="32"/>
          <w:szCs w:val="32"/>
        </w:rPr>
        <w:t>辆。公车运行维护费支出较年初预算</w:t>
      </w:r>
      <w:r>
        <w:rPr>
          <w:rFonts w:hint="eastAsia" w:ascii="仿宋_GB2312" w:eastAsia="仿宋_GB2312" w:cs="DengXian-Regular"/>
          <w:sz w:val="32"/>
          <w:szCs w:val="32"/>
          <w:lang w:eastAsia="zh-CN"/>
        </w:rPr>
        <w:t>减少</w:t>
      </w:r>
      <w:r>
        <w:rPr>
          <w:rFonts w:hint="eastAsia" w:ascii="仿宋_GB2312" w:eastAsia="仿宋_GB2312" w:cs="DengXian-Regular"/>
          <w:sz w:val="32"/>
          <w:szCs w:val="32"/>
          <w:lang w:val="en-US" w:eastAsia="zh-CN"/>
        </w:rPr>
        <w:t>0.06</w:t>
      </w:r>
      <w:r>
        <w:rPr>
          <w:rFonts w:hint="eastAsia" w:ascii="仿宋_GB2312" w:eastAsia="仿宋_GB2312" w:cs="DengXian-Regular"/>
          <w:sz w:val="32"/>
          <w:szCs w:val="32"/>
        </w:rPr>
        <w:t>万元，降低</w:t>
      </w:r>
      <w:r>
        <w:rPr>
          <w:rFonts w:hint="eastAsia" w:ascii="仿宋_GB2312" w:eastAsia="仿宋_GB2312" w:cs="DengXian-Regular"/>
          <w:sz w:val="32"/>
          <w:szCs w:val="32"/>
          <w:lang w:val="en-US" w:eastAsia="zh-CN"/>
        </w:rPr>
        <w:t>4.3</w:t>
      </w:r>
      <w:r>
        <w:rPr>
          <w:rFonts w:hint="eastAsia" w:ascii="仿宋_GB2312" w:eastAsia="仿宋_GB2312" w:cs="DengXian-Regular"/>
          <w:sz w:val="32"/>
          <w:szCs w:val="32"/>
        </w:rPr>
        <w:t>%,主要是认真贯彻落实中央八项规定精神和厉行节约要求，从严控制“三公”经费开支，全年实际支出比预算有所节约。</w:t>
      </w:r>
    </w:p>
    <w:p>
      <w:pPr>
        <w:adjustRightInd w:val="0"/>
        <w:snapToGrid w:val="0"/>
        <w:spacing w:after="0" w:line="580" w:lineRule="exact"/>
        <w:ind w:firstLine="643" w:firstLineChars="200"/>
        <w:rPr>
          <w:rFonts w:ascii="仿宋_GB2312" w:eastAsia="仿宋_GB2312" w:cs="DengXian-Regular"/>
          <w:sz w:val="32"/>
          <w:szCs w:val="32"/>
        </w:rPr>
      </w:pPr>
      <w:r>
        <w:rPr>
          <w:rFonts w:hint="eastAsia" w:ascii="楷体_GB2312" w:eastAsia="楷体_GB2312" w:cs="DengXian-Bold"/>
          <w:b/>
          <w:bCs/>
          <w:sz w:val="32"/>
          <w:szCs w:val="32"/>
        </w:rPr>
        <w:t>（三）公务接待费支出</w:t>
      </w:r>
      <w:r>
        <w:rPr>
          <w:rFonts w:hint="eastAsia" w:ascii="楷体_GB2312" w:eastAsia="楷体_GB2312" w:cs="DengXian-Bold"/>
          <w:b/>
          <w:bCs/>
          <w:sz w:val="32"/>
          <w:szCs w:val="32"/>
          <w:lang w:val="en-US" w:eastAsia="zh-CN"/>
        </w:rPr>
        <w:t>0</w:t>
      </w:r>
      <w:r>
        <w:rPr>
          <w:rFonts w:hint="eastAsia" w:ascii="楷体_GB2312" w:eastAsia="楷体_GB2312" w:cs="DengXian-Bold"/>
          <w:b/>
          <w:bCs/>
          <w:sz w:val="32"/>
          <w:szCs w:val="32"/>
        </w:rPr>
        <w:t>万元。</w:t>
      </w:r>
      <w:r>
        <w:rPr>
          <w:sz w:val="44"/>
        </w:rPr>
        <mc:AlternateContent>
          <mc:Choice Requires="wpg">
            <w:drawing>
              <wp:anchor distT="0" distB="0" distL="114300" distR="114300" simplePos="0" relativeHeight="251670528" behindDoc="0" locked="1" layoutInCell="1" allowOverlap="1">
                <wp:simplePos x="0" y="0"/>
                <wp:positionH relativeFrom="column">
                  <wp:posOffset>-1015365</wp:posOffset>
                </wp:positionH>
                <wp:positionV relativeFrom="topMargin">
                  <wp:posOffset>372110</wp:posOffset>
                </wp:positionV>
                <wp:extent cx="3833495" cy="558165"/>
                <wp:effectExtent l="1270" t="0" r="13335" b="13335"/>
                <wp:wrapNone/>
                <wp:docPr id="85" name="组合 85"/>
                <wp:cNvGraphicFramePr/>
                <a:graphic xmlns:a="http://schemas.openxmlformats.org/drawingml/2006/main">
                  <a:graphicData uri="http://schemas.microsoft.com/office/word/2010/wordprocessingGroup">
                    <wpg:wgp>
                      <wpg:cNvGrpSpPr/>
                      <wpg:grpSpPr>
                        <a:xfrm>
                          <a:off x="0" y="0"/>
                          <a:ext cx="3833495" cy="558165"/>
                          <a:chOff x="4551" y="52615"/>
                          <a:chExt cx="8546" cy="1398"/>
                        </a:xfrm>
                      </wpg:grpSpPr>
                      <wps:wsp>
                        <wps:cNvPr id="86" name="矩形 13"/>
                        <wps:cNvSpPr/>
                        <wps:spPr>
                          <a:xfrm>
                            <a:off x="4551" y="52615"/>
                            <a:ext cx="8546" cy="1175"/>
                          </a:xfrm>
                          <a:prstGeom prst="rect">
                            <a:avLst/>
                          </a:prstGeom>
                          <a:solidFill>
                            <a:schemeClr val="bg1">
                              <a:lumMod val="85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87" name="矩形 14"/>
                        <wps:cNvSpPr/>
                        <wps:spPr>
                          <a:xfrm>
                            <a:off x="4577" y="52890"/>
                            <a:ext cx="8324" cy="1123"/>
                          </a:xfrm>
                          <a:prstGeom prst="rect">
                            <a:avLst/>
                          </a:prstGeom>
                          <a:solidFill>
                            <a:srgbClr val="AD002D"/>
                          </a:solidFill>
                        </wps:spPr>
                        <wps:style>
                          <a:lnRef idx="2">
                            <a:schemeClr val="accent1">
                              <a:shade val="50000"/>
                            </a:schemeClr>
                          </a:lnRef>
                          <a:fillRef idx="1">
                            <a:schemeClr val="accent1"/>
                          </a:fillRef>
                          <a:effectRef idx="0">
                            <a:schemeClr val="accent1"/>
                          </a:effectRef>
                          <a:fontRef idx="minor">
                            <a:schemeClr val="lt1"/>
                          </a:fontRef>
                        </wps:style>
                        <wps:txb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2018年度部门决算☞部门决算情况说明</w:t>
                              </w:r>
                            </w:p>
                            <w:p>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0.55pt;margin-top:29.3pt;height:43.95pt;width:301.85pt;mso-position-horizontal-relative:page;mso-position-vertical-relative:page;z-index:251670528;mso-width-relative:page;mso-height-relative:page;" coordorigin="4551,52615" coordsize="8546,1398" o:gfxdata="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">
                <o:lock v:ext="edit" aspectratio="f"/>
                <v:rect id="矩形 13" o:spid="_x0000_s1026" o:spt="1" style="position:absolute;left:4551;top:52615;height:1175;width:8546;v-text-anchor:middle;" fillcolor="#D9D9D9 [2732]" filled="t" stroked="f" coordsize="21600,21600" o:gfxdata="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5eMcQ74A&#10;AADbAAAADwAAAAAAAAABACAAAAAiAAAAZHJzL2Rvd25yZXYueG1sUEsBAhQAFAAAAAgAh07iQDMv&#10;BZ47AAAAOQAAABAAAAAAAAAAAQAgAAAADQEAAGRycy9zaGFwZXhtbC54bWxQSwUGAAAAAAYABgBb&#10;AQAAtwM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Awb97rwAAADb&#10;AAAADwAAAGRycy9kb3ducmV2LnhtbEWPwWrDMBBE74X+g9hCbo3kHhLjRjbEkJJjmjTtdbG2tom1&#10;MpISO39fFQo9DjPzhtlUsx3EjXzoHWvIlgoEceNMz62Gj9PuOQcRIrLBwTFpuFOAqnx82GBh3MTv&#10;dDvGViQIhwI1dDGOhZSh6chiWLqROHnfzluMSfpWGo9TgttBvii1khZ7TgsdjlR31FyOV6thddjW&#10;rjnlb5/+q1cHd93d8/VZ68VTpl5BRJrjf/ivvTca8jX8fkk/QJY/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AMG/e68AAAA&#10;2wAAAA8AAAAAAAAAAQAgAAAAIgAAAGRycy9kb3ducmV2LnhtbFBLAQIUABQAAAAIAIdO4kAzLwWe&#10;OwAAADkAAAAQAAAAAAAAAAEAIAAAAAsBAABkcnMvc2hhcGV4bWwueG1sUEsFBgAAAAAGAAYAWwEA&#10;ALUDAAAAAA==&#10;">
                  <v:fill on="t" focussize="0,0"/>
                  <v:stroke weight="2pt" color="#B0761F [3204]" joinstyle="round"/>
                  <v:imagedata o:title=""/>
                  <o:lock v:ext="edit" aspectratio="f"/>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2018年度部门决算☞部门决算情况说明</w:t>
                        </w:r>
                      </w:p>
                      <w:p>
                        <w:pPr>
                          <w:jc w:val="center"/>
                        </w:pPr>
                      </w:p>
                    </w:txbxContent>
                  </v:textbox>
                </v:rect>
                <w10:anchorlock/>
              </v:group>
            </w:pict>
          </mc:Fallback>
        </mc:AlternateContent>
      </w:r>
      <w:r>
        <w:rPr>
          <w:rFonts w:hint="eastAsia" w:ascii="仿宋_GB2312" w:eastAsia="仿宋_GB2312" w:cs="DengXian-Regular"/>
          <w:sz w:val="32"/>
          <w:szCs w:val="32"/>
        </w:rPr>
        <w:t>本部门2018年度公务接待共</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批次、</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人次。公务接待费支出较年初预算增加</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万元，增长</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%,主要是</w:t>
      </w:r>
      <w:r>
        <w:rPr>
          <w:rFonts w:hint="eastAsia" w:ascii="仿宋_GB2312" w:eastAsia="仿宋_GB2312" w:cs="DengXian-Regular"/>
          <w:color w:val="000000" w:themeColor="text1"/>
          <w:sz w:val="32"/>
          <w:szCs w:val="32"/>
          <w:highlight w:val="none"/>
          <w14:textFill>
            <w14:solidFill>
              <w14:schemeClr w14:val="tx1"/>
            </w14:solidFill>
          </w14:textFill>
        </w:rPr>
        <w:t>未发生‘公务</w:t>
      </w:r>
      <w:r>
        <w:rPr>
          <w:rFonts w:hint="eastAsia" w:ascii="仿宋_GB2312" w:eastAsia="仿宋_GB2312" w:cs="DengXian-Regular"/>
          <w:color w:val="000000" w:themeColor="text1"/>
          <w:sz w:val="32"/>
          <w:szCs w:val="32"/>
          <w:highlight w:val="none"/>
          <w:lang w:val="en-US" w:eastAsia="zh-CN"/>
          <w14:textFill>
            <w14:solidFill>
              <w14:schemeClr w14:val="tx1"/>
            </w14:solidFill>
          </w14:textFill>
        </w:rPr>
        <w:t>接待</w:t>
      </w:r>
      <w:r>
        <w:rPr>
          <w:rFonts w:hint="eastAsia" w:ascii="仿宋_GB2312" w:eastAsia="仿宋_GB2312" w:cs="DengXian-Regular"/>
          <w:color w:val="000000" w:themeColor="text1"/>
          <w:sz w:val="32"/>
          <w:szCs w:val="32"/>
          <w:highlight w:val="none"/>
          <w14:textFill>
            <w14:solidFill>
              <w14:schemeClr w14:val="tx1"/>
            </w14:solidFill>
          </w14:textFill>
        </w:rPr>
        <w:t>’经费支出</w:t>
      </w:r>
      <w:r>
        <w:rPr>
          <w:rFonts w:hint="eastAsia" w:ascii="仿宋_GB2312" w:eastAsia="仿宋_GB2312" w:cs="DengXian-Regular"/>
          <w:sz w:val="32"/>
          <w:szCs w:val="32"/>
          <w:highlight w:val="none"/>
        </w:rPr>
        <w:t>。</w:t>
      </w:r>
    </w:p>
    <w:p>
      <w:pPr>
        <w:pStyle w:val="3"/>
        <w:spacing w:before="0" w:after="0" w:line="500" w:lineRule="exact"/>
        <w:ind w:firstLine="643" w:firstLineChars="200"/>
        <w:rPr>
          <w:rFonts w:ascii="黑体" w:eastAsia="黑体" w:cs="Times New Roman"/>
          <w:shd w:val="clear" w:color="auto" w:fill="auto"/>
        </w:rPr>
      </w:pPr>
      <w:r>
        <w:rPr>
          <w:rFonts w:hint="eastAsia" w:ascii="黑体" w:eastAsia="黑体"/>
          <w:szCs w:val="40"/>
          <w:shd w:val="clear" w:color="auto" w:fill="auto"/>
        </w:rPr>
        <w:t>六、</w:t>
      </w:r>
      <w:r>
        <w:rPr>
          <w:rFonts w:hint="eastAsia" w:ascii="黑体" w:eastAsia="黑体" w:cs="Times New Roman"/>
          <w:shd w:val="clear" w:color="auto" w:fill="auto"/>
        </w:rPr>
        <w:t>绩效预算情况说明</w:t>
      </w:r>
    </w:p>
    <w:p>
      <w:pPr>
        <w:adjustRightInd w:val="0"/>
        <w:snapToGrid w:val="0"/>
        <w:spacing w:after="0" w:line="500" w:lineRule="exact"/>
        <w:ind w:firstLine="640" w:firstLineChars="200"/>
        <w:rPr>
          <w:rFonts w:hint="eastAsia" w:ascii="仿宋_GB2312" w:eastAsia="仿宋_GB2312" w:cs="DengXian-Regular"/>
          <w:sz w:val="32"/>
          <w:szCs w:val="32"/>
          <w:shd w:val="clear" w:color="auto" w:fill="auto"/>
        </w:rPr>
      </w:pPr>
      <w:r>
        <w:rPr>
          <w:rFonts w:hint="eastAsia" w:ascii="仿宋_GB2312" w:eastAsia="仿宋_GB2312" w:cs="DengXian-Regular"/>
          <w:sz w:val="32"/>
          <w:szCs w:val="32"/>
          <w:shd w:val="clear" w:color="auto" w:fill="auto"/>
        </w:rPr>
        <w:t>（一）绩效管理工作开展情况</w:t>
      </w:r>
    </w:p>
    <w:p>
      <w:pPr>
        <w:adjustRightInd w:val="0"/>
        <w:snapToGrid w:val="0"/>
        <w:spacing w:after="0" w:line="500" w:lineRule="exact"/>
        <w:ind w:firstLine="640" w:firstLineChars="200"/>
        <w:rPr>
          <w:rFonts w:ascii="仿宋_GB2312" w:eastAsia="仿宋_GB2312" w:cs="DengXian-Regular"/>
          <w:color w:val="FF0000"/>
          <w:sz w:val="32"/>
          <w:szCs w:val="32"/>
          <w:shd w:val="clear" w:color="auto" w:fill="auto"/>
        </w:rPr>
      </w:pPr>
      <w:r>
        <w:rPr>
          <w:rFonts w:hint="eastAsia" w:ascii="仿宋_GB2312" w:eastAsia="仿宋_GB2312" w:cs="DengXian-Regular"/>
          <w:sz w:val="32"/>
          <w:szCs w:val="32"/>
          <w:shd w:val="clear" w:color="auto" w:fill="auto"/>
        </w:rPr>
        <w:t>根据《关于开展2018年度财政专项资金部门绩效自评价工作的通知》（石财绩</w:t>
      </w:r>
      <w:r>
        <w:rPr>
          <w:rFonts w:hint="eastAsia" w:ascii="宋体" w:hAnsi="宋体" w:cs="宋体"/>
          <w:sz w:val="32"/>
          <w:szCs w:val="32"/>
          <w:shd w:val="clear" w:color="auto" w:fill="auto"/>
        </w:rPr>
        <w:t>[2019]</w:t>
      </w:r>
      <w:r>
        <w:rPr>
          <w:rFonts w:hint="eastAsia" w:ascii="仿宋_GB2312" w:eastAsia="仿宋_GB2312" w:cs="DengXian-Regular"/>
          <w:sz w:val="32"/>
          <w:szCs w:val="32"/>
          <w:shd w:val="clear" w:color="auto" w:fill="auto"/>
        </w:rPr>
        <w:t>1号），本单位认真开展了预算绩效管理改革开展情况自查，对部门全面规范绩效预算编制、严格预算执行管理、推进绩效评价工作、推进预决算信息公开等方面进行了自评，考核结果为</w:t>
      </w:r>
      <w:r>
        <w:rPr>
          <w:rFonts w:hint="eastAsia" w:ascii="仿宋_GB2312" w:eastAsia="仿宋_GB2312" w:cs="DengXian-Regular"/>
          <w:color w:val="auto"/>
          <w:sz w:val="32"/>
          <w:szCs w:val="32"/>
          <w:shd w:val="clear" w:color="auto" w:fill="auto"/>
        </w:rPr>
        <w:t>良好。</w:t>
      </w:r>
    </w:p>
    <w:p>
      <w:pPr>
        <w:numPr>
          <w:ilvl w:val="0"/>
          <w:numId w:val="2"/>
        </w:numPr>
        <w:adjustRightInd w:val="0"/>
        <w:snapToGrid w:val="0"/>
        <w:spacing w:after="0" w:line="500" w:lineRule="exact"/>
        <w:ind w:firstLine="640" w:firstLineChars="200"/>
        <w:rPr>
          <w:rFonts w:hint="eastAsia" w:ascii="仿宋_GB2312" w:eastAsia="仿宋_GB2312" w:cs="DengXian-Regular"/>
          <w:sz w:val="32"/>
          <w:szCs w:val="32"/>
          <w:shd w:val="clear" w:color="auto" w:fill="auto"/>
        </w:rPr>
      </w:pPr>
      <w:r>
        <w:rPr>
          <w:rFonts w:hint="eastAsia" w:ascii="仿宋_GB2312" w:eastAsia="仿宋_GB2312" w:cs="DengXian-Regular"/>
          <w:sz w:val="32"/>
          <w:szCs w:val="32"/>
          <w:shd w:val="clear" w:color="auto" w:fill="auto"/>
        </w:rPr>
        <w:t>预算项目绩效评价开展情况</w:t>
      </w:r>
    </w:p>
    <w:p>
      <w:pPr>
        <w:adjustRightInd w:val="0"/>
        <w:snapToGrid w:val="0"/>
        <w:spacing w:after="0" w:line="500" w:lineRule="exact"/>
        <w:ind w:firstLine="640" w:firstLineChars="200"/>
        <w:rPr>
          <w:rFonts w:hint="eastAsia" w:ascii="仿宋_GB2312" w:eastAsia="仿宋_GB2312" w:cs="DengXian-Regular"/>
          <w:sz w:val="32"/>
          <w:szCs w:val="32"/>
          <w:shd w:val="clear" w:color="auto" w:fill="auto"/>
          <w:lang w:val="en-US" w:eastAsia="zh-CN"/>
        </w:rPr>
      </w:pPr>
      <w:r>
        <w:rPr>
          <w:rFonts w:hint="eastAsia" w:ascii="仿宋_GB2312" w:eastAsia="仿宋_GB2312" w:cs="DengXian-Regular"/>
          <w:sz w:val="32"/>
          <w:szCs w:val="32"/>
          <w:shd w:val="clear" w:color="auto" w:fill="auto"/>
        </w:rPr>
        <w:t>根据预算绩效管理要求，本单位组织对201</w:t>
      </w:r>
      <w:r>
        <w:rPr>
          <w:rFonts w:hint="eastAsia" w:ascii="仿宋_GB2312" w:eastAsia="仿宋_GB2312" w:cs="DengXian-Regular"/>
          <w:sz w:val="32"/>
          <w:szCs w:val="32"/>
          <w:shd w:val="clear" w:color="auto" w:fill="auto"/>
          <w:lang w:val="en-US" w:eastAsia="zh-CN"/>
        </w:rPr>
        <w:t>8</w:t>
      </w:r>
      <w:r>
        <w:rPr>
          <w:rFonts w:hint="eastAsia" w:ascii="仿宋_GB2312" w:eastAsia="仿宋_GB2312" w:cs="DengXian-Regular"/>
          <w:sz w:val="32"/>
          <w:szCs w:val="32"/>
          <w:shd w:val="clear" w:color="auto" w:fill="auto"/>
        </w:rPr>
        <w:t>年度一般公共预算项目支出全面开展绩效自评，</w:t>
      </w:r>
      <w:r>
        <w:rPr>
          <w:rFonts w:hint="eastAsia" w:ascii="仿宋_GB2312" w:eastAsia="仿宋_GB2312" w:cs="DengXian-Regular"/>
          <w:sz w:val="32"/>
          <w:szCs w:val="32"/>
          <w:shd w:val="clear" w:color="auto" w:fill="auto"/>
          <w:lang w:val="en-US" w:eastAsia="zh-CN"/>
        </w:rPr>
        <w:t>并形成评价报告。</w:t>
      </w:r>
    </w:p>
    <w:p>
      <w:pPr>
        <w:adjustRightInd w:val="0"/>
        <w:snapToGrid w:val="0"/>
        <w:spacing w:after="0" w:line="500" w:lineRule="exact"/>
        <w:ind w:firstLine="640" w:firstLineChars="200"/>
        <w:rPr>
          <w:rFonts w:hint="eastAsia" w:ascii="仿宋_GB2312" w:eastAsia="仿宋_GB2312" w:cs="DengXian-Regular"/>
          <w:sz w:val="32"/>
          <w:szCs w:val="32"/>
          <w:shd w:val="clear" w:color="auto" w:fill="auto"/>
        </w:rPr>
      </w:pPr>
      <w:r>
        <w:rPr>
          <w:rFonts w:hint="eastAsia" w:ascii="仿宋_GB2312" w:eastAsia="仿宋_GB2312" w:cs="DengXian-Regular"/>
          <w:sz w:val="32"/>
          <w:szCs w:val="32"/>
          <w:shd w:val="clear" w:color="auto" w:fill="auto"/>
        </w:rPr>
        <w:t>（三）预算项目绩效自评选例</w:t>
      </w:r>
    </w:p>
    <w:p>
      <w:pPr>
        <w:adjustRightInd w:val="0"/>
        <w:snapToGrid w:val="0"/>
        <w:spacing w:after="0" w:line="500" w:lineRule="exact"/>
        <w:ind w:firstLine="640" w:firstLineChars="200"/>
        <w:rPr>
          <w:rFonts w:ascii="仿宋_GB2312" w:eastAsia="仿宋_GB2312" w:cs="DengXian-Regular"/>
          <w:sz w:val="32"/>
          <w:szCs w:val="32"/>
          <w:shd w:val="pct10" w:color="auto" w:fill="FFFFFF"/>
        </w:rPr>
      </w:pPr>
      <w:r>
        <w:rPr>
          <w:rFonts w:hint="eastAsia" w:ascii="仿宋_GB2312" w:eastAsia="仿宋_GB2312" w:cs="DengXian-Regular"/>
          <w:sz w:val="32"/>
          <w:szCs w:val="32"/>
          <w:shd w:val="clear" w:color="auto" w:fill="auto"/>
        </w:rPr>
        <w:t>本单位</w:t>
      </w:r>
      <w:r>
        <w:rPr>
          <w:rFonts w:hint="eastAsia" w:ascii="仿宋_GB2312" w:eastAsia="仿宋_GB2312" w:cs="DengXian-Regular"/>
          <w:sz w:val="32"/>
          <w:szCs w:val="32"/>
          <w:shd w:val="clear" w:color="auto" w:fill="auto"/>
          <w:lang w:val="en-US" w:eastAsia="zh-CN"/>
        </w:rPr>
        <w:t>村级补助</w:t>
      </w:r>
      <w:r>
        <w:rPr>
          <w:rFonts w:hint="eastAsia" w:ascii="仿宋_GB2312" w:eastAsia="仿宋_GB2312" w:cs="DengXian-Regular"/>
          <w:sz w:val="32"/>
          <w:szCs w:val="32"/>
          <w:shd w:val="clear" w:color="auto" w:fill="auto"/>
        </w:rPr>
        <w:t>项目绩效自评：根据年初设定的绩效目标，</w:t>
      </w:r>
      <w:r>
        <w:rPr>
          <w:rFonts w:hint="eastAsia" w:ascii="仿宋_GB2312" w:eastAsia="仿宋_GB2312" w:cs="DengXian-Regular"/>
          <w:sz w:val="32"/>
          <w:szCs w:val="32"/>
          <w:shd w:val="clear" w:color="auto" w:fill="auto"/>
          <w:lang w:val="en-US" w:eastAsia="zh-CN"/>
        </w:rPr>
        <w:t>村级补助</w:t>
      </w:r>
      <w:r>
        <w:rPr>
          <w:rFonts w:hint="eastAsia" w:ascii="仿宋_GB2312" w:eastAsia="仿宋_GB2312" w:cs="DengXian-Regular"/>
          <w:sz w:val="32"/>
          <w:szCs w:val="32"/>
          <w:shd w:val="clear" w:color="auto" w:fill="auto"/>
        </w:rPr>
        <w:t>项目绩效自评结果为优秀。项目全年预算数为</w:t>
      </w:r>
      <w:r>
        <w:rPr>
          <w:rFonts w:hint="eastAsia" w:ascii="仿宋_GB2312" w:eastAsia="仿宋_GB2312" w:cs="DengXian-Regular"/>
          <w:sz w:val="32"/>
          <w:szCs w:val="32"/>
          <w:shd w:val="clear" w:color="auto" w:fill="auto"/>
          <w:lang w:val="en-US" w:eastAsia="zh-CN"/>
        </w:rPr>
        <w:t>17</w:t>
      </w:r>
      <w:r>
        <w:rPr>
          <w:rFonts w:hint="eastAsia" w:ascii="仿宋_GB2312" w:eastAsia="仿宋_GB2312" w:cs="DengXian-Regular"/>
          <w:sz w:val="32"/>
          <w:szCs w:val="32"/>
          <w:shd w:val="clear" w:color="auto" w:fill="auto"/>
        </w:rPr>
        <w:t>万元，执行数为</w:t>
      </w:r>
      <w:r>
        <w:rPr>
          <w:rFonts w:hint="eastAsia" w:ascii="仿宋_GB2312" w:eastAsia="仿宋_GB2312" w:cs="DengXian-Regular"/>
          <w:sz w:val="32"/>
          <w:szCs w:val="32"/>
          <w:shd w:val="clear" w:color="auto" w:fill="auto"/>
          <w:lang w:val="en-US" w:eastAsia="zh-CN"/>
        </w:rPr>
        <w:t>17</w:t>
      </w:r>
      <w:r>
        <w:rPr>
          <w:rFonts w:hint="eastAsia" w:ascii="仿宋_GB2312" w:eastAsia="仿宋_GB2312" w:cs="DengXian-Regular"/>
          <w:sz w:val="32"/>
          <w:szCs w:val="32"/>
          <w:shd w:val="clear" w:color="auto" w:fill="auto"/>
        </w:rPr>
        <w:t>万元，完成预算的</w:t>
      </w:r>
      <w:r>
        <w:rPr>
          <w:rFonts w:hint="eastAsia" w:ascii="仿宋_GB2312" w:eastAsia="仿宋_GB2312" w:cs="DengXian-Regular"/>
          <w:sz w:val="32"/>
          <w:szCs w:val="32"/>
          <w:shd w:val="clear" w:color="auto" w:fill="auto"/>
          <w:lang w:val="en-US" w:eastAsia="zh-CN"/>
        </w:rPr>
        <w:t>100</w:t>
      </w:r>
      <w:r>
        <w:rPr>
          <w:rFonts w:hint="eastAsia" w:ascii="仿宋_GB2312" w:eastAsia="仿宋_GB2312" w:cs="DengXian-Regular"/>
          <w:sz w:val="32"/>
          <w:szCs w:val="32"/>
          <w:shd w:val="clear" w:color="auto" w:fill="auto"/>
        </w:rPr>
        <w:t>%。主要产出和效果是</w:t>
      </w:r>
      <w:r>
        <w:rPr>
          <w:rFonts w:hint="eastAsia" w:ascii="仿宋_GB2312" w:eastAsia="仿宋_GB2312" w:cs="DengXian-Regular"/>
          <w:sz w:val="32"/>
          <w:szCs w:val="32"/>
          <w:shd w:val="clear" w:color="auto" w:fill="auto"/>
          <w:lang w:val="en-US" w:eastAsia="zh-CN"/>
        </w:rPr>
        <w:t>使村民生活更加便利</w:t>
      </w:r>
      <w:r>
        <w:rPr>
          <w:rFonts w:hint="eastAsia" w:ascii="仿宋_GB2312" w:eastAsia="仿宋_GB2312" w:cs="DengXian-Regular"/>
          <w:sz w:val="32"/>
          <w:szCs w:val="32"/>
          <w:shd w:val="clear" w:color="auto" w:fill="auto"/>
        </w:rPr>
        <w:t>。</w:t>
      </w:r>
    </w:p>
    <w:p>
      <w:pPr>
        <w:pStyle w:val="3"/>
        <w:spacing w:before="0" w:after="0" w:line="580" w:lineRule="exact"/>
        <w:ind w:firstLine="640" w:firstLineChars="200"/>
        <w:rPr>
          <w:rFonts w:ascii="黑体" w:eastAsia="黑体" w:cs="Times New Roman"/>
          <w:b w:val="0"/>
          <w:bCs w:val="0"/>
        </w:rPr>
      </w:pPr>
      <w:r>
        <w:rPr>
          <w:rFonts w:hint="eastAsia" w:ascii="黑体" w:eastAsia="黑体" w:cs="Times New Roman"/>
          <w:b w:val="0"/>
          <w:bCs w:val="0"/>
        </w:rPr>
        <w:t>七、其他重要事项的说明</w:t>
      </w:r>
    </w:p>
    <w:p>
      <w:pPr>
        <w:pStyle w:val="4"/>
        <w:spacing w:before="0" w:after="0" w:line="580" w:lineRule="exact"/>
        <w:ind w:firstLine="643" w:firstLineChars="200"/>
        <w:rPr>
          <w:rFonts w:ascii="楷体_GB2312" w:eastAsia="楷体_GB2312" w:cs="DengXian-Bold"/>
        </w:rPr>
      </w:pPr>
      <w:r>
        <w:rPr>
          <w:rFonts w:hint="eastAsia" w:ascii="楷体_GB2312" w:eastAsia="楷体_GB2312" w:cs="DengXian-Bold"/>
        </w:rPr>
        <w:t>（一）机关运行经费情况</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本部门2018年度机关运行经费支出</w:t>
      </w:r>
      <w:r>
        <w:rPr>
          <w:rFonts w:hint="eastAsia" w:ascii="仿宋_GB2312" w:eastAsia="仿宋_GB2312" w:cs="DengXian-Regular"/>
          <w:sz w:val="32"/>
          <w:szCs w:val="32"/>
          <w:lang w:val="en-US" w:eastAsia="zh-CN"/>
        </w:rPr>
        <w:t>205.54</w:t>
      </w:r>
      <w:r>
        <w:rPr>
          <w:rFonts w:hint="eastAsia" w:ascii="仿宋_GB2312" w:eastAsia="仿宋_GB2312" w:cs="DengXian-Regular"/>
          <w:sz w:val="32"/>
          <w:szCs w:val="32"/>
        </w:rPr>
        <w:t>万元，比年初预算数增加</w:t>
      </w:r>
      <w:r>
        <w:rPr>
          <w:rFonts w:hint="eastAsia" w:ascii="仿宋_GB2312" w:eastAsia="仿宋_GB2312" w:cs="DengXian-Regular"/>
          <w:sz w:val="32"/>
          <w:szCs w:val="32"/>
          <w:lang w:val="en-US" w:eastAsia="zh-CN"/>
        </w:rPr>
        <w:t>84.18</w:t>
      </w:r>
      <w:r>
        <w:rPr>
          <w:rFonts w:hint="eastAsia" w:ascii="仿宋_GB2312" w:eastAsia="仿宋_GB2312" w:cs="DengXian-Regular"/>
          <w:sz w:val="32"/>
          <w:szCs w:val="32"/>
        </w:rPr>
        <w:t>万元，增长</w:t>
      </w:r>
      <w:r>
        <w:rPr>
          <w:rFonts w:hint="eastAsia" w:ascii="仿宋_GB2312" w:eastAsia="仿宋_GB2312" w:cs="DengXian-Regular"/>
          <w:sz w:val="32"/>
          <w:szCs w:val="32"/>
          <w:lang w:val="en-US" w:eastAsia="zh-CN"/>
        </w:rPr>
        <w:t>69。36</w:t>
      </w:r>
      <w:r>
        <w:rPr>
          <w:rFonts w:hint="eastAsia" w:ascii="仿宋_GB2312" w:eastAsia="仿宋_GB2312" w:cs="DengXian-Regular"/>
          <w:sz w:val="32"/>
          <w:szCs w:val="32"/>
        </w:rPr>
        <w:t>%。主要原因是</w:t>
      </w:r>
      <w:r>
        <w:rPr>
          <w:rFonts w:hint="eastAsia" w:ascii="仿宋_GB2312" w:eastAsia="仿宋_GB2312" w:cs="DengXian-Regular"/>
          <w:sz w:val="32"/>
          <w:szCs w:val="32"/>
          <w:lang w:val="en-US" w:eastAsia="zh-CN"/>
        </w:rPr>
        <w:t>本年度有违法占地拆除等重点工作，任务重，工作量大</w:t>
      </w:r>
      <w:r>
        <w:rPr>
          <w:rFonts w:hint="eastAsia" w:ascii="仿宋_GB2312" w:eastAsia="仿宋_GB2312" w:cs="DengXian-Regular"/>
          <w:sz w:val="32"/>
          <w:szCs w:val="32"/>
        </w:rPr>
        <w:t>。</w:t>
      </w:r>
    </w:p>
    <w:p>
      <w:pPr>
        <w:pStyle w:val="4"/>
        <w:spacing w:before="0" w:after="0" w:line="580" w:lineRule="exact"/>
        <w:ind w:firstLine="643" w:firstLineChars="200"/>
        <w:rPr>
          <w:rFonts w:ascii="楷体_GB2312" w:eastAsia="楷体_GB2312" w:cs="DengXian-Bold"/>
        </w:rPr>
      </w:pPr>
      <w:r>
        <w:rPr>
          <w:rFonts w:hint="eastAsia" w:ascii="楷体_GB2312" w:eastAsia="楷体_GB2312" w:cs="DengXian-Bold"/>
        </w:rPr>
        <w:t>（二）政府采购情况</w:t>
      </w:r>
    </w:p>
    <w:p>
      <w:pPr>
        <w:widowControl/>
        <w:spacing w:after="0" w:line="580" w:lineRule="exact"/>
        <w:ind w:firstLine="640" w:firstLineChars="200"/>
        <w:jc w:val="left"/>
        <w:rPr>
          <w:rFonts w:hint="eastAsia" w:ascii="仿宋_GB2312" w:eastAsia="仿宋_GB2312" w:cs="DengXian-Regular"/>
          <w:sz w:val="32"/>
          <w:szCs w:val="32"/>
          <w:highlight w:val="yellow"/>
        </w:rPr>
      </w:pPr>
      <w:r>
        <w:rPr>
          <w:rFonts w:hint="eastAsia" w:ascii="仿宋_GB2312" w:eastAsia="仿宋_GB2312" w:cs="DengXian-Regular"/>
          <w:sz w:val="32"/>
          <w:szCs w:val="32"/>
        </w:rPr>
        <w:t>本部门2018年度政府采购支出总额</w:t>
      </w:r>
      <w:r>
        <w:rPr>
          <w:rFonts w:hint="eastAsia" w:ascii="仿宋_GB2312" w:eastAsia="仿宋_GB2312" w:cs="DengXian-Regular"/>
          <w:sz w:val="32"/>
          <w:szCs w:val="32"/>
          <w:lang w:val="en-US" w:eastAsia="zh-CN"/>
        </w:rPr>
        <w:t>128.79</w:t>
      </w:r>
      <w:r>
        <w:rPr>
          <w:rFonts w:hint="eastAsia" w:ascii="仿宋_GB2312" w:eastAsia="仿宋_GB2312" w:cs="DengXian-Regular"/>
          <w:sz w:val="32"/>
          <w:szCs w:val="32"/>
        </w:rPr>
        <w:t>万元，从采购类型来看，</w:t>
      </w:r>
      <w:r>
        <w:rPr>
          <w:rFonts w:ascii="仿宋_GB2312" w:hAnsi="仿宋_GB2312" w:eastAsia="仿宋_GB2312" w:cs="仿宋_GB2312"/>
          <w:color w:val="000000"/>
          <w:kern w:val="0"/>
          <w:sz w:val="32"/>
          <w:szCs w:val="32"/>
          <w:lang w:bidi="ar"/>
        </w:rPr>
        <w:t>政府采购货物支出</w:t>
      </w:r>
      <w:r>
        <w:rPr>
          <w:rFonts w:hint="eastAsia" w:ascii="仿宋_GB2312" w:hAnsi="仿宋_GB2312" w:eastAsia="仿宋_GB2312" w:cs="仿宋_GB2312"/>
          <w:color w:val="000000"/>
          <w:kern w:val="0"/>
          <w:sz w:val="32"/>
          <w:szCs w:val="32"/>
          <w:lang w:val="en-US" w:eastAsia="zh-CN" w:bidi="ar"/>
        </w:rPr>
        <w:t>128.79</w:t>
      </w:r>
      <w:r>
        <w:rPr>
          <w:rFonts w:ascii="仿宋_GB2312" w:hAnsi="仿宋_GB2312" w:eastAsia="仿宋_GB2312" w:cs="仿宋_GB2312"/>
          <w:color w:val="000000"/>
          <w:kern w:val="0"/>
          <w:sz w:val="32"/>
          <w:szCs w:val="32"/>
          <w:lang w:bidi="ar"/>
        </w:rPr>
        <w:t>万元、政府采购工程支出</w:t>
      </w:r>
      <w:r>
        <w:rPr>
          <w:rFonts w:hint="eastAsia" w:ascii="仿宋_GB2312" w:hAnsi="仿宋_GB2312" w:eastAsia="仿宋_GB2312" w:cs="仿宋_GB2312"/>
          <w:color w:val="000000"/>
          <w:kern w:val="0"/>
          <w:sz w:val="32"/>
          <w:szCs w:val="32"/>
          <w:lang w:val="en-US" w:eastAsia="zh-CN" w:bidi="ar"/>
        </w:rPr>
        <w:t>0</w:t>
      </w:r>
      <w:r>
        <w:rPr>
          <w:rFonts w:ascii="仿宋_GB2312" w:hAnsi="仿宋_GB2312" w:eastAsia="仿宋_GB2312" w:cs="仿宋_GB2312"/>
          <w:color w:val="000000"/>
          <w:kern w:val="0"/>
          <w:sz w:val="32"/>
          <w:szCs w:val="32"/>
          <w:lang w:bidi="ar"/>
        </w:rPr>
        <w:t xml:space="preserve">万元、政府采购服务支出 </w:t>
      </w:r>
      <w:r>
        <w:rPr>
          <w:rFonts w:hint="eastAsia" w:ascii="仿宋_GB2312" w:hAnsi="仿宋_GB2312" w:eastAsia="仿宋_GB2312" w:cs="仿宋_GB2312"/>
          <w:color w:val="000000"/>
          <w:kern w:val="0"/>
          <w:sz w:val="32"/>
          <w:szCs w:val="32"/>
          <w:lang w:val="en-US" w:eastAsia="zh-CN" w:bidi="ar"/>
        </w:rPr>
        <w:t>0</w:t>
      </w:r>
      <w:r>
        <w:rPr>
          <w:rFonts w:ascii="仿宋_GB2312" w:hAnsi="仿宋_GB2312" w:eastAsia="仿宋_GB2312" w:cs="仿宋_GB2312"/>
          <w:color w:val="000000"/>
          <w:kern w:val="0"/>
          <w:sz w:val="32"/>
          <w:szCs w:val="32"/>
          <w:lang w:bidi="ar"/>
        </w:rPr>
        <w:t>万元。授予中小企业合同金</w:t>
      </w:r>
      <w:r>
        <w:rPr>
          <w:rFonts w:hint="eastAsia" w:ascii="仿宋_GB2312" w:hAnsi="仿宋_GB2312" w:eastAsia="仿宋_GB2312" w:cs="仿宋_GB2312"/>
          <w:color w:val="000000"/>
          <w:kern w:val="0"/>
          <w:sz w:val="32"/>
          <w:szCs w:val="32"/>
          <w:lang w:val="en-US" w:eastAsia="zh-CN" w:bidi="ar"/>
        </w:rPr>
        <w:t>0</w:t>
      </w:r>
      <w:r>
        <w:rPr>
          <w:rFonts w:ascii="仿宋_GB2312" w:hAnsi="仿宋_GB2312" w:eastAsia="仿宋_GB2312" w:cs="仿宋_GB2312"/>
          <w:color w:val="000000"/>
          <w:kern w:val="0"/>
          <w:sz w:val="32"/>
          <w:szCs w:val="32"/>
          <w:lang w:bidi="ar"/>
        </w:rPr>
        <w:t>万元，占政府采购支出总额的</w:t>
      </w:r>
      <w:r>
        <w:rPr>
          <w:rFonts w:hint="eastAsia" w:ascii="仿宋_GB2312" w:hAnsi="仿宋_GB2312" w:eastAsia="仿宋_GB2312" w:cs="仿宋_GB2312"/>
          <w:color w:val="000000"/>
          <w:kern w:val="0"/>
          <w:sz w:val="32"/>
          <w:szCs w:val="32"/>
          <w:lang w:val="en-US" w:eastAsia="zh-CN" w:bidi="ar"/>
        </w:rPr>
        <w:t>0</w:t>
      </w:r>
      <w:r>
        <w:rPr>
          <w:rFonts w:hint="eastAsia" w:ascii="仿宋_GB2312" w:hAnsi="仿宋_GB2312" w:eastAsia="仿宋_GB2312" w:cs="仿宋_GB2312"/>
          <w:color w:val="000000"/>
          <w:kern w:val="0"/>
          <w:sz w:val="32"/>
          <w:szCs w:val="32"/>
          <w:lang w:bidi="ar"/>
        </w:rPr>
        <w:t>%，</w:t>
      </w:r>
      <w:r>
        <w:rPr>
          <w:rFonts w:ascii="仿宋_GB2312" w:hAnsi="仿宋_GB2312" w:eastAsia="仿宋_GB2312" w:cs="仿宋_GB2312"/>
          <w:color w:val="000000"/>
          <w:kern w:val="0"/>
          <w:sz w:val="32"/>
          <w:szCs w:val="32"/>
          <w:lang w:bidi="ar"/>
        </w:rPr>
        <w:t>其中授予小微企业合同金额</w:t>
      </w:r>
      <w:r>
        <w:rPr>
          <w:rFonts w:hint="eastAsia" w:ascii="仿宋_GB2312" w:hAnsi="仿宋_GB2312" w:eastAsia="仿宋_GB2312" w:cs="仿宋_GB2312"/>
          <w:color w:val="000000"/>
          <w:kern w:val="0"/>
          <w:sz w:val="32"/>
          <w:szCs w:val="32"/>
          <w:lang w:val="en-US" w:eastAsia="zh-CN" w:bidi="ar"/>
        </w:rPr>
        <w:t>0</w:t>
      </w:r>
      <w:r>
        <w:rPr>
          <w:rFonts w:ascii="仿宋_GB2312" w:hAnsi="仿宋_GB2312" w:eastAsia="仿宋_GB2312" w:cs="仿宋_GB2312"/>
          <w:color w:val="000000"/>
          <w:kern w:val="0"/>
          <w:sz w:val="32"/>
          <w:szCs w:val="32"/>
          <w:lang w:bidi="ar"/>
        </w:rPr>
        <w:t>万元，占政府采购支出总额的</w:t>
      </w:r>
      <w:r>
        <w:rPr>
          <w:rFonts w:hint="eastAsia" w:ascii="仿宋_GB2312" w:hAnsi="仿宋_GB2312" w:eastAsia="仿宋_GB2312" w:cs="仿宋_GB2312"/>
          <w:color w:val="000000"/>
          <w:kern w:val="0"/>
          <w:sz w:val="32"/>
          <w:szCs w:val="32"/>
          <w:lang w:val="en-US" w:eastAsia="zh-CN" w:bidi="ar"/>
        </w:rPr>
        <w:t>0</w:t>
      </w:r>
      <w:r>
        <w:rPr>
          <w:rFonts w:ascii="仿宋_GB2312" w:hAnsi="仿宋_GB2312" w:eastAsia="仿宋_GB2312" w:cs="仿宋_GB2312"/>
          <w:color w:val="000000"/>
          <w:kern w:val="0"/>
          <w:sz w:val="32"/>
          <w:szCs w:val="32"/>
          <w:lang w:bidi="ar"/>
        </w:rPr>
        <w:t>%。</w:t>
      </w:r>
    </w:p>
    <w:p>
      <w:pPr>
        <w:pStyle w:val="4"/>
        <w:spacing w:before="0" w:after="0" w:line="580" w:lineRule="exact"/>
        <w:ind w:firstLine="643" w:firstLineChars="200"/>
        <w:rPr>
          <w:rFonts w:ascii="楷体_GB2312" w:eastAsia="楷体_GB2312" w:cs="DengXian-Bold"/>
        </w:rPr>
      </w:pPr>
      <w:r>
        <w:rPr>
          <w:rFonts w:hint="eastAsia" w:ascii="楷体_GB2312" w:eastAsia="楷体_GB2312" w:cs="DengXian-Bold"/>
        </w:rPr>
        <w:t>（三）国有资产占用情况</w:t>
      </w:r>
    </w:p>
    <w:p>
      <w:pPr>
        <w:adjustRightInd w:val="0"/>
        <w:snapToGrid w:val="0"/>
        <w:spacing w:after="0" w:line="580" w:lineRule="exact"/>
        <w:ind w:firstLine="640" w:firstLineChars="200"/>
        <w:rPr>
          <w:rFonts w:hint="eastAsia" w:ascii="仿宋_GB2312" w:eastAsia="仿宋_GB2312" w:cs="DengXian-Regular"/>
          <w:sz w:val="32"/>
          <w:szCs w:val="32"/>
          <w:lang w:val="en-US" w:eastAsia="zh-CN"/>
        </w:rPr>
      </w:pPr>
      <w:r>
        <w:rPr>
          <w:rFonts w:hint="eastAsia" w:ascii="仿宋_GB2312" w:eastAsia="仿宋_GB2312" w:cs="DengXian-Regular"/>
          <w:sz w:val="32"/>
          <w:szCs w:val="32"/>
        </w:rPr>
        <w:t>截至2018年12月31日，本部门共有车辆</w:t>
      </w:r>
      <w:r>
        <w:rPr>
          <w:rFonts w:hint="eastAsia" w:ascii="仿宋_GB2312" w:eastAsia="仿宋_GB2312" w:cs="DengXian-Regular"/>
          <w:sz w:val="32"/>
          <w:szCs w:val="32"/>
          <w:lang w:val="en-US" w:eastAsia="zh-CN"/>
        </w:rPr>
        <w:t>2</w:t>
      </w:r>
      <w:r>
        <w:rPr>
          <w:rFonts w:hint="eastAsia" w:ascii="仿宋_GB2312" w:eastAsia="仿宋_GB2312" w:cs="DengXian-Regular"/>
          <w:sz w:val="32"/>
          <w:szCs w:val="32"/>
        </w:rPr>
        <w:t>辆，比上年增加（减少）</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辆，主要是</w:t>
      </w:r>
      <w:r>
        <w:rPr>
          <w:rFonts w:hint="eastAsia" w:ascii="仿宋_GB2312" w:eastAsia="仿宋_GB2312" w:cs="DengXian-Regular"/>
          <w:sz w:val="32"/>
          <w:szCs w:val="32"/>
          <w:lang w:val="en-US" w:eastAsia="zh-CN"/>
        </w:rPr>
        <w:t>厉行节约</w:t>
      </w:r>
      <w:r>
        <w:rPr>
          <w:rFonts w:hint="eastAsia" w:ascii="仿宋_GB2312" w:eastAsia="仿宋_GB2312" w:cs="DengXian-Regular"/>
          <w:sz w:val="32"/>
          <w:szCs w:val="32"/>
        </w:rPr>
        <w:t>。其中，机要通信用车</w:t>
      </w:r>
      <w:r>
        <w:rPr>
          <w:rFonts w:hint="eastAsia" w:ascii="仿宋_GB2312" w:eastAsia="仿宋_GB2312" w:cs="DengXian-Regular"/>
          <w:sz w:val="32"/>
          <w:szCs w:val="32"/>
          <w:lang w:val="en-US" w:eastAsia="zh-CN"/>
        </w:rPr>
        <w:t>1</w:t>
      </w:r>
      <w:r>
        <w:rPr>
          <w:rFonts w:hint="eastAsia" w:ascii="仿宋_GB2312" w:eastAsia="仿宋_GB2312" w:cs="DengXian-Regular"/>
          <w:sz w:val="32"/>
          <w:szCs w:val="32"/>
        </w:rPr>
        <w:t>辆，应急保障用车</w:t>
      </w:r>
      <w:r>
        <w:rPr>
          <w:rFonts w:hint="eastAsia" w:ascii="仿宋_GB2312" w:eastAsia="仿宋_GB2312" w:cs="DengXian-Regular"/>
          <w:sz w:val="32"/>
          <w:szCs w:val="32"/>
          <w:lang w:val="en-US" w:eastAsia="zh-CN"/>
        </w:rPr>
        <w:t>1</w:t>
      </w:r>
      <w:r>
        <w:rPr>
          <w:rFonts w:hint="eastAsia" w:ascii="仿宋_GB2312" w:eastAsia="仿宋_GB2312" w:cs="DengXian-Regular"/>
          <w:sz w:val="32"/>
          <w:szCs w:val="32"/>
        </w:rPr>
        <w:t>辆</w:t>
      </w:r>
      <w:r>
        <w:rPr>
          <w:rFonts w:hint="eastAsia" w:ascii="仿宋_GB2312" w:eastAsia="仿宋_GB2312" w:cs="DengXian-Regular"/>
          <w:sz w:val="32"/>
          <w:szCs w:val="32"/>
          <w:lang w:eastAsia="zh-CN"/>
        </w:rPr>
        <w:t>；</w:t>
      </w:r>
      <w:r>
        <w:rPr>
          <w:rFonts w:hint="eastAsia" w:ascii="仿宋_GB2312" w:eastAsia="仿宋_GB2312" w:cs="DengXian-Regular"/>
          <w:sz w:val="32"/>
          <w:szCs w:val="32"/>
          <w:lang w:val="en-US" w:eastAsia="zh-CN"/>
        </w:rPr>
        <w:t>无大型设备。</w:t>
      </w:r>
    </w:p>
    <w:p>
      <w:pPr>
        <w:pStyle w:val="4"/>
        <w:spacing w:before="0" w:after="0" w:line="580" w:lineRule="exact"/>
        <w:ind w:firstLine="643" w:firstLineChars="200"/>
        <w:rPr>
          <w:rFonts w:ascii="楷体_GB2312" w:eastAsia="楷体_GB2312" w:cs="DengXian-Bold"/>
        </w:rPr>
      </w:pPr>
      <w:r>
        <w:rPr>
          <w:rFonts w:hint="eastAsia" w:ascii="楷体_GB2312" w:eastAsia="楷体_GB2312" w:cs="DengXian-Bold"/>
        </w:rPr>
        <w:t>（四）其他需要说明的情况</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1、本部门2018年度</w:t>
      </w:r>
      <w:r>
        <w:rPr>
          <w:rFonts w:hint="eastAsia" w:ascii="仿宋_GB2312" w:eastAsia="仿宋_GB2312" w:cs="DengXian-Regular"/>
          <w:sz w:val="32"/>
          <w:szCs w:val="32"/>
          <w:lang w:val="en-US" w:eastAsia="zh-CN"/>
        </w:rPr>
        <w:t>政府性基金预算财政拨款收入、国有资本经营预算财政拨款</w:t>
      </w:r>
      <w:r>
        <w:rPr>
          <w:rFonts w:hint="eastAsia" w:ascii="仿宋_GB2312" w:eastAsia="仿宋_GB2312" w:cs="DengXian-Regular"/>
          <w:sz w:val="32"/>
          <w:szCs w:val="32"/>
        </w:rPr>
        <w:t>无收支及结转结余情况，故</w:t>
      </w:r>
      <w:r>
        <w:rPr>
          <w:rFonts w:hint="eastAsia" w:ascii="仿宋_GB2312" w:eastAsia="仿宋_GB2312" w:cs="DengXian-Regular"/>
          <w:sz w:val="32"/>
          <w:szCs w:val="32"/>
          <w:lang w:val="en-US" w:eastAsia="zh-CN"/>
        </w:rPr>
        <w:t>府性基金预算财政拨款收入支出决算</w:t>
      </w:r>
      <w:r>
        <w:rPr>
          <w:rFonts w:hint="eastAsia" w:ascii="仿宋_GB2312" w:eastAsia="仿宋_GB2312" w:cs="DengXian-Regular"/>
          <w:sz w:val="32"/>
          <w:szCs w:val="32"/>
        </w:rPr>
        <w:t>表</w:t>
      </w:r>
      <w:r>
        <w:rPr>
          <w:rFonts w:hint="eastAsia" w:ascii="仿宋_GB2312" w:eastAsia="仿宋_GB2312" w:cs="DengXian-Regular"/>
          <w:sz w:val="32"/>
          <w:szCs w:val="32"/>
          <w:lang w:eastAsia="zh-CN"/>
        </w:rPr>
        <w:t>、</w:t>
      </w:r>
      <w:r>
        <w:rPr>
          <w:rFonts w:hint="eastAsia" w:ascii="仿宋_GB2312" w:eastAsia="仿宋_GB2312" w:cs="DengXian-Regular"/>
          <w:sz w:val="32"/>
          <w:szCs w:val="32"/>
          <w:lang w:val="en-US" w:eastAsia="zh-CN"/>
        </w:rPr>
        <w:t>国有资本经营预算财政拨款支出决算表</w:t>
      </w:r>
      <w:r>
        <w:rPr>
          <w:rFonts w:hint="eastAsia" w:ascii="仿宋_GB2312" w:eastAsia="仿宋_GB2312" w:cs="DengXian-Regular"/>
          <w:sz w:val="32"/>
          <w:szCs w:val="32"/>
        </w:rPr>
        <w:t>以空表列示。</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2、由于决算公开表格中金额数值应当保留两位小数，公开数据为四舍五入计算结</w:t>
      </w:r>
      <w:r>
        <w:rPr>
          <w:sz w:val="44"/>
        </w:rPr>
        <mc:AlternateContent>
          <mc:Choice Requires="wpg">
            <w:drawing>
              <wp:anchor distT="0" distB="0" distL="114300" distR="114300" simplePos="0" relativeHeight="251672576" behindDoc="0" locked="1" layoutInCell="1" allowOverlap="1">
                <wp:simplePos x="0" y="0"/>
                <wp:positionH relativeFrom="column">
                  <wp:posOffset>-1015365</wp:posOffset>
                </wp:positionH>
                <wp:positionV relativeFrom="topMargin">
                  <wp:posOffset>372110</wp:posOffset>
                </wp:positionV>
                <wp:extent cx="3833495" cy="558165"/>
                <wp:effectExtent l="1270" t="0" r="13335" b="13335"/>
                <wp:wrapNone/>
                <wp:docPr id="91" name="组合 91"/>
                <wp:cNvGraphicFramePr/>
                <a:graphic xmlns:a="http://schemas.openxmlformats.org/drawingml/2006/main">
                  <a:graphicData uri="http://schemas.microsoft.com/office/word/2010/wordprocessingGroup">
                    <wpg:wgp>
                      <wpg:cNvGrpSpPr/>
                      <wpg:grpSpPr>
                        <a:xfrm>
                          <a:off x="0" y="0"/>
                          <a:ext cx="3833495" cy="558165"/>
                          <a:chOff x="4551" y="52615"/>
                          <a:chExt cx="8546" cy="1398"/>
                        </a:xfrm>
                      </wpg:grpSpPr>
                      <wps:wsp>
                        <wps:cNvPr id="92" name="矩形 13"/>
                        <wps:cNvSpPr/>
                        <wps:spPr>
                          <a:xfrm>
                            <a:off x="4551" y="52615"/>
                            <a:ext cx="8546" cy="1175"/>
                          </a:xfrm>
                          <a:prstGeom prst="rect">
                            <a:avLst/>
                          </a:prstGeom>
                          <a:solidFill>
                            <a:schemeClr val="bg1">
                              <a:lumMod val="85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93" name="矩形 14"/>
                        <wps:cNvSpPr/>
                        <wps:spPr>
                          <a:xfrm>
                            <a:off x="4577" y="52890"/>
                            <a:ext cx="8324" cy="1123"/>
                          </a:xfrm>
                          <a:prstGeom prst="rect">
                            <a:avLst/>
                          </a:prstGeom>
                          <a:solidFill>
                            <a:srgbClr val="AD002D"/>
                          </a:solidFill>
                        </wps:spPr>
                        <wps:style>
                          <a:lnRef idx="2">
                            <a:schemeClr val="accent1">
                              <a:shade val="50000"/>
                            </a:schemeClr>
                          </a:lnRef>
                          <a:fillRef idx="1">
                            <a:schemeClr val="accent1"/>
                          </a:fillRef>
                          <a:effectRef idx="0">
                            <a:schemeClr val="accent1"/>
                          </a:effectRef>
                          <a:fontRef idx="minor">
                            <a:schemeClr val="lt1"/>
                          </a:fontRef>
                        </wps:style>
                        <wps:txb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2018年度部门决算☞部门决算情况说明</w:t>
                              </w:r>
                            </w:p>
                            <w:p>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0.55pt;margin-top:29.3pt;height:43.95pt;width:301.85pt;mso-position-horizontal-relative:page;mso-position-vertical-relative:page;z-index:251672576;mso-width-relative:page;mso-height-relative:page;" coordorigin="4551,52615" coordsize="8546,1398" o:gfxdata="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">
                <o:lock v:ext="edit" aspectratio="f"/>
                <v:rect id="矩形 13" o:spid="_x0000_s1026" o:spt="1" style="position:absolute;left:4551;top:52615;height:1175;width:8546;v-text-anchor:middle;" fillcolor="#D9D9D9 [2732]" filled="t" stroked="f" coordsize="21600,21600" o:gfxdata="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HwGMnb4A&#10;AADbAAAADwAAAAAAAAABACAAAAAiAAAAZHJzL2Rvd25yZXYueG1sUEsBAhQAFAAAAAgAh07iQDMv&#10;BZ47AAAAOQAAABAAAAAAAAAAAQAgAAAADQEAAGRycy9zaGFwZXhtbC54bWxQSwUGAAAAAAYABgBb&#10;AQAAtwM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eRtML0AAADb&#10;AAAADwAAAGRycy9kb3ducmV2LnhtbEWPT2vCQBTE7wW/w/IEb3U3FmyauhEULB6t9s/1kX1NQrNv&#10;w+4m6rd3hUKPw8z8hlmtL7YTI/nQOtaQzRUI4sqZlmsNH6fdYw4iRGSDnWPScKUA63LysMLCuDO/&#10;03iMtUgQDgVqaGLsCylD1ZDFMHc9cfJ+nLcYk/S1NB7PCW47uVBqKS22nBYa7GnbUPV7HKyG5WGz&#10;ddUpf/vy3606uGF3zZ8/tZ5NM/UKItIl/of/2nuj4eUJ7l/SD5DlD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55G0wvQAA&#10;ANsAAAAPAAAAAAAAAAEAIAAAACIAAABkcnMvZG93bnJldi54bWxQSwECFAAUAAAACACHTuJAMy8F&#10;njsAAAA5AAAAEAAAAAAAAAABACAAAAAMAQAAZHJzL3NoYXBleG1sLnhtbFBLBQYAAAAABgAGAFsB&#10;AAC2AwAAAAA=&#10;">
                  <v:fill on="t" focussize="0,0"/>
                  <v:stroke weight="2pt" color="#B0761F [3204]" joinstyle="round"/>
                  <v:imagedata o:title=""/>
                  <o:lock v:ext="edit" aspectratio="f"/>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2018年度部门决算☞部门决算情况说明</w:t>
                        </w:r>
                      </w:p>
                      <w:p>
                        <w:pPr>
                          <w:jc w:val="center"/>
                        </w:pPr>
                      </w:p>
                    </w:txbxContent>
                  </v:textbox>
                </v:rect>
                <w10:anchorlock/>
              </v:group>
            </w:pict>
          </mc:Fallback>
        </mc:AlternateContent>
      </w:r>
      <w:r>
        <w:rPr>
          <w:rFonts w:hint="eastAsia" w:ascii="仿宋_GB2312" w:eastAsia="仿宋_GB2312" w:cs="DengXian-Regular"/>
          <w:sz w:val="32"/>
          <w:szCs w:val="32"/>
        </w:rPr>
        <w:t>果，个别数据合计项与分项之和存在小数点后差额，特此说明。</w:t>
      </w:r>
    </w:p>
    <w:p>
      <w:pPr>
        <w:widowControl/>
        <w:spacing w:after="0" w:line="580" w:lineRule="exact"/>
        <w:ind w:firstLine="883" w:firstLineChars="200"/>
        <w:jc w:val="left"/>
        <w:rPr>
          <w:rFonts w:cs="MS-UIGothic,Bold" w:asciiTheme="majorEastAsia" w:hAnsiTheme="majorEastAsia" w:eastAsiaTheme="majorEastAsia"/>
          <w:b/>
          <w:bCs/>
          <w:kern w:val="0"/>
          <w:sz w:val="44"/>
          <w:szCs w:val="44"/>
        </w:rPr>
        <w:sectPr>
          <w:pgSz w:w="11906" w:h="16838"/>
          <w:pgMar w:top="2098" w:right="1474" w:bottom="1984" w:left="1588" w:header="851" w:footer="992" w:gutter="0"/>
          <w:cols w:space="0" w:num="1"/>
          <w:docGrid w:type="lines" w:linePitch="312" w:charSpace="0"/>
        </w:sectPr>
      </w:pPr>
    </w:p>
    <w:p>
      <w:pPr>
        <w:rPr>
          <w:rFonts w:ascii="宋体" w:hAnsi="宋体" w:cs="ArialUnicodeMS"/>
          <w:color w:val="000000"/>
          <w:kern w:val="0"/>
        </w:rPr>
        <w:sectPr>
          <w:pgSz w:w="11906" w:h="16838"/>
          <w:pgMar w:top="2098" w:right="1474" w:bottom="1984" w:left="1588" w:header="851" w:footer="992" w:gutter="0"/>
          <w:cols w:space="0" w:num="1"/>
          <w:docGrid w:type="lines" w:linePitch="312" w:charSpace="0"/>
        </w:sectPr>
      </w:pPr>
      <w:r>
        <w:rPr>
          <w:rFonts w:hint="eastAsia" w:ascii="宋体" w:hAnsi="宋体" w:cs="ArialUnicodeMS"/>
          <w:color w:val="000000"/>
          <w:kern w:val="0"/>
        </w:rPr>
        <w:drawing>
          <wp:anchor distT="0" distB="0" distL="114300" distR="114300" simplePos="0" relativeHeight="251649024" behindDoc="1" locked="0" layoutInCell="1" allowOverlap="1">
            <wp:simplePos x="0" y="0"/>
            <wp:positionH relativeFrom="column">
              <wp:posOffset>-1009015</wp:posOffset>
            </wp:positionH>
            <wp:positionV relativeFrom="paragraph">
              <wp:posOffset>-1337945</wp:posOffset>
            </wp:positionV>
            <wp:extent cx="7550150" cy="10680065"/>
            <wp:effectExtent l="0" t="0" r="12700" b="6985"/>
            <wp:wrapNone/>
            <wp:docPr id="21" name="图片 21"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图片 21" descr="2"/>
                    <pic:cNvPicPr>
                      <a:picLocks noChangeAspect="1"/>
                    </pic:cNvPicPr>
                  </pic:nvPicPr>
                  <pic:blipFill>
                    <a:blip r:embed="rId5"/>
                    <a:stretch>
                      <a:fillRect/>
                    </a:stretch>
                  </pic:blipFill>
                  <pic:spPr>
                    <a:xfrm>
                      <a:off x="0" y="0"/>
                      <a:ext cx="7550150" cy="10680065"/>
                    </a:xfrm>
                    <a:prstGeom prst="rect">
                      <a:avLst/>
                    </a:prstGeom>
                  </pic:spPr>
                </pic:pic>
              </a:graphicData>
            </a:graphic>
          </wp:anchor>
        </w:drawing>
      </w:r>
      <w:r>
        <w:rPr>
          <w:sz w:val="72"/>
        </w:rPr>
        <mc:AlternateContent>
          <mc:Choice Requires="wps">
            <w:drawing>
              <wp:anchor distT="0" distB="0" distL="114300" distR="114300" simplePos="0" relativeHeight="251648000" behindDoc="0" locked="0" layoutInCell="1" allowOverlap="1">
                <wp:simplePos x="0" y="0"/>
                <wp:positionH relativeFrom="column">
                  <wp:posOffset>-999490</wp:posOffset>
                </wp:positionH>
                <wp:positionV relativeFrom="paragraph">
                  <wp:posOffset>2956560</wp:posOffset>
                </wp:positionV>
                <wp:extent cx="7571740" cy="2020570"/>
                <wp:effectExtent l="0" t="0" r="0" b="0"/>
                <wp:wrapNone/>
                <wp:docPr id="22" name="文本框 22"/>
                <wp:cNvGraphicFramePr/>
                <a:graphic xmlns:a="http://schemas.openxmlformats.org/drawingml/2006/main">
                  <a:graphicData uri="http://schemas.microsoft.com/office/word/2010/wordprocessingShape">
                    <wps:wsp>
                      <wps:cNvSpPr txBox="1"/>
                      <wps:spPr>
                        <a:xfrm>
                          <a:off x="0" y="0"/>
                          <a:ext cx="7571740" cy="202057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widowControl/>
                              <w:spacing w:line="1200" w:lineRule="exact"/>
                              <w:jc w:val="center"/>
                              <w:rPr>
                                <w:rFonts w:hAnsi="宋体" w:asciiTheme="minorEastAsia" w:eastAsiaTheme="minorEastAsia"/>
                                <w:color w:val="FDEFBE"/>
                                <w:sz w:val="96"/>
                                <w:szCs w:val="96"/>
                                <w14:shadow w14:blurRad="38100" w14:dist="22860" w14:dir="5400000" w14:sx="100000" w14:sy="100000" w14:kx="0" w14:ky="0" w14:algn="tl">
                                  <w14:srgbClr w14:val="000000">
                                    <w14:alpha w14:val="70000"/>
                                  </w14:srgbClr>
                                </w14:shadow>
                                <w14:props3d w14:extrusionH="0" w14:contourW="0" w14:prstMaterial="clear"/>
                              </w:rPr>
                            </w:pPr>
                            <w:r>
                              <w:rPr>
                                <w:rFonts w:hint="eastAsia" w:hAnsi="宋体" w:asciiTheme="minorEastAsia" w:eastAsiaTheme="minorEastAsia"/>
                                <w:color w:val="FDEFBE"/>
                                <w:sz w:val="96"/>
                                <w:szCs w:val="96"/>
                                <w14:shadow w14:blurRad="38100" w14:dist="22860" w14:dir="5400000" w14:sx="100000" w14:sy="100000" w14:kx="0" w14:ky="0" w14:algn="tl">
                                  <w14:srgbClr w14:val="000000">
                                    <w14:alpha w14:val="70000"/>
                                  </w14:srgbClr>
                                </w14:shadow>
                                <w14:props3d w14:extrusionH="0" w14:contourW="0" w14:prstMaterial="clear"/>
                              </w:rPr>
                              <w:t>第四部分</w:t>
                            </w:r>
                          </w:p>
                          <w:p>
                            <w:pPr>
                              <w:widowControl/>
                              <w:spacing w:line="1200" w:lineRule="exact"/>
                              <w:jc w:val="center"/>
                              <w:rPr>
                                <w:color w:val="FDEFBE"/>
                                <w:sz w:val="96"/>
                                <w:szCs w:val="96"/>
                                <w14:shadow w14:blurRad="38100" w14:dist="22860" w14:dir="5400000" w14:sx="100000" w14:sy="100000" w14:kx="0" w14:ky="0" w14:algn="tl">
                                  <w14:srgbClr w14:val="000000">
                                    <w14:alpha w14:val="70000"/>
                                  </w14:srgbClr>
                                </w14:shadow>
                                <w14:props3d w14:extrusionH="0" w14:contourW="0" w14:prstMaterial="clear"/>
                              </w:rPr>
                            </w:pPr>
                            <w:r>
                              <w:rPr>
                                <w:rFonts w:hint="eastAsia" w:hAnsi="宋体" w:asciiTheme="minorEastAsia" w:eastAsiaTheme="minorEastAsia"/>
                                <w:color w:val="FDEFBE"/>
                                <w:sz w:val="96"/>
                                <w:szCs w:val="96"/>
                                <w14:shadow w14:blurRad="38100" w14:dist="22860" w14:dir="5400000" w14:sx="100000" w14:sy="100000" w14:kx="0" w14:ky="0" w14:algn="tl">
                                  <w14:srgbClr w14:val="000000">
                                    <w14:alpha w14:val="70000"/>
                                  </w14:srgbClr>
                                </w14:shadow>
                                <w14:props3d w14:extrusionH="0" w14:contourW="0" w14:prstMaterial="clear"/>
                              </w:rPr>
                              <w:t>名词解释</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78.7pt;margin-top:232.8pt;height:159.1pt;width:596.2pt;z-index:251648000;mso-width-relative:page;mso-height-relative:page;" filled="f" stroked="f" coordsize="21600,21600" o:gfxdata="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">
                <v:fill on="f" focussize="0,0"/>
                <v:stroke on="f" weight="0.5pt"/>
                <v:imagedata o:title=""/>
                <o:lock v:ext="edit" aspectratio="f"/>
                <v:textbox>
                  <w:txbxContent>
                    <w:p>
                      <w:pPr>
                        <w:widowControl/>
                        <w:spacing w:line="1200" w:lineRule="exact"/>
                        <w:jc w:val="center"/>
                        <w:rPr>
                          <w:rFonts w:hAnsi="宋体" w:asciiTheme="minorEastAsia" w:eastAsiaTheme="minorEastAsia"/>
                          <w:color w:val="FDEFBE"/>
                          <w:sz w:val="96"/>
                          <w:szCs w:val="96"/>
                          <w14:shadow w14:blurRad="38100" w14:dist="22860" w14:dir="5400000" w14:sx="100000" w14:sy="100000" w14:kx="0" w14:ky="0" w14:algn="tl">
                            <w14:srgbClr w14:val="000000">
                              <w14:alpha w14:val="70000"/>
                            </w14:srgbClr>
                          </w14:shadow>
                          <w14:props3d w14:extrusionH="0" w14:contourW="0" w14:prstMaterial="clear"/>
                        </w:rPr>
                      </w:pPr>
                      <w:r>
                        <w:rPr>
                          <w:rFonts w:hint="eastAsia" w:hAnsi="宋体" w:asciiTheme="minorEastAsia" w:eastAsiaTheme="minorEastAsia"/>
                          <w:color w:val="FDEFBE"/>
                          <w:sz w:val="96"/>
                          <w:szCs w:val="96"/>
                          <w14:shadow w14:blurRad="38100" w14:dist="22860" w14:dir="5400000" w14:sx="100000" w14:sy="100000" w14:kx="0" w14:ky="0" w14:algn="tl">
                            <w14:srgbClr w14:val="000000">
                              <w14:alpha w14:val="70000"/>
                            </w14:srgbClr>
                          </w14:shadow>
                          <w14:props3d w14:extrusionH="0" w14:contourW="0" w14:prstMaterial="clear"/>
                        </w:rPr>
                        <w:t>第四部分</w:t>
                      </w:r>
                    </w:p>
                    <w:p>
                      <w:pPr>
                        <w:widowControl/>
                        <w:spacing w:line="1200" w:lineRule="exact"/>
                        <w:jc w:val="center"/>
                        <w:rPr>
                          <w:color w:val="FDEFBE"/>
                          <w:sz w:val="96"/>
                          <w:szCs w:val="96"/>
                          <w14:shadow w14:blurRad="38100" w14:dist="22860" w14:dir="5400000" w14:sx="100000" w14:sy="100000" w14:kx="0" w14:ky="0" w14:algn="tl">
                            <w14:srgbClr w14:val="000000">
                              <w14:alpha w14:val="70000"/>
                            </w14:srgbClr>
                          </w14:shadow>
                          <w14:props3d w14:extrusionH="0" w14:contourW="0" w14:prstMaterial="clear"/>
                        </w:rPr>
                      </w:pPr>
                      <w:r>
                        <w:rPr>
                          <w:rFonts w:hint="eastAsia" w:hAnsi="宋体" w:asciiTheme="minorEastAsia" w:eastAsiaTheme="minorEastAsia"/>
                          <w:color w:val="FDEFBE"/>
                          <w:sz w:val="96"/>
                          <w:szCs w:val="96"/>
                          <w14:shadow w14:blurRad="38100" w14:dist="22860" w14:dir="5400000" w14:sx="100000" w14:sy="100000" w14:kx="0" w14:ky="0" w14:algn="tl">
                            <w14:srgbClr w14:val="000000">
                              <w14:alpha w14:val="70000"/>
                            </w14:srgbClr>
                          </w14:shadow>
                          <w14:props3d w14:extrusionH="0" w14:contourW="0" w14:prstMaterial="clear"/>
                        </w:rPr>
                        <w:t>名词解释</w:t>
                      </w:r>
                    </w:p>
                  </w:txbxContent>
                </v:textbox>
              </v:shape>
            </w:pict>
          </mc:Fallback>
        </mc:AlternateConten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（一）财政拨款收入：</w:t>
      </w:r>
      <w:r>
        <w:rPr>
          <w:rFonts w:hint="eastAsia" w:ascii="仿宋_GB2312" w:eastAsia="仿宋_GB2312" w:hAnsiTheme="majorEastAsia"/>
          <w:color w:val="000000"/>
          <w:kern w:val="0"/>
          <w:sz w:val="32"/>
          <w:szCs w:val="32"/>
        </w:rPr>
        <w:t>本年度从本级财政部门取得的财政拨款，包括一般公共预算财政拨款和政府性基金预算财政拨款。</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（二）事业收入：</w:t>
      </w:r>
      <w:r>
        <w:rPr>
          <w:rFonts w:hint="eastAsia" w:ascii="仿宋_GB2312" w:eastAsia="仿宋_GB2312" w:hAnsiTheme="majorEastAsia"/>
          <w:color w:val="000000"/>
          <w:kern w:val="0"/>
          <w:sz w:val="32"/>
          <w:szCs w:val="32"/>
        </w:rPr>
        <w:t>指事业单位开展专业业务活动及辅助活动所取得的收入。</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（三）其他收入：</w:t>
      </w:r>
      <w:r>
        <w:rPr>
          <w:rFonts w:hint="eastAsia" w:ascii="仿宋_GB2312" w:eastAsia="仿宋_GB2312" w:hAnsiTheme="majorEastAsia"/>
          <w:color w:val="000000"/>
          <w:kern w:val="0"/>
          <w:sz w:val="32"/>
          <w:szCs w:val="32"/>
        </w:rPr>
        <w:t>指除上述“财政拨款收入”“事业收入”“经营收入”等以外的收入。</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（四）用事业基金弥补收支差额：</w:t>
      </w:r>
      <w:r>
        <w:rPr>
          <w:rFonts w:hint="eastAsia" w:ascii="仿宋_GB2312" w:eastAsia="仿宋_GB2312" w:hAnsiTheme="majorEastAsia"/>
          <w:color w:val="000000"/>
          <w:kern w:val="0"/>
          <w:sz w:val="32"/>
          <w:szCs w:val="32"/>
        </w:rPr>
        <w:t>指事业单位在用当年的“财政拨款收入”“财政拨款结转和结余资金”“事业收入”“经营收入”“其他收入”不足以安排当年支出的情况下，使用以前年度积累的事业基金（事业单位当年收支相抵后按国家规定提取、用于弥补以后年度收支差额的基金）弥补本年度收支缺口的资金。</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（五）年初结转和结余：</w:t>
      </w:r>
      <w:r>
        <w:rPr>
          <w:rFonts w:hint="eastAsia" w:ascii="仿宋_GB2312" w:eastAsia="仿宋_GB2312" w:hAnsiTheme="majorEastAsia"/>
          <w:color w:val="000000"/>
          <w:kern w:val="0"/>
          <w:sz w:val="32"/>
          <w:szCs w:val="32"/>
        </w:rPr>
        <w:t>指以前年度尚未完成、结转到本年仍按原规定用途继续使用的资金，或项目已完成等产生的结余资金。</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（六）结余分配：</w:t>
      </w:r>
      <w:r>
        <w:rPr>
          <w:rFonts w:hint="eastAsia" w:ascii="仿宋_GB2312" w:eastAsia="仿宋_GB2312" w:hAnsiTheme="majorEastAsia"/>
          <w:color w:val="000000"/>
          <w:kern w:val="0"/>
          <w:sz w:val="32"/>
          <w:szCs w:val="32"/>
        </w:rPr>
        <w:t>指事业单位按照事业单位会计制度的规定从非财政补助结余中分配的事业基金和职工福利基金等。</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（七）年末结转和结</w:t>
      </w:r>
      <w:r>
        <w:rPr>
          <w:rFonts w:hint="eastAsia" w:ascii="仿宋_GB2312" w:eastAsia="仿宋_GB2312" w:hAnsiTheme="majorEastAsia"/>
          <w:b/>
          <w:bCs/>
          <w:color w:val="000000"/>
          <w:kern w:val="0"/>
          <w:sz w:val="32"/>
          <w:szCs w:val="32"/>
        </w:rPr>
        <mc:AlternateContent>
          <mc:Choice Requires="wpg">
            <w:drawing>
              <wp:anchor distT="0" distB="0" distL="114300" distR="114300" simplePos="0" relativeHeight="251653120" behindDoc="0" locked="1" layoutInCell="1" allowOverlap="1">
                <wp:simplePos x="0" y="0"/>
                <wp:positionH relativeFrom="column">
                  <wp:posOffset>-1029335</wp:posOffset>
                </wp:positionH>
                <wp:positionV relativeFrom="page">
                  <wp:posOffset>503555</wp:posOffset>
                </wp:positionV>
                <wp:extent cx="3363595" cy="558165"/>
                <wp:effectExtent l="2540" t="0" r="5715" b="13335"/>
                <wp:wrapNone/>
                <wp:docPr id="149" name="组合 149"/>
                <wp:cNvGraphicFramePr/>
                <a:graphic xmlns:a="http://schemas.openxmlformats.org/drawingml/2006/main">
                  <a:graphicData uri="http://schemas.microsoft.com/office/word/2010/wordprocessingGroup">
                    <wpg:wgp>
                      <wpg:cNvGrpSpPr/>
                      <wpg:grpSpPr>
                        <a:xfrm>
                          <a:off x="0" y="0"/>
                          <a:ext cx="3363595" cy="558165"/>
                          <a:chOff x="4551" y="52615"/>
                          <a:chExt cx="8546" cy="1398"/>
                        </a:xfrm>
                      </wpg:grpSpPr>
                      <wps:wsp>
                        <wps:cNvPr id="150" name="矩形 13"/>
                        <wps:cNvSpPr/>
                        <wps:spPr>
                          <a:xfrm>
                            <a:off x="4551" y="52615"/>
                            <a:ext cx="8546" cy="1175"/>
                          </a:xfrm>
                          <a:prstGeom prst="rect">
                            <a:avLst/>
                          </a:prstGeom>
                          <a:solidFill>
                            <a:schemeClr val="bg1">
                              <a:lumMod val="85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51" name="矩形 14"/>
                        <wps:cNvSpPr/>
                        <wps:spPr>
                          <a:xfrm>
                            <a:off x="4577" y="52890"/>
                            <a:ext cx="8324" cy="1123"/>
                          </a:xfrm>
                          <a:prstGeom prst="rect">
                            <a:avLst/>
                          </a:prstGeom>
                          <a:solidFill>
                            <a:srgbClr val="AD002D"/>
                          </a:solidFill>
                        </wps:spPr>
                        <wps:style>
                          <a:lnRef idx="2">
                            <a:schemeClr val="accent1">
                              <a:shade val="50000"/>
                            </a:schemeClr>
                          </a:lnRef>
                          <a:fillRef idx="1">
                            <a:schemeClr val="accent1"/>
                          </a:fillRef>
                          <a:effectRef idx="0">
                            <a:schemeClr val="accent1"/>
                          </a:effectRef>
                          <a:fontRef idx="minor">
                            <a:schemeClr val="lt1"/>
                          </a:fontRef>
                        </wps:style>
                        <wps:txb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2018年度部门决算☞名词解释</w:t>
                              </w:r>
                            </w:p>
                            <w:p>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81.05pt;margin-top:39.65pt;height:43.95pt;width:264.85pt;mso-position-vertical-relative:page;z-index:251653120;mso-width-relative:page;mso-height-relative:page;" coordorigin="4551,52615" coordsize="8546,1398" o:gfxdata="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">
                <o:lock v:ext="edit" aspectratio="f"/>
                <v:rect id="矩形 13" o:spid="_x0000_s1026" o:spt="1" style="position:absolute;left:4551;top:52615;height:1175;width:8546;v-text-anchor:middle;" fillcolor="#D9D9D9 [2732]" filled="t" stroked="f" coordsize="21600,21600" o:gfxdata="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CkBhEG/&#10;AAAA3AAAAA8AAAAAAAAAAQAgAAAAIgAAAGRycy9kb3ducmV2LnhtbFBLAQIUABQAAAAIAIdO4kAz&#10;LwWeOwAAADkAAAAQAAAAAAAAAAEAIAAAAA4BAABkcnMvc2hhcGV4bWwueG1sUEsFBgAAAAAGAAYA&#10;WwEAALgDA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azJzTrkAAADc&#10;AAAADwAAAGRycy9kb3ducmV2LnhtbEVPS4vCMBC+L/gfwgje1qSCbqlGQcFlj769Ds3YFptJSeLr&#10;35uFhb3Nx/ec2eJpW3EnHxrHGrKhAkFcOtNwpeGwX3/mIEJENtg6Jg0vCrCY9z5mWBj34C3dd7ES&#10;KYRDgRrqGLtCylDWZDEMXUecuIvzFmOCvpLG4yOF21aOlJpIiw2nhho7WtVUXnc3q2GyWa5cuc+/&#10;T/7cqI27rV/511HrQT9TUxCRnvFf/Of+MWn+OIPfZ9IFcv4G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Gsyc065AAAA3AAA&#10;AA8AAAAAAAAAAQAgAAAAIgAAAGRycy9kb3ducmV2LnhtbFBLAQIUABQAAAAIAIdO4kAzLwWeOwAA&#10;ADkAAAAQAAAAAAAAAAEAIAAAAAgBAABkcnMvc2hhcGV4bWwueG1sUEsFBgAAAAAGAAYAWwEAALID&#10;AAAAAA==&#10;">
                  <v:fill on="t" focussize="0,0"/>
                  <v:stroke weight="2pt" color="#B0761F [3204]" joinstyle="round"/>
                  <v:imagedata o:title=""/>
                  <o:lock v:ext="edit" aspectratio="f"/>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2018年度部门决算☞名词解释</w:t>
                        </w:r>
                      </w:p>
                      <w:p>
                        <w:pPr>
                          <w:jc w:val="center"/>
                        </w:pPr>
                      </w:p>
                    </w:txbxContent>
                  </v:textbox>
                </v:rect>
                <w10:anchorlock/>
              </v:group>
            </w:pict>
          </mc:Fallback>
        </mc:AlternateContent>
      </w:r>
      <w:r>
        <w:rPr>
          <w:rFonts w:hint="eastAsia" w:ascii="仿宋_GB2312" w:eastAsia="仿宋_GB2312" w:hAnsiTheme="majorEastAsia"/>
          <w:b/>
          <w:bCs/>
          <w:color w:val="000000"/>
          <w:kern w:val="0"/>
          <w:sz w:val="32"/>
          <w:szCs w:val="32"/>
        </w:rPr>
        <w:t>余：</w:t>
      </w:r>
      <w:r>
        <w:rPr>
          <w:rFonts w:hint="eastAsia" w:ascii="仿宋_GB2312" w:eastAsia="仿宋_GB2312" w:hAnsiTheme="majorEastAsia"/>
          <w:color w:val="000000"/>
          <w:kern w:val="0"/>
          <w:sz w:val="32"/>
          <w:szCs w:val="32"/>
        </w:rPr>
        <w:t>指单位按有关规定结转到下年或以后年度继续使用的资金，或项目已完成等产生的结余资金。</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（八）基本支出：</w:t>
      </w:r>
      <w:r>
        <w:rPr>
          <w:rFonts w:hint="eastAsia" w:ascii="仿宋_GB2312" w:eastAsia="仿宋_GB2312" w:hAnsiTheme="majorEastAsia"/>
          <w:color w:val="000000"/>
          <w:kern w:val="0"/>
          <w:sz w:val="32"/>
          <w:szCs w:val="32"/>
        </w:rPr>
        <w:t>填列单位为保障机构正常运转、完成日常工作任务而发生的各项支出。</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（九）项目支出：</w:t>
      </w:r>
      <w:r>
        <w:rPr>
          <w:rFonts w:hint="eastAsia" w:ascii="仿宋_GB2312" w:eastAsia="仿宋_GB2312" w:hAnsiTheme="majorEastAsia"/>
          <w:color w:val="000000"/>
          <w:kern w:val="0"/>
          <w:sz w:val="32"/>
          <w:szCs w:val="32"/>
        </w:rPr>
        <w:t>填列单位为完成特定的行政工作任务或事业发展目标，在基本支出之外发生的各项支出</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（十）资本性支出（基本建设）：</w:t>
      </w:r>
      <w:r>
        <w:rPr>
          <w:rFonts w:hint="eastAsia" w:ascii="仿宋_GB2312" w:eastAsia="仿宋_GB2312" w:hAnsiTheme="majorEastAsia"/>
          <w:color w:val="000000"/>
          <w:kern w:val="0"/>
          <w:sz w:val="32"/>
          <w:szCs w:val="32"/>
        </w:rPr>
        <w:t>填列切块由发展改革部门安排的基本建设支出，对企业补助支出不在此科目反映。</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（十一）资本性支出：</w:t>
      </w:r>
      <w:r>
        <w:rPr>
          <w:rFonts w:hint="eastAsia" w:ascii="仿宋_GB2312" w:eastAsia="仿宋_GB2312" w:hAnsiTheme="majorEastAsia"/>
          <w:color w:val="000000"/>
          <w:kern w:val="0"/>
          <w:sz w:val="32"/>
          <w:szCs w:val="32"/>
        </w:rPr>
        <w:t>填列各单位安排的资本性支出。切块由发展改革部门安排的基本建设支出不在此科目反映。</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（十二）“三公”经费：</w:t>
      </w:r>
      <w:r>
        <w:rPr>
          <w:rFonts w:hint="eastAsia" w:ascii="仿宋_GB2312" w:eastAsia="仿宋_GB2312" w:hAnsiTheme="majorEastAsia"/>
          <w:color w:val="000000"/>
          <w:kern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及租用费、燃料费、维修费、过路过桥费、保险费、安全奖励费用等支出；公务接</w:t>
      </w:r>
      <w:r>
        <w:rPr>
          <w:rFonts w:hint="eastAsia" w:ascii="仿宋_GB2312" w:eastAsia="仿宋_GB2312" w:hAnsiTheme="majorEastAsia"/>
          <w:b/>
          <w:bCs/>
          <w:color w:val="000000"/>
          <w:kern w:val="0"/>
          <w:sz w:val="32"/>
          <w:szCs w:val="32"/>
        </w:rPr>
        <mc:AlternateContent>
          <mc:Choice Requires="wpg">
            <w:drawing>
              <wp:anchor distT="0" distB="0" distL="114300" distR="114300" simplePos="0" relativeHeight="251673600" behindDoc="0" locked="1" layoutInCell="1" allowOverlap="1">
                <wp:simplePos x="0" y="0"/>
                <wp:positionH relativeFrom="column">
                  <wp:posOffset>-1029335</wp:posOffset>
                </wp:positionH>
                <wp:positionV relativeFrom="page">
                  <wp:posOffset>503555</wp:posOffset>
                </wp:positionV>
                <wp:extent cx="3363595" cy="558165"/>
                <wp:effectExtent l="2540" t="0" r="5715" b="13335"/>
                <wp:wrapNone/>
                <wp:docPr id="94" name="组合 94"/>
                <wp:cNvGraphicFramePr/>
                <a:graphic xmlns:a="http://schemas.openxmlformats.org/drawingml/2006/main">
                  <a:graphicData uri="http://schemas.microsoft.com/office/word/2010/wordprocessingGroup">
                    <wpg:wgp>
                      <wpg:cNvGrpSpPr/>
                      <wpg:grpSpPr>
                        <a:xfrm>
                          <a:off x="0" y="0"/>
                          <a:ext cx="3363595" cy="558165"/>
                          <a:chOff x="4551" y="52615"/>
                          <a:chExt cx="8546" cy="1398"/>
                        </a:xfrm>
                      </wpg:grpSpPr>
                      <wps:wsp>
                        <wps:cNvPr id="95" name="矩形 13"/>
                        <wps:cNvSpPr/>
                        <wps:spPr>
                          <a:xfrm>
                            <a:off x="4551" y="52615"/>
                            <a:ext cx="8546" cy="1175"/>
                          </a:xfrm>
                          <a:prstGeom prst="rect">
                            <a:avLst/>
                          </a:prstGeom>
                          <a:solidFill>
                            <a:schemeClr val="bg1">
                              <a:lumMod val="85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96" name="矩形 14"/>
                        <wps:cNvSpPr/>
                        <wps:spPr>
                          <a:xfrm>
                            <a:off x="4577" y="52890"/>
                            <a:ext cx="8324" cy="1123"/>
                          </a:xfrm>
                          <a:prstGeom prst="rect">
                            <a:avLst/>
                          </a:prstGeom>
                          <a:solidFill>
                            <a:srgbClr val="AD002D"/>
                          </a:solidFill>
                        </wps:spPr>
                        <wps:style>
                          <a:lnRef idx="2">
                            <a:schemeClr val="accent1">
                              <a:shade val="50000"/>
                            </a:schemeClr>
                          </a:lnRef>
                          <a:fillRef idx="1">
                            <a:schemeClr val="accent1"/>
                          </a:fillRef>
                          <a:effectRef idx="0">
                            <a:schemeClr val="accent1"/>
                          </a:effectRef>
                          <a:fontRef idx="minor">
                            <a:schemeClr val="lt1"/>
                          </a:fontRef>
                        </wps:style>
                        <wps:txb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2018年度部门决算☞名词解释</w:t>
                              </w:r>
                            </w:p>
                            <w:p>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81.05pt;margin-top:39.65pt;height:43.95pt;width:264.85pt;mso-position-vertical-relative:page;z-index:251673600;mso-width-relative:page;mso-height-relative:page;" coordorigin="4551,52615" coordsize="8546,1398" o:gfxdata="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">
                <o:lock v:ext="edit" aspectratio="f"/>
                <v:rect id="矩形 13" o:spid="_x0000_s1026" o:spt="1" style="position:absolute;left:4551;top:52615;height:1175;width:8546;v-text-anchor:middle;" fillcolor="#D9D9D9 [2732]" filled="t" stroked="f" coordsize="21600,21600" o:gfxdata="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Q6BTpvQAA&#10;ANsAAAAPAAAAAAAAAAEAIAAAACIAAABkcnMvZG93bnJldi54bWxQSwECFAAUAAAACACHTuJAMy8F&#10;njsAAAA5AAAAEAAAAAAAAAABACAAAAAMAQAAZHJzL3NoYXBleG1sLnhtbFBLBQYAAAAABgAGAFsB&#10;AAC2Aw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6ZPOqLsAAADb&#10;AAAADwAAAGRycy9kb3ducmV2LnhtbEWPS4sCMRCE74L/IbSwN030MI6jUVhB2aPr89pM2plhJ50h&#10;ia9/vxEW9lhU1VfUYvW0rbiTD41jDeORAkFcOtNwpeF42AxzECEiG2wdk4YXBVgt+70FFsY9+Jvu&#10;+1iJBOFQoIY6xq6QMpQ1WQwj1xEn7+q8xZikr6Tx+Ehw28qJUpm02HBaqLGjdU3lz/5mNWS7z7Ur&#10;D/n27C+N2rnb5pVPT1p/DMZqDiLSM/6H/9pfRsMsg/eX9APk8h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6ZPOqLsAAADb&#10;AAAADwAAAAAAAAABACAAAAAiAAAAZHJzL2Rvd25yZXYueG1sUEsBAhQAFAAAAAgAh07iQDMvBZ47&#10;AAAAOQAAABAAAAAAAAAAAQAgAAAACgEAAGRycy9zaGFwZXhtbC54bWxQSwUGAAAAAAYABgBbAQAA&#10;tAMAAAAA&#10;">
                  <v:fill on="t" focussize="0,0"/>
                  <v:stroke weight="2pt" color="#B0761F [3204]" joinstyle="round"/>
                  <v:imagedata o:title=""/>
                  <o:lock v:ext="edit" aspectratio="f"/>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2018年度部门决算☞名词解释</w:t>
                        </w:r>
                      </w:p>
                      <w:p>
                        <w:pPr>
                          <w:jc w:val="center"/>
                        </w:pPr>
                      </w:p>
                    </w:txbxContent>
                  </v:textbox>
                </v:rect>
                <w10:anchorlock/>
              </v:group>
            </w:pict>
          </mc:Fallback>
        </mc:AlternateContent>
      </w:r>
      <w:r>
        <w:rPr>
          <w:rFonts w:hint="eastAsia" w:ascii="仿宋_GB2312" w:eastAsia="仿宋_GB2312" w:hAnsiTheme="majorEastAsia"/>
          <w:color w:val="000000"/>
          <w:kern w:val="0"/>
          <w:sz w:val="32"/>
          <w:szCs w:val="32"/>
        </w:rPr>
        <w:t>待费反映单位按规定开支的各类公务接待（含外宾接待）支出。</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（十三）其</w:t>
      </w:r>
      <w:r>
        <w:rPr>
          <w:rFonts w:hint="eastAsia" w:ascii="仿宋_GB2312" w:eastAsia="仿宋_GB2312" w:hAnsiTheme="majorEastAsia"/>
          <w:b/>
          <w:bCs/>
          <w:color w:val="000000"/>
          <w:kern w:val="0"/>
          <w:sz w:val="32"/>
          <w:szCs w:val="32"/>
        </w:rPr>
        <mc:AlternateContent>
          <mc:Choice Requires="wpg">
            <w:drawing>
              <wp:anchor distT="0" distB="0" distL="114300" distR="114300" simplePos="0" relativeHeight="251674624" behindDoc="0" locked="1" layoutInCell="1" allowOverlap="1">
                <wp:simplePos x="0" y="0"/>
                <wp:positionH relativeFrom="column">
                  <wp:posOffset>-1029335</wp:posOffset>
                </wp:positionH>
                <wp:positionV relativeFrom="page">
                  <wp:posOffset>503555</wp:posOffset>
                </wp:positionV>
                <wp:extent cx="3363595" cy="558165"/>
                <wp:effectExtent l="2540" t="0" r="5715" b="13335"/>
                <wp:wrapNone/>
                <wp:docPr id="97" name="组合 97"/>
                <wp:cNvGraphicFramePr/>
                <a:graphic xmlns:a="http://schemas.openxmlformats.org/drawingml/2006/main">
                  <a:graphicData uri="http://schemas.microsoft.com/office/word/2010/wordprocessingGroup">
                    <wpg:wgp>
                      <wpg:cNvGrpSpPr/>
                      <wpg:grpSpPr>
                        <a:xfrm>
                          <a:off x="0" y="0"/>
                          <a:ext cx="3363595" cy="558165"/>
                          <a:chOff x="4551" y="52615"/>
                          <a:chExt cx="8546" cy="1398"/>
                        </a:xfrm>
                      </wpg:grpSpPr>
                      <wps:wsp>
                        <wps:cNvPr id="98" name="矩形 13"/>
                        <wps:cNvSpPr/>
                        <wps:spPr>
                          <a:xfrm>
                            <a:off x="4551" y="52615"/>
                            <a:ext cx="8546" cy="1175"/>
                          </a:xfrm>
                          <a:prstGeom prst="rect">
                            <a:avLst/>
                          </a:prstGeom>
                          <a:solidFill>
                            <a:schemeClr val="bg1">
                              <a:lumMod val="85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99" name="矩形 14"/>
                        <wps:cNvSpPr/>
                        <wps:spPr>
                          <a:xfrm>
                            <a:off x="4577" y="52890"/>
                            <a:ext cx="8324" cy="1123"/>
                          </a:xfrm>
                          <a:prstGeom prst="rect">
                            <a:avLst/>
                          </a:prstGeom>
                          <a:solidFill>
                            <a:srgbClr val="AD002D"/>
                          </a:solidFill>
                        </wps:spPr>
                        <wps:style>
                          <a:lnRef idx="2">
                            <a:schemeClr val="accent1">
                              <a:shade val="50000"/>
                            </a:schemeClr>
                          </a:lnRef>
                          <a:fillRef idx="1">
                            <a:schemeClr val="accent1"/>
                          </a:fillRef>
                          <a:effectRef idx="0">
                            <a:schemeClr val="accent1"/>
                          </a:effectRef>
                          <a:fontRef idx="minor">
                            <a:schemeClr val="lt1"/>
                          </a:fontRef>
                        </wps:style>
                        <wps:txb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2018年度部门决算☞名词解释</w:t>
                              </w:r>
                            </w:p>
                            <w:p>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81.05pt;margin-top:39.65pt;height:43.95pt;width:264.85pt;mso-position-vertical-relative:page;z-index:251674624;mso-width-relative:page;mso-height-relative:page;" coordorigin="4551,52615" coordsize="8546,1398" o:gfxdata="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">
                <o:lock v:ext="edit" aspectratio="f"/>
                <v:rect id="矩形 13" o:spid="_x0000_s1026" o:spt="1" style="position:absolute;left:4551;top:52615;height:1175;width:8546;v-text-anchor:middle;" fillcolor="#D9D9D9 [2732]" filled="t" stroked="f" coordsize="21600,21600" o:gfxdata="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B+6bt3ugAAANsA&#10;AAAPAAAAAAAAAAEAIAAAACIAAABkcnMvZG93bnJldi54bWxQSwECFAAUAAAACACHTuJAMy8FnjsA&#10;AAA5AAAAEAAAAAAAAAABACAAAAAJAQAAZHJzL3NoYXBleG1sLnhtbFBLBQYAAAAABgAGAFsBAACz&#10;Aw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mAxa2rsAAADb&#10;AAAADwAAAGRycy9kb3ducmV2LnhtbEWPS4sCMRCE78L+h9AL3jRxDzozGoUVXDz63L02k3Zm2Eln&#10;SOLr3xtB8FhU1VfUbHGzrbiQD41jDaOhAkFcOtNwpeGwXw0yECEiG2wdk4Y7BVjMP3ozLIy78pYu&#10;u1iJBOFQoIY6xq6QMpQ1WQxD1xEn7+S8xZikr6TxeE1w28ovpcbSYsNpocaOljWV/7uz1TDefC9d&#10;uc9+fv1fozbuvLpnk6PW/c+RmoKIdIvv8Ku9NhryHJ5f0g+Q8w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mAxa2rsAAADb&#10;AAAADwAAAAAAAAABACAAAAAiAAAAZHJzL2Rvd25yZXYueG1sUEsBAhQAFAAAAAgAh07iQDMvBZ47&#10;AAAAOQAAABAAAAAAAAAAAQAgAAAACgEAAGRycy9zaGFwZXhtbC54bWxQSwUGAAAAAAYABgBbAQAA&#10;tAMAAAAA&#10;">
                  <v:fill on="t" focussize="0,0"/>
                  <v:stroke weight="2pt" color="#B0761F [3204]" joinstyle="round"/>
                  <v:imagedata o:title=""/>
                  <o:lock v:ext="edit" aspectratio="f"/>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2018年度部门决算☞名词解释</w:t>
                        </w:r>
                      </w:p>
                      <w:p>
                        <w:pPr>
                          <w:jc w:val="center"/>
                        </w:pPr>
                      </w:p>
                    </w:txbxContent>
                  </v:textbox>
                </v:rect>
                <w10:anchorlock/>
              </v:group>
            </w:pict>
          </mc:Fallback>
        </mc:AlternateContent>
      </w:r>
      <w:r>
        <w:rPr>
          <w:rFonts w:hint="eastAsia" w:ascii="仿宋_GB2312" w:eastAsia="仿宋_GB2312" w:hAnsiTheme="majorEastAsia"/>
          <w:b/>
          <w:bCs/>
          <w:color w:val="000000"/>
          <w:kern w:val="0"/>
          <w:sz w:val="32"/>
          <w:szCs w:val="32"/>
        </w:rPr>
        <w:t>他交通费用：</w:t>
      </w:r>
      <w:r>
        <w:rPr>
          <w:rFonts w:hint="eastAsia" w:ascii="仿宋_GB2312" w:eastAsia="仿宋_GB2312" w:hAnsiTheme="majorEastAsia"/>
          <w:color w:val="000000"/>
          <w:kern w:val="0"/>
          <w:sz w:val="32"/>
          <w:szCs w:val="32"/>
        </w:rPr>
        <w:t>填列单位除公务用车运行维护费以外的其他交通费用。如公务交通补贴、租车费用、出租车费用、飞机、船舶等的燃料费、维修费、保险费等。</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（十四）公务用车购置：</w:t>
      </w:r>
      <w:r>
        <w:rPr>
          <w:rFonts w:hint="eastAsia" w:ascii="仿宋_GB2312" w:eastAsia="仿宋_GB2312" w:hAnsiTheme="majorEastAsia"/>
          <w:color w:val="000000"/>
          <w:kern w:val="0"/>
          <w:sz w:val="32"/>
          <w:szCs w:val="32"/>
        </w:rPr>
        <w:t>填列单位公务用车购置支出（含车辆购置税、牌照费）。</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（十五）其他交通工具购置：</w:t>
      </w:r>
      <w:r>
        <w:rPr>
          <w:rFonts w:hint="eastAsia" w:ascii="仿宋_GB2312" w:eastAsia="仿宋_GB2312" w:hAnsiTheme="majorEastAsia"/>
          <w:color w:val="000000"/>
          <w:kern w:val="0"/>
          <w:sz w:val="32"/>
          <w:szCs w:val="32"/>
        </w:rPr>
        <w:t>填列单位除公务用车外的其他各类交通工具（如船舶、飞机）购置支出（含车辆购置税、牌照费）。</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（十六）机关运行经费：</w:t>
      </w:r>
      <w:r>
        <w:rPr>
          <w:rFonts w:hint="eastAsia" w:ascii="仿宋_GB2312" w:eastAsia="仿宋_GB2312" w:hAnsiTheme="majorEastAsia"/>
          <w:color w:val="000000"/>
          <w:kern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pPr>
        <w:widowControl/>
        <w:spacing w:after="0" w:line="560" w:lineRule="exact"/>
        <w:ind w:firstLine="643" w:firstLineChars="200"/>
        <w:rPr>
          <w:rFonts w:ascii="仿宋_GB2312" w:eastAsia="仿宋_GB2312" w:cs="ArialUnicodeMS" w:hAnsiTheme="minorHAnsi"/>
          <w:kern w:val="0"/>
          <w:sz w:val="32"/>
          <w:szCs w:val="32"/>
        </w:rPr>
        <w:sectPr>
          <w:pgSz w:w="11906" w:h="16838"/>
          <w:pgMar w:top="2098" w:right="1474" w:bottom="1985" w:left="1588" w:header="851" w:footer="992" w:gutter="0"/>
          <w:cols w:space="425" w:num="1"/>
          <w:docGrid w:type="lines" w:linePitch="312" w:charSpace="0"/>
        </w:sectPr>
      </w:pPr>
      <w:r>
        <w:rPr>
          <w:rFonts w:hint="eastAsia" w:ascii="仿宋_GB2312" w:eastAsia="仿宋_GB2312" w:hAnsiTheme="majorEastAsia"/>
          <w:b/>
          <w:bCs/>
          <w:color w:val="000000"/>
          <w:kern w:val="0"/>
          <w:sz w:val="32"/>
          <w:szCs w:val="32"/>
        </w:rPr>
        <w:t>（十七）经费形式:</w:t>
      </w:r>
      <w:r>
        <w:rPr>
          <w:rFonts w:hint="eastAsia" w:ascii="仿宋_GB2312" w:eastAsia="仿宋_GB2312" w:hAnsiTheme="majorEastAsia"/>
          <w:color w:val="000000"/>
          <w:kern w:val="0"/>
          <w:sz w:val="32"/>
          <w:szCs w:val="32"/>
        </w:rPr>
        <w:t>按照经费来源，</w:t>
      </w:r>
      <w:r>
        <w:rPr>
          <w:rFonts w:hint="eastAsia" w:ascii="仿宋_GB2312" w:eastAsia="仿宋_GB2312" w:cs="ArialUnicodeMS" w:hAnsiTheme="minorHAnsi"/>
          <w:kern w:val="0"/>
          <w:sz w:val="32"/>
          <w:szCs w:val="32"/>
        </w:rPr>
        <w:t>可分为财政拨款、财政性资金基本保证、财政性资金定额或定项补助、财政性资金零补助四类。</w:t>
      </w:r>
    </w:p>
    <w:p>
      <w:pPr>
        <w:widowControl/>
        <w:spacing w:after="0" w:line="560" w:lineRule="exact"/>
        <w:ind w:firstLine="640" w:firstLineChars="200"/>
        <w:rPr>
          <w:rFonts w:ascii="仿宋_GB2312" w:eastAsia="仿宋_GB2312" w:cs="ArialUnicodeMS" w:hAnsiTheme="minorHAnsi"/>
          <w:kern w:val="0"/>
          <w:sz w:val="32"/>
          <w:szCs w:val="32"/>
        </w:rPr>
      </w:pPr>
      <w:r>
        <w:rPr>
          <w:rFonts w:ascii="仿宋_GB2312" w:eastAsia="仿宋_GB2312" w:cs="ArialUnicodeMS" w:hAnsiTheme="minorHAnsi"/>
          <w:kern w:val="0"/>
          <w:sz w:val="32"/>
          <w:szCs w:val="32"/>
        </w:rPr>
        <w:drawing>
          <wp:anchor distT="0" distB="0" distL="114300" distR="114300" simplePos="0" relativeHeight="251651072" behindDoc="1" locked="0" layoutInCell="1" allowOverlap="1">
            <wp:simplePos x="0" y="0"/>
            <wp:positionH relativeFrom="column">
              <wp:posOffset>-990600</wp:posOffset>
            </wp:positionH>
            <wp:positionV relativeFrom="paragraph">
              <wp:posOffset>-1355090</wp:posOffset>
            </wp:positionV>
            <wp:extent cx="7590155" cy="10735945"/>
            <wp:effectExtent l="0" t="0" r="10795" b="8255"/>
            <wp:wrapNone/>
            <wp:docPr id="101" name="图片 101" descr="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1" name="图片 101" descr="3"/>
                    <pic:cNvPicPr>
                      <a:picLocks noChangeAspect="1"/>
                    </pic:cNvPicPr>
                  </pic:nvPicPr>
                  <pic:blipFill>
                    <a:blip r:embed="rId11"/>
                    <a:stretch>
                      <a:fillRect/>
                    </a:stretch>
                  </pic:blipFill>
                  <pic:spPr>
                    <a:xfrm>
                      <a:off x="0" y="0"/>
                      <a:ext cx="7590155" cy="10735945"/>
                    </a:xfrm>
                    <a:prstGeom prst="rect">
                      <a:avLst/>
                    </a:prstGeom>
                  </pic:spPr>
                </pic:pic>
              </a:graphicData>
            </a:graphic>
          </wp:anchor>
        </w:drawing>
      </w:r>
    </w:p>
    <w:sectPr>
      <w:pgSz w:w="11906" w:h="16838"/>
      <w:pgMar w:top="2098" w:right="1474" w:bottom="1985" w:left="1588"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embedRegular r:id="rId1" w:fontKey="{5A8C3683-9A5A-4879-815F-F7F7DB720A29}"/>
  </w:font>
  <w:font w:name="黑体">
    <w:panose1 w:val="02010609060101010101"/>
    <w:charset w:val="86"/>
    <w:family w:val="auto"/>
    <w:pitch w:val="default"/>
    <w:sig w:usb0="800002BF" w:usb1="38CF7CFA" w:usb2="00000016" w:usb3="00000000" w:csb0="00040001" w:csb1="00000000"/>
    <w:embedRegular r:id="rId2" w:fontKey="{CB4CF979-E2BC-4DF9-A77D-BAF5F8275B55}"/>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Cambria">
    <w:panose1 w:val="02040503050406030204"/>
    <w:charset w:val="00"/>
    <w:family w:val="roman"/>
    <w:pitch w:val="default"/>
    <w:sig w:usb0="E00002FF" w:usb1="400004FF" w:usb2="00000000" w:usb3="00000000" w:csb0="2000019F" w:csb1="00000000"/>
    <w:embedRegular r:id="rId3" w:fontKey="{9ABF553B-5F45-4A26-B354-5487515AE33A}"/>
  </w:font>
  <w:font w:name="楷体">
    <w:panose1 w:val="02010609060101010101"/>
    <w:charset w:val="86"/>
    <w:family w:val="modern"/>
    <w:pitch w:val="default"/>
    <w:sig w:usb0="800002BF" w:usb1="38CF7CFA" w:usb2="00000016" w:usb3="00000000" w:csb0="00040001" w:csb1="00000000"/>
    <w:embedRegular r:id="rId4" w:fontKey="{EAF4BD12-94BA-4AE9-B566-4DAF4FD43300}"/>
  </w:font>
  <w:font w:name="楷体_GB2312">
    <w:panose1 w:val="02010609030101010101"/>
    <w:charset w:val="86"/>
    <w:family w:val="modern"/>
    <w:pitch w:val="default"/>
    <w:sig w:usb0="00000000" w:usb1="00000000" w:usb2="00000000" w:usb3="00000000" w:csb0="00000000" w:csb1="00000000"/>
    <w:embedRegular r:id="rId5" w:fontKey="{15FCC289-6E69-4D67-A14D-B20F8EAE4FF2}"/>
  </w:font>
  <w:font w:name="仿宋_GB2312">
    <w:panose1 w:val="02010609030101010101"/>
    <w:charset w:val="86"/>
    <w:family w:val="modern"/>
    <w:pitch w:val="default"/>
    <w:sig w:usb0="00000001" w:usb1="080E0000" w:usb2="00000000" w:usb3="00000000" w:csb0="00040000" w:csb1="00000000"/>
    <w:embedRegular r:id="rId6" w:fontKey="{B482CC63-36BA-4384-8089-43C18F5A83E9}"/>
  </w:font>
  <w:font w:name="ArialUnicodeMS">
    <w:altName w:val="Malgun Gothic"/>
    <w:panose1 w:val="00000000000000000000"/>
    <w:charset w:val="81"/>
    <w:family w:val="auto"/>
    <w:pitch w:val="default"/>
    <w:sig w:usb0="00000000" w:usb1="00000000" w:usb2="00000010" w:usb3="00000000" w:csb0="00080001" w:csb1="00000000"/>
    <w:embedRegular r:id="rId7" w:fontKey="{FFB65ABA-42D5-48D4-8895-D1474D834CAD}"/>
  </w:font>
  <w:font w:name="DengXian-Regular">
    <w:altName w:val="宋体"/>
    <w:panose1 w:val="00000000000000000000"/>
    <w:charset w:val="86"/>
    <w:family w:val="auto"/>
    <w:pitch w:val="default"/>
    <w:sig w:usb0="00000000" w:usb1="00000000" w:usb2="00000010" w:usb3="00000000" w:csb0="00040001" w:csb1="00000000"/>
    <w:embedRegular r:id="rId8" w:fontKey="{C3FF4C86-9CF5-4188-8FD4-8B98F4BC0F1F}"/>
  </w:font>
  <w:font w:name="MS-UIGothic,Bold">
    <w:altName w:val="Malgun Gothic"/>
    <w:panose1 w:val="00000000000000000000"/>
    <w:charset w:val="81"/>
    <w:family w:val="auto"/>
    <w:pitch w:val="default"/>
    <w:sig w:usb0="00000000" w:usb1="00000000" w:usb2="00000010" w:usb3="00000000" w:csb0="00080000" w:csb1="00000000"/>
    <w:embedRegular r:id="rId9" w:fontKey="{9AA8390A-0FCC-4AE6-90A6-7D441A807DCC}"/>
  </w:font>
  <w:font w:name="DengXian-Bold">
    <w:altName w:val="宋体"/>
    <w:panose1 w:val="00000000000000000000"/>
    <w:charset w:val="86"/>
    <w:family w:val="auto"/>
    <w:pitch w:val="default"/>
    <w:sig w:usb0="00000000" w:usb1="00000000" w:usb2="00000010" w:usb3="00000000" w:csb0="00040001" w:csb1="00000000"/>
    <w:embedRegular r:id="rId10" w:fontKey="{D45C901B-3573-44D6-8B30-D2006709B2EA}"/>
  </w:font>
  <w:font w:name="Gulim">
    <w:panose1 w:val="020B0600000101010101"/>
    <w:charset w:val="81"/>
    <w:family w:val="auto"/>
    <w:pitch w:val="default"/>
    <w:sig w:usb0="B00002AF" w:usb1="69D77CFB" w:usb2="00000030" w:usb3="00000000" w:csb0="4008009F" w:csb1="DFD7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A60DD1B"/>
    <w:multiLevelType w:val="singleLevel"/>
    <w:tmpl w:val="2A60DD1B"/>
    <w:lvl w:ilvl="0" w:tentative="0">
      <w:start w:val="2"/>
      <w:numFmt w:val="chineseCounting"/>
      <w:suff w:val="nothing"/>
      <w:lvlText w:val="（%1）"/>
      <w:lvlJc w:val="left"/>
      <w:rPr>
        <w:rFonts w:hint="eastAsia"/>
      </w:rPr>
    </w:lvl>
  </w:abstractNum>
  <w:abstractNum w:abstractNumId="1">
    <w:nsid w:val="45DB9A87"/>
    <w:multiLevelType w:val="singleLevel"/>
    <w:tmpl w:val="45DB9A87"/>
    <w:lvl w:ilvl="0" w:tentative="0">
      <w:start w:val="3"/>
      <w:numFmt w:val="chineseCounting"/>
      <w:suff w:val="nothing"/>
      <w:lvlText w:val="（%1）"/>
      <w:lvlJc w:val="left"/>
      <w:rPr>
        <w:rFonts w:hint="eastAsia"/>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TrueTypeFonts/>
  <w:saveSubsetFonts/>
  <w:bordersDoNotSurroundHeader w:val="0"/>
  <w:bordersDoNotSurroundFooter w:val="0"/>
  <w:documentProtection w:enforcement="0"/>
  <w:defaultTabStop w:val="420"/>
  <w:drawingGridHorizontalSpacing w:val="105"/>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C1413"/>
    <w:rsid w:val="00024E7F"/>
    <w:rsid w:val="000475A0"/>
    <w:rsid w:val="000838C3"/>
    <w:rsid w:val="000B2446"/>
    <w:rsid w:val="000D7C65"/>
    <w:rsid w:val="000E2F81"/>
    <w:rsid w:val="00117946"/>
    <w:rsid w:val="00117E2C"/>
    <w:rsid w:val="00146C47"/>
    <w:rsid w:val="00152FB8"/>
    <w:rsid w:val="00176658"/>
    <w:rsid w:val="0018239E"/>
    <w:rsid w:val="001B3410"/>
    <w:rsid w:val="001C030D"/>
    <w:rsid w:val="001C4A84"/>
    <w:rsid w:val="001E5902"/>
    <w:rsid w:val="00233705"/>
    <w:rsid w:val="00275CA2"/>
    <w:rsid w:val="002A65A5"/>
    <w:rsid w:val="002C04C4"/>
    <w:rsid w:val="002D08B0"/>
    <w:rsid w:val="002D1AE3"/>
    <w:rsid w:val="002F2ECE"/>
    <w:rsid w:val="00341C8F"/>
    <w:rsid w:val="0035463A"/>
    <w:rsid w:val="00391D9D"/>
    <w:rsid w:val="00391E1D"/>
    <w:rsid w:val="003B6C51"/>
    <w:rsid w:val="003C1413"/>
    <w:rsid w:val="003C549F"/>
    <w:rsid w:val="003D5A16"/>
    <w:rsid w:val="003E7DB3"/>
    <w:rsid w:val="003F7EC9"/>
    <w:rsid w:val="00431175"/>
    <w:rsid w:val="004B6E37"/>
    <w:rsid w:val="004C32BA"/>
    <w:rsid w:val="00575922"/>
    <w:rsid w:val="005A6C90"/>
    <w:rsid w:val="005E3FB0"/>
    <w:rsid w:val="005F4B66"/>
    <w:rsid w:val="005F5208"/>
    <w:rsid w:val="00641318"/>
    <w:rsid w:val="0064405D"/>
    <w:rsid w:val="00685302"/>
    <w:rsid w:val="00695557"/>
    <w:rsid w:val="006D4EA7"/>
    <w:rsid w:val="0070012A"/>
    <w:rsid w:val="0070664B"/>
    <w:rsid w:val="007071B8"/>
    <w:rsid w:val="007414DE"/>
    <w:rsid w:val="007905A9"/>
    <w:rsid w:val="007E5500"/>
    <w:rsid w:val="007F055B"/>
    <w:rsid w:val="0080644C"/>
    <w:rsid w:val="00811C2F"/>
    <w:rsid w:val="00833D46"/>
    <w:rsid w:val="00840A97"/>
    <w:rsid w:val="008C0149"/>
    <w:rsid w:val="008D5DED"/>
    <w:rsid w:val="008E25CA"/>
    <w:rsid w:val="008F34FC"/>
    <w:rsid w:val="00944CD7"/>
    <w:rsid w:val="009831B2"/>
    <w:rsid w:val="009A1ABE"/>
    <w:rsid w:val="009E21A4"/>
    <w:rsid w:val="009F22C6"/>
    <w:rsid w:val="00A07E50"/>
    <w:rsid w:val="00A15397"/>
    <w:rsid w:val="00A35CE0"/>
    <w:rsid w:val="00A4462E"/>
    <w:rsid w:val="00A44AA4"/>
    <w:rsid w:val="00A61623"/>
    <w:rsid w:val="00A84687"/>
    <w:rsid w:val="00AB0A0E"/>
    <w:rsid w:val="00AD3B6E"/>
    <w:rsid w:val="00B1751F"/>
    <w:rsid w:val="00B56722"/>
    <w:rsid w:val="00B74D39"/>
    <w:rsid w:val="00B91DA4"/>
    <w:rsid w:val="00C12630"/>
    <w:rsid w:val="00C34562"/>
    <w:rsid w:val="00C3774E"/>
    <w:rsid w:val="00C57456"/>
    <w:rsid w:val="00C65387"/>
    <w:rsid w:val="00C87FAB"/>
    <w:rsid w:val="00C91FF7"/>
    <w:rsid w:val="00C94E53"/>
    <w:rsid w:val="00D0048E"/>
    <w:rsid w:val="00D23E7A"/>
    <w:rsid w:val="00D61063"/>
    <w:rsid w:val="00DB35AF"/>
    <w:rsid w:val="00DD72D7"/>
    <w:rsid w:val="00DF5B88"/>
    <w:rsid w:val="00E0589E"/>
    <w:rsid w:val="00E241FA"/>
    <w:rsid w:val="00E2595E"/>
    <w:rsid w:val="00E35374"/>
    <w:rsid w:val="00E50C19"/>
    <w:rsid w:val="00E64655"/>
    <w:rsid w:val="00E73081"/>
    <w:rsid w:val="00E856C9"/>
    <w:rsid w:val="00EB6A8B"/>
    <w:rsid w:val="00EF38C6"/>
    <w:rsid w:val="00F679C7"/>
    <w:rsid w:val="00F7711A"/>
    <w:rsid w:val="00FA0D58"/>
    <w:rsid w:val="00FA56F4"/>
    <w:rsid w:val="00FB4EDA"/>
    <w:rsid w:val="00FD3BD5"/>
    <w:rsid w:val="00FE3DC8"/>
    <w:rsid w:val="04073F84"/>
    <w:rsid w:val="04BC59AA"/>
    <w:rsid w:val="078A2181"/>
    <w:rsid w:val="08335935"/>
    <w:rsid w:val="090D2CA5"/>
    <w:rsid w:val="09AF786B"/>
    <w:rsid w:val="0A860BE5"/>
    <w:rsid w:val="0B60750A"/>
    <w:rsid w:val="0D933EA4"/>
    <w:rsid w:val="10686488"/>
    <w:rsid w:val="10DF728A"/>
    <w:rsid w:val="1264200E"/>
    <w:rsid w:val="138D33FF"/>
    <w:rsid w:val="141C5B77"/>
    <w:rsid w:val="18D8339D"/>
    <w:rsid w:val="1A21388F"/>
    <w:rsid w:val="1A570D2F"/>
    <w:rsid w:val="24016395"/>
    <w:rsid w:val="27DD42CF"/>
    <w:rsid w:val="28FB0B8D"/>
    <w:rsid w:val="2A9870FC"/>
    <w:rsid w:val="2B55247D"/>
    <w:rsid w:val="2CEF2E0C"/>
    <w:rsid w:val="2D2B7942"/>
    <w:rsid w:val="2D46481D"/>
    <w:rsid w:val="2E5D35F7"/>
    <w:rsid w:val="2E733B28"/>
    <w:rsid w:val="30F9640A"/>
    <w:rsid w:val="31852B5A"/>
    <w:rsid w:val="32D01238"/>
    <w:rsid w:val="37382EE7"/>
    <w:rsid w:val="39151CD5"/>
    <w:rsid w:val="3A9A2A96"/>
    <w:rsid w:val="3AEA4D78"/>
    <w:rsid w:val="3DFC59A8"/>
    <w:rsid w:val="3E681FA3"/>
    <w:rsid w:val="3ECF245E"/>
    <w:rsid w:val="3FB96314"/>
    <w:rsid w:val="423853FE"/>
    <w:rsid w:val="488B72B0"/>
    <w:rsid w:val="49D558D3"/>
    <w:rsid w:val="52AC4FB6"/>
    <w:rsid w:val="53A44FAF"/>
    <w:rsid w:val="55993075"/>
    <w:rsid w:val="56130C41"/>
    <w:rsid w:val="592E6F1C"/>
    <w:rsid w:val="594329EC"/>
    <w:rsid w:val="5BEE1540"/>
    <w:rsid w:val="5C1A6055"/>
    <w:rsid w:val="5DE61A5D"/>
    <w:rsid w:val="60B144CE"/>
    <w:rsid w:val="63C04243"/>
    <w:rsid w:val="649C01C7"/>
    <w:rsid w:val="699A3F60"/>
    <w:rsid w:val="6A0A3066"/>
    <w:rsid w:val="71BC5E60"/>
    <w:rsid w:val="72902E62"/>
    <w:rsid w:val="73C61104"/>
    <w:rsid w:val="776452EA"/>
    <w:rsid w:val="7D066BF8"/>
    <w:rsid w:val="7DC663B9"/>
    <w:rsid w:val="7E91775C"/>
    <w:rsid w:val="7FD2103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semiHidden="0"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1" w:semiHidden="0" w:name="Table Grid"/>
    <w:lsdException w:uiPriority="99" w:name="Table Theme"/>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spacing w:after="160" w:line="480" w:lineRule="auto"/>
      <w:jc w:val="both"/>
    </w:pPr>
    <w:rPr>
      <w:rFonts w:ascii="Times New Roman" w:hAnsi="Times New Roman" w:eastAsia="宋体" w:cs="Times New Roman"/>
      <w:kern w:val="2"/>
      <w:sz w:val="21"/>
      <w:szCs w:val="24"/>
      <w:lang w:val="en-US" w:eastAsia="zh-CN" w:bidi="ar-SA"/>
    </w:rPr>
  </w:style>
  <w:style w:type="paragraph" w:styleId="2">
    <w:name w:val="heading 1"/>
    <w:basedOn w:val="1"/>
    <w:next w:val="1"/>
    <w:link w:val="27"/>
    <w:qFormat/>
    <w:uiPriority w:val="9"/>
    <w:pPr>
      <w:keepNext/>
      <w:keepLines/>
      <w:spacing w:before="340" w:after="330" w:line="578" w:lineRule="auto"/>
      <w:outlineLvl w:val="0"/>
    </w:pPr>
    <w:rPr>
      <w:b/>
      <w:bCs/>
      <w:kern w:val="44"/>
      <w:sz w:val="44"/>
      <w:szCs w:val="44"/>
    </w:rPr>
  </w:style>
  <w:style w:type="paragraph" w:styleId="3">
    <w:name w:val="heading 2"/>
    <w:basedOn w:val="1"/>
    <w:next w:val="1"/>
    <w:link w:val="28"/>
    <w:unhideWhenUsed/>
    <w:qFormat/>
    <w:uiPriority w:val="9"/>
    <w:pPr>
      <w:keepNext/>
      <w:keepLines/>
      <w:spacing w:before="260" w:after="260" w:line="416" w:lineRule="auto"/>
      <w:outlineLvl w:val="1"/>
    </w:pPr>
    <w:rPr>
      <w:rFonts w:asciiTheme="majorHAnsi" w:hAnsiTheme="majorHAnsi" w:eastAsiaTheme="majorEastAsia" w:cstheme="majorBidi"/>
      <w:b/>
      <w:bCs/>
      <w:sz w:val="32"/>
      <w:szCs w:val="32"/>
    </w:rPr>
  </w:style>
  <w:style w:type="paragraph" w:styleId="4">
    <w:name w:val="heading 3"/>
    <w:basedOn w:val="1"/>
    <w:next w:val="1"/>
    <w:link w:val="29"/>
    <w:unhideWhenUsed/>
    <w:qFormat/>
    <w:uiPriority w:val="9"/>
    <w:pPr>
      <w:keepNext/>
      <w:keepLines/>
      <w:spacing w:before="260" w:after="260" w:line="416" w:lineRule="auto"/>
      <w:outlineLvl w:val="2"/>
    </w:pPr>
    <w:rPr>
      <w:b/>
      <w:bCs/>
      <w:sz w:val="32"/>
      <w:szCs w:val="32"/>
    </w:rPr>
  </w:style>
  <w:style w:type="paragraph" w:styleId="5">
    <w:name w:val="heading 4"/>
    <w:basedOn w:val="1"/>
    <w:next w:val="1"/>
    <w:link w:val="30"/>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character" w:default="1" w:styleId="14">
    <w:name w:val="Default Paragraph Font"/>
    <w:semiHidden/>
    <w:unhideWhenUsed/>
    <w:qFormat/>
    <w:uiPriority w:val="1"/>
  </w:style>
  <w:style w:type="table" w:default="1" w:styleId="12">
    <w:name w:val="Normal Table"/>
    <w:semiHidden/>
    <w:unhideWhenUsed/>
    <w:qFormat/>
    <w:uiPriority w:val="99"/>
    <w:tblPr>
      <w:tblLayout w:type="fixed"/>
      <w:tblCellMar>
        <w:top w:w="0" w:type="dxa"/>
        <w:left w:w="108" w:type="dxa"/>
        <w:bottom w:w="0" w:type="dxa"/>
        <w:right w:w="108" w:type="dxa"/>
      </w:tblCellMar>
    </w:tblPr>
  </w:style>
  <w:style w:type="paragraph" w:styleId="6">
    <w:name w:val="Date"/>
    <w:basedOn w:val="1"/>
    <w:next w:val="1"/>
    <w:link w:val="31"/>
    <w:semiHidden/>
    <w:unhideWhenUsed/>
    <w:qFormat/>
    <w:uiPriority w:val="99"/>
    <w:pPr>
      <w:ind w:left="100" w:leftChars="2500"/>
    </w:pPr>
  </w:style>
  <w:style w:type="paragraph" w:styleId="7">
    <w:name w:val="Balloon Text"/>
    <w:basedOn w:val="1"/>
    <w:link w:val="19"/>
    <w:semiHidden/>
    <w:unhideWhenUsed/>
    <w:qFormat/>
    <w:uiPriority w:val="99"/>
    <w:rPr>
      <w:sz w:val="18"/>
      <w:szCs w:val="18"/>
    </w:rPr>
  </w:style>
  <w:style w:type="paragraph" w:styleId="8">
    <w:name w:val="footer"/>
    <w:basedOn w:val="1"/>
    <w:link w:val="16"/>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9">
    <w:name w:val="header"/>
    <w:basedOn w:val="1"/>
    <w:link w:val="15"/>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0">
    <w:name w:val="Subtitle"/>
    <w:basedOn w:val="1"/>
    <w:next w:val="1"/>
    <w:link w:val="21"/>
    <w:qFormat/>
    <w:uiPriority w:val="11"/>
    <w:pPr>
      <w:widowControl/>
      <w:spacing w:after="200" w:line="276" w:lineRule="auto"/>
      <w:jc w:val="left"/>
    </w:pPr>
    <w:rPr>
      <w:rFonts w:asciiTheme="majorHAnsi" w:hAnsiTheme="majorHAnsi" w:eastAsiaTheme="majorEastAsia" w:cstheme="majorBidi"/>
      <w:i/>
      <w:iCs/>
      <w:color w:val="F0A22E" w:themeColor="accent1"/>
      <w:spacing w:val="15"/>
      <w:kern w:val="0"/>
      <w:sz w:val="24"/>
      <w14:textFill>
        <w14:solidFill>
          <w14:schemeClr w14:val="accent1"/>
        </w14:solidFill>
      </w14:textFill>
    </w:rPr>
  </w:style>
  <w:style w:type="paragraph" w:styleId="11">
    <w:name w:val="Title"/>
    <w:basedOn w:val="1"/>
    <w:next w:val="1"/>
    <w:link w:val="20"/>
    <w:qFormat/>
    <w:uiPriority w:val="10"/>
    <w:pPr>
      <w:widowControl/>
      <w:pBdr>
        <w:bottom w:val="single" w:color="F0A22E" w:themeColor="accent1" w:sz="8" w:space="4"/>
      </w:pBdr>
      <w:spacing w:after="300"/>
      <w:contextualSpacing/>
      <w:jc w:val="left"/>
    </w:pPr>
    <w:rPr>
      <w:rFonts w:asciiTheme="majorHAnsi" w:hAnsiTheme="majorHAnsi" w:eastAsiaTheme="majorEastAsia" w:cstheme="majorBidi"/>
      <w:color w:val="3B2C24" w:themeColor="text2" w:themeShade="BF"/>
      <w:spacing w:val="5"/>
      <w:kern w:val="28"/>
      <w:sz w:val="52"/>
      <w:szCs w:val="52"/>
    </w:rPr>
  </w:style>
  <w:style w:type="table" w:styleId="13">
    <w:name w:val="Table Grid"/>
    <w:basedOn w:val="12"/>
    <w:qFormat/>
    <w:uiPriority w:val="1"/>
    <w:rPr>
      <w:sz w:val="22"/>
    </w:rPr>
    <w:tblPr>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fixed"/>
      <w:tblCellMar>
        <w:top w:w="0" w:type="dxa"/>
        <w:left w:w="108" w:type="dxa"/>
        <w:bottom w:w="0" w:type="dxa"/>
        <w:right w:w="108" w:type="dxa"/>
      </w:tblCellMar>
    </w:tblPr>
  </w:style>
  <w:style w:type="character" w:customStyle="1" w:styleId="15">
    <w:name w:val="页眉 Char"/>
    <w:basedOn w:val="14"/>
    <w:link w:val="9"/>
    <w:qFormat/>
    <w:uiPriority w:val="99"/>
    <w:rPr>
      <w:sz w:val="18"/>
      <w:szCs w:val="18"/>
    </w:rPr>
  </w:style>
  <w:style w:type="character" w:customStyle="1" w:styleId="16">
    <w:name w:val="页脚 Char"/>
    <w:basedOn w:val="14"/>
    <w:link w:val="8"/>
    <w:qFormat/>
    <w:uiPriority w:val="99"/>
    <w:rPr>
      <w:sz w:val="18"/>
      <w:szCs w:val="18"/>
    </w:rPr>
  </w:style>
  <w:style w:type="paragraph" w:styleId="17">
    <w:name w:val="No Spacing"/>
    <w:link w:val="18"/>
    <w:qFormat/>
    <w:uiPriority w:val="1"/>
    <w:pPr>
      <w:spacing w:after="160" w:line="480" w:lineRule="auto"/>
    </w:pPr>
    <w:rPr>
      <w:rFonts w:asciiTheme="minorHAnsi" w:hAnsiTheme="minorHAnsi" w:eastAsiaTheme="minorEastAsia" w:cstheme="minorBidi"/>
      <w:sz w:val="22"/>
      <w:szCs w:val="22"/>
      <w:lang w:val="en-US" w:eastAsia="zh-CN" w:bidi="ar-SA"/>
    </w:rPr>
  </w:style>
  <w:style w:type="character" w:customStyle="1" w:styleId="18">
    <w:name w:val="无间隔 Char"/>
    <w:basedOn w:val="14"/>
    <w:link w:val="17"/>
    <w:qFormat/>
    <w:uiPriority w:val="1"/>
    <w:rPr>
      <w:kern w:val="0"/>
      <w:sz w:val="22"/>
    </w:rPr>
  </w:style>
  <w:style w:type="character" w:customStyle="1" w:styleId="19">
    <w:name w:val="批注框文本 Char"/>
    <w:basedOn w:val="14"/>
    <w:link w:val="7"/>
    <w:semiHidden/>
    <w:qFormat/>
    <w:uiPriority w:val="99"/>
    <w:rPr>
      <w:rFonts w:ascii="Times New Roman" w:hAnsi="Times New Roman" w:eastAsia="宋体" w:cs="Times New Roman"/>
      <w:sz w:val="18"/>
      <w:szCs w:val="18"/>
    </w:rPr>
  </w:style>
  <w:style w:type="character" w:customStyle="1" w:styleId="20">
    <w:name w:val="标题 Char"/>
    <w:basedOn w:val="14"/>
    <w:link w:val="11"/>
    <w:qFormat/>
    <w:uiPriority w:val="10"/>
    <w:rPr>
      <w:rFonts w:asciiTheme="majorHAnsi" w:hAnsiTheme="majorHAnsi" w:eastAsiaTheme="majorEastAsia" w:cstheme="majorBidi"/>
      <w:color w:val="3B2C24" w:themeColor="text2" w:themeShade="BF"/>
      <w:spacing w:val="5"/>
      <w:kern w:val="28"/>
      <w:sz w:val="52"/>
      <w:szCs w:val="52"/>
    </w:rPr>
  </w:style>
  <w:style w:type="character" w:customStyle="1" w:styleId="21">
    <w:name w:val="副标题 Char"/>
    <w:basedOn w:val="14"/>
    <w:link w:val="10"/>
    <w:qFormat/>
    <w:uiPriority w:val="11"/>
    <w:rPr>
      <w:rFonts w:asciiTheme="majorHAnsi" w:hAnsiTheme="majorHAnsi" w:eastAsiaTheme="majorEastAsia" w:cstheme="majorBidi"/>
      <w:i/>
      <w:iCs/>
      <w:color w:val="F0A22E" w:themeColor="accent1"/>
      <w:spacing w:val="15"/>
      <w:kern w:val="0"/>
      <w:sz w:val="24"/>
      <w:szCs w:val="24"/>
      <w14:textFill>
        <w14:solidFill>
          <w14:schemeClr w14:val="accent1"/>
        </w14:solidFill>
      </w14:textFill>
    </w:rPr>
  </w:style>
  <w:style w:type="character" w:customStyle="1" w:styleId="22">
    <w:name w:val="Style1"/>
    <w:basedOn w:val="14"/>
    <w:qFormat/>
    <w:uiPriority w:val="1"/>
    <w:rPr>
      <w:rFonts w:asciiTheme="minorHAnsi" w:hAnsiTheme="minorEastAsia" w:eastAsiaTheme="minorEastAsia" w:cstheme="minorBidi"/>
      <w:sz w:val="22"/>
      <w:szCs w:val="22"/>
      <w:lang w:eastAsia="zh-CN"/>
    </w:rPr>
  </w:style>
  <w:style w:type="character" w:customStyle="1" w:styleId="23">
    <w:name w:val="Style2"/>
    <w:basedOn w:val="14"/>
    <w:qFormat/>
    <w:uiPriority w:val="1"/>
    <w:rPr>
      <w:rFonts w:asciiTheme="minorHAnsi" w:hAnsiTheme="minorEastAsia" w:eastAsiaTheme="minorEastAsia" w:cstheme="minorBidi"/>
      <w:sz w:val="22"/>
      <w:szCs w:val="22"/>
      <w:lang w:eastAsia="zh-CN"/>
    </w:rPr>
  </w:style>
  <w:style w:type="character" w:customStyle="1" w:styleId="24">
    <w:name w:val="Style3"/>
    <w:basedOn w:val="14"/>
    <w:qFormat/>
    <w:uiPriority w:val="1"/>
    <w:rPr>
      <w:rFonts w:asciiTheme="minorHAnsi" w:hAnsiTheme="minorEastAsia" w:eastAsiaTheme="minorEastAsia" w:cstheme="minorBidi"/>
      <w:szCs w:val="22"/>
      <w:lang w:eastAsia="zh-CN"/>
    </w:rPr>
  </w:style>
  <w:style w:type="character" w:customStyle="1" w:styleId="25">
    <w:name w:val="Style4"/>
    <w:basedOn w:val="14"/>
    <w:qFormat/>
    <w:uiPriority w:val="1"/>
    <w:rPr>
      <w:rFonts w:asciiTheme="minorHAnsi" w:hAnsiTheme="minorEastAsia" w:eastAsiaTheme="minorEastAsia" w:cstheme="minorBidi"/>
      <w:szCs w:val="22"/>
      <w:lang w:eastAsia="zh-CN"/>
    </w:rPr>
  </w:style>
  <w:style w:type="character" w:customStyle="1" w:styleId="26">
    <w:name w:val="Style5"/>
    <w:basedOn w:val="14"/>
    <w:qFormat/>
    <w:uiPriority w:val="1"/>
    <w:rPr>
      <w:rFonts w:asciiTheme="minorHAnsi" w:hAnsiTheme="minorEastAsia" w:eastAsiaTheme="minorEastAsia" w:cstheme="minorBidi"/>
      <w:sz w:val="22"/>
      <w:szCs w:val="22"/>
      <w:lang w:eastAsia="zh-CN"/>
    </w:rPr>
  </w:style>
  <w:style w:type="character" w:customStyle="1" w:styleId="27">
    <w:name w:val="标题 1 Char"/>
    <w:basedOn w:val="14"/>
    <w:link w:val="2"/>
    <w:qFormat/>
    <w:uiPriority w:val="9"/>
    <w:rPr>
      <w:rFonts w:ascii="Times New Roman" w:hAnsi="Times New Roman" w:eastAsia="宋体" w:cs="Times New Roman"/>
      <w:b/>
      <w:bCs/>
      <w:kern w:val="44"/>
      <w:sz w:val="44"/>
      <w:szCs w:val="44"/>
    </w:rPr>
  </w:style>
  <w:style w:type="character" w:customStyle="1" w:styleId="28">
    <w:name w:val="标题 2 Char"/>
    <w:basedOn w:val="14"/>
    <w:link w:val="3"/>
    <w:qFormat/>
    <w:uiPriority w:val="9"/>
    <w:rPr>
      <w:rFonts w:asciiTheme="majorHAnsi" w:hAnsiTheme="majorHAnsi" w:eastAsiaTheme="majorEastAsia" w:cstheme="majorBidi"/>
      <w:b/>
      <w:bCs/>
      <w:sz w:val="32"/>
      <w:szCs w:val="32"/>
    </w:rPr>
  </w:style>
  <w:style w:type="character" w:customStyle="1" w:styleId="29">
    <w:name w:val="标题 3 Char"/>
    <w:basedOn w:val="14"/>
    <w:link w:val="4"/>
    <w:qFormat/>
    <w:uiPriority w:val="9"/>
    <w:rPr>
      <w:rFonts w:ascii="Times New Roman" w:hAnsi="Times New Roman" w:eastAsia="宋体" w:cs="Times New Roman"/>
      <w:b/>
      <w:bCs/>
      <w:sz w:val="32"/>
      <w:szCs w:val="32"/>
    </w:rPr>
  </w:style>
  <w:style w:type="character" w:customStyle="1" w:styleId="30">
    <w:name w:val="标题 4 Char"/>
    <w:basedOn w:val="14"/>
    <w:link w:val="5"/>
    <w:qFormat/>
    <w:uiPriority w:val="9"/>
    <w:rPr>
      <w:rFonts w:asciiTheme="majorHAnsi" w:hAnsiTheme="majorHAnsi" w:eastAsiaTheme="majorEastAsia" w:cstheme="majorBidi"/>
      <w:b/>
      <w:bCs/>
      <w:sz w:val="28"/>
      <w:szCs w:val="28"/>
    </w:rPr>
  </w:style>
  <w:style w:type="character" w:customStyle="1" w:styleId="31">
    <w:name w:val="日期 Char"/>
    <w:basedOn w:val="14"/>
    <w:link w:val="6"/>
    <w:semiHidden/>
    <w:qFormat/>
    <w:uiPriority w:val="99"/>
    <w:rPr>
      <w:rFonts w:ascii="Times New Roman" w:hAnsi="Times New Roman" w:eastAsia="宋体" w:cs="Times New Roman"/>
      <w:szCs w:val="24"/>
    </w:rPr>
  </w:style>
  <w:style w:type="paragraph" w:styleId="32">
    <w:name w:val="List Paragraph"/>
    <w:basedOn w:val="1"/>
    <w:unhideWhenUsed/>
    <w:qFormat/>
    <w:uiPriority w:val="99"/>
    <w:pPr>
      <w:ind w:firstLine="420" w:firstLineChars="200"/>
    </w:pPr>
  </w:style>
</w:styles>
</file>

<file path=word/_rels/document.xml.rels><?xml version="1.0" encoding="UTF-8" standalone="yes"?>
<Relationships xmlns="http://schemas.openxmlformats.org/package/2006/relationships"><Relationship Id="rId9" Type="http://schemas.openxmlformats.org/officeDocument/2006/relationships/chart" Target="charts/chart4.xml"/><Relationship Id="rId8" Type="http://schemas.openxmlformats.org/officeDocument/2006/relationships/chart" Target="charts/chart3.xml"/><Relationship Id="rId7" Type="http://schemas.openxmlformats.org/officeDocument/2006/relationships/chart" Target="charts/chart2.xml"/><Relationship Id="rId6" Type="http://schemas.openxmlformats.org/officeDocument/2006/relationships/chart" Target="charts/chart1.xml"/><Relationship Id="rId5" Type="http://schemas.openxmlformats.org/officeDocument/2006/relationships/image" Target="media/image2.jpeg"/><Relationship Id="rId4" Type="http://schemas.openxmlformats.org/officeDocument/2006/relationships/image" Target="media/image1.jpeg"/><Relationship Id="rId3" Type="http://schemas.openxmlformats.org/officeDocument/2006/relationships/theme" Target="theme/theme1.xml"/><Relationship Id="rId2" Type="http://schemas.openxmlformats.org/officeDocument/2006/relationships/settings" Target="settings.xml"/><Relationship Id="rId16" Type="http://schemas.openxmlformats.org/officeDocument/2006/relationships/fontTable" Target="fontTable.xml"/><Relationship Id="rId15" Type="http://schemas.openxmlformats.org/officeDocument/2006/relationships/customXml" Target="../customXml/item3.xml"/><Relationship Id="rId14" Type="http://schemas.openxmlformats.org/officeDocument/2006/relationships/customXml" Target="../customXml/item2.xml"/><Relationship Id="rId13" Type="http://schemas.openxmlformats.org/officeDocument/2006/relationships/numbering" Target="numbering.xml"/><Relationship Id="rId12" Type="http://schemas.openxmlformats.org/officeDocument/2006/relationships/customXml" Target="../customXml/item1.xml"/><Relationship Id="rId11" Type="http://schemas.openxmlformats.org/officeDocument/2006/relationships/image" Target="media/image3.jpeg"/><Relationship Id="rId10" Type="http://schemas.openxmlformats.org/officeDocument/2006/relationships/chart" Target="charts/chart5.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9" Type="http://schemas.openxmlformats.org/officeDocument/2006/relationships/font" Target="fonts/font9.odttf"/><Relationship Id="rId8" Type="http://schemas.openxmlformats.org/officeDocument/2006/relationships/font" Target="fonts/font8.odttf"/><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0" Type="http://schemas.openxmlformats.org/officeDocument/2006/relationships/font" Target="fonts/font10.odttf"/><Relationship Id="rId1" Type="http://schemas.openxmlformats.org/officeDocument/2006/relationships/font" Target="fonts/font1.odttf"/></Relationships>
</file>

<file path=word/charts/_rels/chart1.xml.rels><?xml version="1.0" encoding="UTF-8" standalone="yes"?>
<Relationships xmlns="http://schemas.openxmlformats.org/package/2006/relationships"><Relationship Id="rId3" Type="http://schemas.microsoft.com/office/2011/relationships/chartColorStyle" Target="colors1.xml"/><Relationship Id="rId2" Type="http://schemas.microsoft.com/office/2011/relationships/chartStyle" Target="style1.xml"/><Relationship Id="rId1" Type="http://schemas.openxmlformats.org/officeDocument/2006/relationships/package" Target="../embeddings/Workbook1.xlsx"/></Relationships>
</file>

<file path=word/charts/_rels/chart2.xml.rels><?xml version="1.0" encoding="UTF-8" standalone="yes"?>
<Relationships xmlns="http://schemas.openxmlformats.org/package/2006/relationships"><Relationship Id="rId3" Type="http://schemas.microsoft.com/office/2011/relationships/chartColorStyle" Target="colors4.xml"/><Relationship Id="rId2" Type="http://schemas.microsoft.com/office/2011/relationships/chartStyle" Target="style4.xml"/><Relationship Id="rId1" Type="http://schemas.openxmlformats.org/officeDocument/2006/relationships/package" Target="../embeddings/Workbook2.xlsx"/></Relationships>
</file>

<file path=word/charts/_rels/chart3.xml.rels><?xml version="1.0" encoding="UTF-8" standalone="yes"?>
<Relationships xmlns="http://schemas.openxmlformats.org/package/2006/relationships"><Relationship Id="rId3" Type="http://schemas.microsoft.com/office/2011/relationships/chartColorStyle" Target="colors3.xml"/><Relationship Id="rId2" Type="http://schemas.microsoft.com/office/2011/relationships/chartStyle" Target="style3.xml"/><Relationship Id="rId1" Type="http://schemas.openxmlformats.org/officeDocument/2006/relationships/oleObject" Target="file:///C:\Users\asus\AppData\Local\Temp\wps.rh9100\Chart3%20in%20Wps.xlsx" TargetMode="External"/></Relationships>
</file>

<file path=word/charts/_rels/chart4.xml.rels><?xml version="1.0" encoding="UTF-8" standalone="yes"?>
<Relationships xmlns="http://schemas.openxmlformats.org/package/2006/relationships"><Relationship Id="rId3" Type="http://schemas.microsoft.com/office/2011/relationships/chartColorStyle" Target="colors2.xml"/><Relationship Id="rId2" Type="http://schemas.microsoft.com/office/2011/relationships/chartStyle" Target="style2.xml"/><Relationship Id="rId1" Type="http://schemas.openxmlformats.org/officeDocument/2006/relationships/oleObject" Target="file:///C:\Users\asus\AppData\Local\Temp\wps.rh9100\Chart3%20in%20Wps.xlsx" TargetMode="External"/></Relationships>
</file>

<file path=word/charts/_rels/chart5.xml.rels><?xml version="1.0" encoding="UTF-8" standalone="yes"?>
<Relationships xmlns="http://schemas.openxmlformats.org/package/2006/relationships"><Relationship Id="rId3" Type="http://schemas.microsoft.com/office/2011/relationships/chartColorStyle" Target="colors5.xml"/><Relationship Id="rId2" Type="http://schemas.microsoft.com/office/2011/relationships/chartStyle" Target="style5.xml"/><Relationship Id="rId1" Type="http://schemas.openxmlformats.org/officeDocument/2006/relationships/oleObject" Target="file:///C:\Users\asus\AppData\Local\Temp\wps.t13192\Workbook1.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249250535331906"/>
          <c:y val="0.00563063063063063"/>
          <c:w val="0.555745895788722"/>
          <c:h val="0.730668168168168"/>
        </c:manualLayout>
      </c:layout>
      <c:pieChart>
        <c:varyColors val="1"/>
        <c:ser>
          <c:idx val="0"/>
          <c:order val="0"/>
          <c:tx>
            <c:strRef>
              <c:f>Sheet1!$B$1</c:f>
              <c:strCache>
                <c:ptCount val="1"/>
                <c:pt idx="0">
                  <c:v>决算收入</c:v>
                </c:pt>
              </c:strCache>
            </c:strRef>
          </c:tx>
          <c:spPr/>
          <c:explosion val="0"/>
          <c:dPt>
            <c:idx val="0"/>
            <c:bubble3D val="0"/>
            <c:explosion val="38"/>
            <c:spPr>
              <a:solidFill>
                <a:schemeClr val="accent1"/>
              </a:solidFill>
              <a:ln>
                <a:noFill/>
              </a:ln>
              <a:effectLst>
                <a:outerShdw blurRad="63500" sx="102000" sy="102000" algn="ctr" rotWithShape="0">
                  <a:prstClr val="black">
                    <a:alpha val="20000"/>
                  </a:prstClr>
                </a:outerShdw>
              </a:effectLst>
            </c:spPr>
          </c:dPt>
          <c:dLbls>
            <c:dLbl>
              <c:idx val="0"/>
              <c:layout/>
              <c:numFmt formatCode="General" sourceLinked="1"/>
              <c:spPr>
                <a:noFill/>
                <a:ln>
                  <a:noFill/>
                </a:ln>
                <a:effectLst/>
              </c:spPr>
              <c:txPr>
                <a:bodyPr rot="0" spcFirstLastPara="0" vertOverflow="ellipsis" vert="horz" wrap="square" lIns="38100" tIns="19050" rIns="38100" bIns="19050" anchor="ctr" anchorCtr="1"/>
                <a:lstStyle/>
                <a:p>
                  <a:pPr>
                    <a:defRPr lang="zh-CN" sz="1000" b="1" i="0" u="none" strike="noStrike" kern="1200" spc="0" baseline="0">
                      <a:solidFill>
                        <a:schemeClr val="accent1"/>
                      </a:solidFill>
                      <a:latin typeface="+mn-lt"/>
                      <a:ea typeface="+mn-ea"/>
                      <a:cs typeface="+mn-cs"/>
                    </a:defRPr>
                  </a:pPr>
                </a:p>
              </c:txPr>
              <c:dLblPos val="outEnd"/>
              <c:showLegendKey val="0"/>
              <c:showVal val="0"/>
              <c:showCatName val="1"/>
              <c:showSerName val="0"/>
              <c:showPercent val="1"/>
              <c:showBubbleSize val="0"/>
              <c:separator>
</c:separator>
              <c:extLst>
                <c:ext xmlns:c15="http://schemas.microsoft.com/office/drawing/2012/chart" uri="{CE6537A1-D6FC-4f65-9D91-7224C49458BB}"/>
              </c:extLst>
            </c:dLbl>
            <c:spPr>
              <a:noFill/>
              <a:ln>
                <a:noFill/>
              </a:ln>
              <a:effectLst/>
            </c:spPr>
            <c:txPr>
              <a:bodyPr rot="0" spcFirstLastPara="0" vertOverflow="ellipsis" vert="horz" wrap="square" lIns="38100" tIns="19050" rIns="38100" bIns="19050" anchor="ctr" anchorCtr="1"/>
              <a:lstStyle/>
              <a:p>
                <a:pPr>
                  <a:defRPr lang="zh-CN" sz="1000" b="1" i="0" u="none" strike="noStrike" kern="1200" spc="0" baseline="0">
                    <a:solidFill>
                      <a:schemeClr val="accent1"/>
                    </a:solidFill>
                    <a:latin typeface="+mn-lt"/>
                    <a:ea typeface="+mn-ea"/>
                    <a:cs typeface="+mn-cs"/>
                  </a:defRPr>
                </a:pPr>
              </a:p>
            </c:txPr>
            <c:dLblPos val="outEnd"/>
            <c:showLegendKey val="0"/>
            <c:showVal val="0"/>
            <c:showCatName val="1"/>
            <c:showSerName val="0"/>
            <c:showPercent val="1"/>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c:f>
              <c:strCache>
                <c:ptCount val="1"/>
                <c:pt idx="0">
                  <c:v>财政拨款收入</c:v>
                </c:pt>
              </c:strCache>
            </c:strRef>
          </c:cat>
          <c:val>
            <c:numRef>
              <c:f>Sheet1!$B$2</c:f>
              <c:numCache>
                <c:formatCode>General</c:formatCode>
                <c:ptCount val="1"/>
                <c:pt idx="0">
                  <c:v>5434.04</c:v>
                </c:pt>
              </c:numCache>
            </c:numRef>
          </c:val>
        </c:ser>
        <c:dLbls>
          <c:showLegendKey val="0"/>
          <c:showVal val="0"/>
          <c:showCatName val="0"/>
          <c:showSerName val="0"/>
          <c:showPercent val="1"/>
          <c:showBubbleSize val="0"/>
          <c:showLeaderLines val="1"/>
        </c:dLbls>
        <c:firstSliceAng val="0"/>
      </c:pieChart>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Sheet1!$B$1</c:f>
              <c:strCache>
                <c:ptCount val="1"/>
                <c:pt idx="0">
                  <c:v>支出</c:v>
                </c:pt>
              </c:strCache>
            </c:strRef>
          </c:tx>
          <c:spPr/>
          <c:explosion val="0"/>
          <c:dPt>
            <c:idx val="0"/>
            <c:bubble3D val="0"/>
            <c:explosion val="0"/>
            <c:spPr>
              <a:solidFill>
                <a:schemeClr val="accent1"/>
              </a:solidFill>
              <a:ln>
                <a:noFill/>
              </a:ln>
              <a:effectLst>
                <a:outerShdw blurRad="63500" sx="102000" sy="102000" algn="ctr" rotWithShape="0">
                  <a:prstClr val="black">
                    <a:alpha val="20000"/>
                  </a:prstClr>
                </a:outerShdw>
              </a:effectLst>
            </c:spPr>
          </c:dPt>
          <c:dPt>
            <c:idx val="1"/>
            <c:bubble3D val="0"/>
            <c:spPr>
              <a:solidFill>
                <a:schemeClr val="accent2"/>
              </a:solidFill>
              <a:ln>
                <a:noFill/>
              </a:ln>
              <a:effectLst>
                <a:outerShdw blurRad="63500" sx="102000" sy="102000" algn="ctr" rotWithShape="0">
                  <a:prstClr val="black">
                    <a:alpha val="20000"/>
                  </a:prstClr>
                </a:outerShdw>
              </a:effectLst>
            </c:spPr>
          </c:dPt>
          <c:dPt>
            <c:idx val="2"/>
            <c:bubble3D val="0"/>
            <c:spPr>
              <a:solidFill>
                <a:schemeClr val="accent3"/>
              </a:solidFill>
              <a:ln>
                <a:noFill/>
              </a:ln>
              <a:effectLst>
                <a:outerShdw blurRad="63500" sx="102000" sy="102000" algn="ctr" rotWithShape="0">
                  <a:prstClr val="black">
                    <a:alpha val="20000"/>
                  </a:prstClr>
                </a:outerShdw>
              </a:effectLst>
            </c:spPr>
          </c:dPt>
          <c:dPt>
            <c:idx val="3"/>
            <c:bubble3D val="0"/>
            <c:spPr>
              <a:solidFill>
                <a:schemeClr val="accent4"/>
              </a:solidFill>
              <a:ln>
                <a:noFill/>
              </a:ln>
              <a:effectLst>
                <a:outerShdw blurRad="63500" sx="102000" sy="102000" algn="ctr" rotWithShape="0">
                  <a:prstClr val="black">
                    <a:alpha val="20000"/>
                  </a:prstClr>
                </a:outerShdw>
              </a:effectLst>
            </c:spPr>
          </c:dPt>
          <c:dLbls>
            <c:dLbl>
              <c:idx val="0"/>
              <c:layout/>
              <c:numFmt formatCode="General" sourceLinked="1"/>
              <c:spPr>
                <a:noFill/>
                <a:ln>
                  <a:noFill/>
                </a:ln>
                <a:effectLst/>
              </c:spPr>
              <c:txPr>
                <a:bodyPr rot="0" spcFirstLastPara="0" vertOverflow="ellipsis" vert="horz" wrap="square" lIns="38100" tIns="19050" rIns="38100" bIns="19050" anchor="ctr" anchorCtr="1"/>
                <a:lstStyle/>
                <a:p>
                  <a:pPr>
                    <a:defRPr lang="zh-CN" sz="1000" b="1" i="0" u="none" strike="noStrike" kern="1200" spc="0" baseline="0">
                      <a:solidFill>
                        <a:schemeClr val="accent1"/>
                      </a:solidFill>
                      <a:latin typeface="+mn-lt"/>
                      <a:ea typeface="+mn-ea"/>
                      <a:cs typeface="+mn-cs"/>
                    </a:defRPr>
                  </a:pPr>
                </a:p>
              </c:txPr>
              <c:dLblPos val="outEnd"/>
              <c:showLegendKey val="0"/>
              <c:showVal val="0"/>
              <c:showCatName val="1"/>
              <c:showSerName val="0"/>
              <c:showPercent val="1"/>
              <c:showBubbleSize val="0"/>
              <c:separator>
</c:separator>
              <c:extLst>
                <c:ext xmlns:c15="http://schemas.microsoft.com/office/drawing/2012/chart" uri="{CE6537A1-D6FC-4f65-9D91-7224C49458BB}"/>
              </c:extLst>
            </c:dLbl>
            <c:dLbl>
              <c:idx val="1"/>
              <c:layout/>
              <c:numFmt formatCode="General" sourceLinked="1"/>
              <c:spPr>
                <a:noFill/>
                <a:ln>
                  <a:noFill/>
                </a:ln>
                <a:effectLst/>
              </c:spPr>
              <c:txPr>
                <a:bodyPr rot="0" spcFirstLastPara="0" vertOverflow="ellipsis" vert="horz" wrap="square" lIns="38100" tIns="19050" rIns="38100" bIns="19050" anchor="ctr" anchorCtr="1"/>
                <a:lstStyle/>
                <a:p>
                  <a:pPr>
                    <a:defRPr lang="zh-CN" sz="1000" b="1" i="0" u="none" strike="noStrike" kern="1200" spc="0" baseline="0">
                      <a:solidFill>
                        <a:schemeClr val="accent2"/>
                      </a:solidFill>
                      <a:latin typeface="+mn-lt"/>
                      <a:ea typeface="+mn-ea"/>
                      <a:cs typeface="+mn-cs"/>
                    </a:defRPr>
                  </a:pPr>
                </a:p>
              </c:txPr>
              <c:dLblPos val="outEnd"/>
              <c:showLegendKey val="0"/>
              <c:showVal val="0"/>
              <c:showCatName val="1"/>
              <c:showSerName val="0"/>
              <c:showPercent val="1"/>
              <c:showBubbleSize val="0"/>
              <c:separator>
</c:separator>
              <c:extLst>
                <c:ext xmlns:c15="http://schemas.microsoft.com/office/drawing/2012/chart" uri="{CE6537A1-D6FC-4f65-9D91-7224C49458BB}"/>
              </c:extLst>
            </c:dLbl>
            <c:dLbl>
              <c:idx val="2"/>
              <c:layout/>
              <c:numFmt formatCode="General" sourceLinked="1"/>
              <c:spPr>
                <a:noFill/>
                <a:ln>
                  <a:noFill/>
                </a:ln>
                <a:effectLst/>
              </c:spPr>
              <c:txPr>
                <a:bodyPr rot="0" spcFirstLastPara="0" vertOverflow="ellipsis" vert="horz" wrap="square" lIns="38100" tIns="19050" rIns="38100" bIns="19050" anchor="ctr" anchorCtr="1"/>
                <a:lstStyle/>
                <a:p>
                  <a:pPr>
                    <a:defRPr lang="zh-CN" sz="1000" b="1" i="0" u="none" strike="noStrike" kern="1200" spc="0" baseline="0">
                      <a:solidFill>
                        <a:schemeClr val="accent3"/>
                      </a:solidFill>
                      <a:latin typeface="+mn-lt"/>
                      <a:ea typeface="+mn-ea"/>
                      <a:cs typeface="+mn-cs"/>
                    </a:defRPr>
                  </a:pPr>
                </a:p>
              </c:txPr>
              <c:dLblPos val="outEnd"/>
              <c:showLegendKey val="0"/>
              <c:showVal val="0"/>
              <c:showCatName val="1"/>
              <c:showSerName val="0"/>
              <c:showPercent val="1"/>
              <c:showBubbleSize val="0"/>
              <c:separator>
</c:separator>
              <c:extLst>
                <c:ext xmlns:c15="http://schemas.microsoft.com/office/drawing/2012/chart" uri="{CE6537A1-D6FC-4f65-9D91-7224C49458BB}"/>
              </c:extLst>
            </c:dLbl>
            <c:dLbl>
              <c:idx val="3"/>
              <c:layout/>
              <c:numFmt formatCode="General" sourceLinked="1"/>
              <c:spPr>
                <a:noFill/>
                <a:ln>
                  <a:noFill/>
                </a:ln>
                <a:effectLst/>
              </c:spPr>
              <c:txPr>
                <a:bodyPr rot="0" spcFirstLastPara="0" vertOverflow="ellipsis" vert="horz" wrap="square" lIns="38100" tIns="19050" rIns="38100" bIns="19050" anchor="ctr" anchorCtr="1"/>
                <a:lstStyle/>
                <a:p>
                  <a:pPr>
                    <a:defRPr lang="zh-CN" sz="1000" b="1" i="0" u="none" strike="noStrike" kern="1200" spc="0" baseline="0">
                      <a:solidFill>
                        <a:schemeClr val="accent4"/>
                      </a:solidFill>
                      <a:latin typeface="+mn-lt"/>
                      <a:ea typeface="+mn-ea"/>
                      <a:cs typeface="+mn-cs"/>
                    </a:defRPr>
                  </a:pPr>
                </a:p>
              </c:txPr>
              <c:dLblPos val="outEnd"/>
              <c:showLegendKey val="0"/>
              <c:showVal val="0"/>
              <c:showCatName val="1"/>
              <c:showSerName val="0"/>
              <c:showPercent val="1"/>
              <c:showBubbleSize val="0"/>
              <c:separator>
</c:separator>
              <c:extLst>
                <c:ext xmlns:c15="http://schemas.microsoft.com/office/drawing/2012/chart" uri="{CE6537A1-D6FC-4f65-9D91-7224C49458BB}"/>
              </c:extLst>
            </c:dLbl>
            <c:spPr>
              <a:noFill/>
              <a:ln>
                <a:noFill/>
              </a:ln>
              <a:effectLst/>
            </c:spPr>
            <c:txPr>
              <a:bodyPr rot="0" spcFirstLastPara="0" vertOverflow="ellipsis" vert="horz" wrap="square" lIns="38100" tIns="19050" rIns="38100" bIns="19050" anchor="ctr" anchorCtr="1"/>
              <a:lstStyle/>
              <a:p>
                <a:pPr>
                  <a:defRPr lang="zh-CN" sz="1000" b="1" i="0" u="none" strike="noStrike" kern="1200" spc="0" baseline="0">
                    <a:solidFill>
                      <a:schemeClr val="accent1"/>
                    </a:solidFill>
                    <a:latin typeface="+mn-lt"/>
                    <a:ea typeface="+mn-ea"/>
                    <a:cs typeface="+mn-cs"/>
                  </a:defRPr>
                </a:pPr>
              </a:p>
            </c:txPr>
            <c:dLblPos val="outEnd"/>
            <c:showLegendKey val="0"/>
            <c:showVal val="0"/>
            <c:showCatName val="1"/>
            <c:showSerName val="0"/>
            <c:showPercent val="1"/>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Sheet1!$A$2:$A$5</c:f>
              <c:strCache>
                <c:ptCount val="4"/>
                <c:pt idx="0">
                  <c:v>基本支出</c:v>
                </c:pt>
                <c:pt idx="1">
                  <c:v>项目支出</c:v>
                </c:pt>
              </c:strCache>
            </c:strRef>
          </c:cat>
          <c:val>
            <c:numRef>
              <c:f>Sheet1!$B$2:$B$5</c:f>
              <c:numCache>
                <c:formatCode>General</c:formatCode>
                <c:ptCount val="4"/>
                <c:pt idx="0">
                  <c:v>5064.36</c:v>
                </c:pt>
                <c:pt idx="1">
                  <c:v>369.68</c:v>
                </c:pt>
              </c:numCache>
            </c:numRef>
          </c:val>
        </c:ser>
        <c:dLbls>
          <c:showLegendKey val="0"/>
          <c:showVal val="0"/>
          <c:showCatName val="0"/>
          <c:showSerName val="0"/>
          <c:showPercent val="1"/>
          <c:showBubbleSize val="0"/>
          <c:showLeaderLines val="1"/>
        </c:dLbls>
        <c:firstSliceAng val="0"/>
      </c:pieChart>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0569444444444444"/>
          <c:y val="0.0671296296296295"/>
          <c:w val="0.938888888888889"/>
          <c:h val="0.837592592592593"/>
        </c:manualLayout>
      </c:layout>
      <c:barChart>
        <c:barDir val="col"/>
        <c:grouping val="clustered"/>
        <c:varyColors val="0"/>
        <c:ser>
          <c:idx val="0"/>
          <c:order val="0"/>
          <c:spPr>
            <a:gradFill flip="none" rotWithShape="1">
              <a:gsLst>
                <a:gs pos="0">
                  <a:schemeClr val="accent1"/>
                </a:gs>
                <a:gs pos="75000">
                  <a:schemeClr val="accent1">
                    <a:lumMod val="60000"/>
                    <a:lumOff val="40000"/>
                  </a:schemeClr>
                </a:gs>
                <a:gs pos="51000">
                  <a:schemeClr val="accent1">
                    <a:alpha val="75000"/>
                  </a:schemeClr>
                </a:gs>
                <a:gs pos="100000">
                  <a:schemeClr val="accent1">
                    <a:lumMod val="20000"/>
                    <a:lumOff val="80000"/>
                    <a:alpha val="15000"/>
                  </a:schemeClr>
                </a:gs>
              </a:gsLst>
              <a:lin ang="5400000" scaled="0"/>
            </a:gra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a:solidFill>
                        <a:schemeClr val="tx1">
                          <a:lumMod val="35000"/>
                          <a:lumOff val="65000"/>
                        </a:schemeClr>
                      </a:solidFill>
                    </a:ln>
                    <a:effectLst/>
                  </c:spPr>
                </c15:leaderLines>
              </c:ext>
            </c:extLst>
          </c:dLbls>
          <c:cat>
            <c:strRef>
              <c:f>'[Chart3 in Wps.xlsx]Sheet1'!$A$1:$A$3</c:f>
              <c:strCache>
                <c:ptCount val="3"/>
                <c:pt idx="0">
                  <c:v> </c:v>
                </c:pt>
                <c:pt idx="1">
                  <c:v>财政收入</c:v>
                </c:pt>
                <c:pt idx="2">
                  <c:v>财政支出</c:v>
                </c:pt>
              </c:strCache>
            </c:strRef>
          </c:cat>
          <c:val>
            <c:numRef>
              <c:f>'[Chart3 in Wps.xlsx]Sheet1'!$B$1:$B$3</c:f>
              <c:numCache>
                <c:formatCode>General</c:formatCode>
                <c:ptCount val="3"/>
                <c:pt idx="0">
                  <c:v>2018</c:v>
                </c:pt>
                <c:pt idx="1">
                  <c:v>5434.04</c:v>
                </c:pt>
                <c:pt idx="2">
                  <c:v>5434.04</c:v>
                </c:pt>
              </c:numCache>
            </c:numRef>
          </c:val>
        </c:ser>
        <c:ser>
          <c:idx val="1"/>
          <c:order val="1"/>
          <c:spPr>
            <a:gradFill flip="none" rotWithShape="1">
              <a:gsLst>
                <a:gs pos="0">
                  <a:schemeClr val="accent2"/>
                </a:gs>
                <a:gs pos="75000">
                  <a:schemeClr val="accent2">
                    <a:lumMod val="60000"/>
                    <a:lumOff val="40000"/>
                  </a:schemeClr>
                </a:gs>
                <a:gs pos="51000">
                  <a:schemeClr val="accent2">
                    <a:alpha val="75000"/>
                  </a:schemeClr>
                </a:gs>
                <a:gs pos="100000">
                  <a:schemeClr val="accent2">
                    <a:lumMod val="20000"/>
                    <a:lumOff val="80000"/>
                    <a:alpha val="15000"/>
                  </a:schemeClr>
                </a:gs>
              </a:gsLst>
              <a:lin ang="5400000" scaled="0"/>
            </a:gra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a:solidFill>
                        <a:schemeClr val="tx1">
                          <a:lumMod val="35000"/>
                          <a:lumOff val="65000"/>
                        </a:schemeClr>
                      </a:solidFill>
                    </a:ln>
                    <a:effectLst/>
                  </c:spPr>
                </c15:leaderLines>
              </c:ext>
            </c:extLst>
          </c:dLbls>
          <c:cat>
            <c:strRef>
              <c:f>'[Chart3 in Wps.xlsx]Sheet1'!$A$1:$A$3</c:f>
              <c:strCache>
                <c:ptCount val="3"/>
                <c:pt idx="0">
                  <c:v> </c:v>
                </c:pt>
                <c:pt idx="1">
                  <c:v>财政收入</c:v>
                </c:pt>
                <c:pt idx="2">
                  <c:v>财政支出</c:v>
                </c:pt>
              </c:strCache>
            </c:strRef>
          </c:cat>
          <c:val>
            <c:numRef>
              <c:f>'[Chart3 in Wps.xlsx]Sheet1'!$C$1:$C$3</c:f>
              <c:numCache>
                <c:formatCode>General</c:formatCode>
                <c:ptCount val="3"/>
                <c:pt idx="0">
                  <c:v>2017</c:v>
                </c:pt>
                <c:pt idx="1">
                  <c:v>4577.8</c:v>
                </c:pt>
                <c:pt idx="2">
                  <c:v>4577.8</c:v>
                </c:pt>
              </c:numCache>
            </c:numRef>
          </c:val>
        </c:ser>
        <c:dLbls>
          <c:showLegendKey val="0"/>
          <c:showVal val="1"/>
          <c:showCatName val="0"/>
          <c:showSerName val="0"/>
          <c:showPercent val="0"/>
          <c:showBubbleSize val="0"/>
        </c:dLbls>
        <c:gapWidth val="355"/>
        <c:overlap val="-70"/>
        <c:axId val="812045668"/>
        <c:axId val="191769526"/>
      </c:barChart>
      <c:catAx>
        <c:axId val="812045668"/>
        <c:scaling>
          <c:orientation val="minMax"/>
        </c:scaling>
        <c:delete val="0"/>
        <c:axPos val="b"/>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191769526"/>
        <c:crosses val="autoZero"/>
        <c:auto val="1"/>
        <c:lblAlgn val="ctr"/>
        <c:lblOffset val="100"/>
        <c:noMultiLvlLbl val="0"/>
      </c:catAx>
      <c:valAx>
        <c:axId val="191769526"/>
        <c:scaling>
          <c:orientation val="minMax"/>
        </c:scaling>
        <c:delete val="0"/>
        <c:axPos val="l"/>
        <c:majorGridlines>
          <c:spPr>
            <a:ln w="9525" cap="flat" cmpd="sng" algn="ctr">
              <a:gradFill>
                <a:gsLst>
                  <a:gs pos="100000">
                    <a:schemeClr val="tx1">
                      <a:lumMod val="5000"/>
                      <a:lumOff val="95000"/>
                    </a:schemeClr>
                  </a:gs>
                  <a:gs pos="0">
                    <a:schemeClr val="tx1">
                      <a:lumMod val="25000"/>
                      <a:lumOff val="75000"/>
                    </a:schemeClr>
                  </a:gs>
                </a:gsLst>
                <a:lin ang="5400000" scaled="0"/>
              </a:gra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12045668"/>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'[Chart3 in Wps.xlsx]Sheet1'!$B$1</c:f>
              <c:strCache>
                <c:ptCount val="1"/>
                <c:pt idx="0">
                  <c:v>2018年</c:v>
                </c:pt>
              </c:strCache>
            </c:strRef>
          </c:tx>
          <c:spPr>
            <a:gradFill flip="none" rotWithShape="1">
              <a:gsLst>
                <a:gs pos="0">
                  <a:schemeClr val="accent1"/>
                </a:gs>
                <a:gs pos="75000">
                  <a:schemeClr val="accent1">
                    <a:lumMod val="60000"/>
                    <a:lumOff val="40000"/>
                  </a:schemeClr>
                </a:gs>
                <a:gs pos="51000">
                  <a:schemeClr val="accent1">
                    <a:alpha val="75000"/>
                  </a:schemeClr>
                </a:gs>
                <a:gs pos="100000">
                  <a:schemeClr val="accent1">
                    <a:lumMod val="20000"/>
                    <a:lumOff val="80000"/>
                    <a:alpha val="15000"/>
                  </a:schemeClr>
                </a:gs>
              </a:gsLst>
              <a:lin ang="5400000" scaled="0"/>
            </a:gra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a:solidFill>
                        <a:schemeClr val="tx1">
                          <a:lumMod val="35000"/>
                          <a:lumOff val="65000"/>
                        </a:schemeClr>
                      </a:solidFill>
                    </a:ln>
                    <a:effectLst/>
                  </c:spPr>
                </c15:leaderLines>
              </c:ext>
            </c:extLst>
          </c:dLbls>
          <c:cat>
            <c:strRef>
              <c:f>'[Chart3 in Wps.xlsx]Sheet1'!$A$2:$A$5</c:f>
              <c:strCache>
                <c:ptCount val="4"/>
                <c:pt idx="0">
                  <c:v>收入预算数</c:v>
                </c:pt>
                <c:pt idx="1">
                  <c:v>收入决算数</c:v>
                </c:pt>
                <c:pt idx="2">
                  <c:v>支出预算数</c:v>
                </c:pt>
                <c:pt idx="3">
                  <c:v>支出决算数</c:v>
                </c:pt>
              </c:strCache>
            </c:strRef>
          </c:cat>
          <c:val>
            <c:numRef>
              <c:f>'[Chart3 in Wps.xlsx]Sheet1'!$B$2:$B$5</c:f>
              <c:numCache>
                <c:formatCode>General</c:formatCode>
                <c:ptCount val="4"/>
                <c:pt idx="0">
                  <c:v>5462</c:v>
                </c:pt>
                <c:pt idx="1">
                  <c:v>5434.04</c:v>
                </c:pt>
                <c:pt idx="2">
                  <c:v>5462</c:v>
                </c:pt>
                <c:pt idx="3">
                  <c:v>5434.04</c:v>
                </c:pt>
              </c:numCache>
            </c:numRef>
          </c:val>
        </c:ser>
        <c:ser>
          <c:idx val="1"/>
          <c:order val="1"/>
          <c:tx>
            <c:strRef>
              <c:f>'[Chart3 in Wps.xlsx]Sheet1'!$C$1</c:f>
              <c:strCache>
                <c:ptCount val="1"/>
                <c:pt idx="0">
                  <c:v>2017年</c:v>
                </c:pt>
              </c:strCache>
            </c:strRef>
          </c:tx>
          <c:spPr>
            <a:gradFill flip="none" rotWithShape="1">
              <a:gsLst>
                <a:gs pos="0">
                  <a:schemeClr val="accent2"/>
                </a:gs>
                <a:gs pos="75000">
                  <a:schemeClr val="accent2">
                    <a:lumMod val="60000"/>
                    <a:lumOff val="40000"/>
                  </a:schemeClr>
                </a:gs>
                <a:gs pos="51000">
                  <a:schemeClr val="accent2">
                    <a:alpha val="75000"/>
                  </a:schemeClr>
                </a:gs>
                <a:gs pos="100000">
                  <a:schemeClr val="accent2">
                    <a:lumMod val="20000"/>
                    <a:lumOff val="80000"/>
                    <a:alpha val="15000"/>
                  </a:schemeClr>
                </a:gs>
              </a:gsLst>
              <a:lin ang="5400000" scaled="0"/>
            </a:gra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a:solidFill>
                        <a:schemeClr val="tx1">
                          <a:lumMod val="35000"/>
                          <a:lumOff val="65000"/>
                        </a:schemeClr>
                      </a:solidFill>
                    </a:ln>
                    <a:effectLst/>
                  </c:spPr>
                </c15:leaderLines>
              </c:ext>
            </c:extLst>
          </c:dLbls>
          <c:cat>
            <c:strRef>
              <c:f>'[Chart3 in Wps.xlsx]Sheet1'!$A$2:$A$5</c:f>
              <c:strCache>
                <c:ptCount val="4"/>
                <c:pt idx="0">
                  <c:v>收入预算数</c:v>
                </c:pt>
                <c:pt idx="1">
                  <c:v>收入决算数</c:v>
                </c:pt>
                <c:pt idx="2">
                  <c:v>支出预算数</c:v>
                </c:pt>
                <c:pt idx="3">
                  <c:v>支出决算数</c:v>
                </c:pt>
              </c:strCache>
            </c:strRef>
          </c:cat>
          <c:val>
            <c:numRef>
              <c:f>'[Chart3 in Wps.xlsx]Sheet1'!$C$2:$C$5</c:f>
              <c:numCache>
                <c:formatCode>General</c:formatCode>
                <c:ptCount val="4"/>
                <c:pt idx="0">
                  <c:v>5462</c:v>
                </c:pt>
                <c:pt idx="1">
                  <c:v>4577.8</c:v>
                </c:pt>
                <c:pt idx="2">
                  <c:v>5462</c:v>
                </c:pt>
                <c:pt idx="3">
                  <c:v>4577.8</c:v>
                </c:pt>
              </c:numCache>
            </c:numRef>
          </c:val>
        </c:ser>
        <c:dLbls>
          <c:showLegendKey val="0"/>
          <c:showVal val="1"/>
          <c:showCatName val="0"/>
          <c:showSerName val="0"/>
          <c:showPercent val="0"/>
          <c:showBubbleSize val="0"/>
        </c:dLbls>
        <c:gapWidth val="355"/>
        <c:overlap val="-70"/>
        <c:axId val="748559240"/>
        <c:axId val="947951180"/>
      </c:barChart>
      <c:catAx>
        <c:axId val="748559240"/>
        <c:scaling>
          <c:orientation val="minMax"/>
        </c:scaling>
        <c:delete val="0"/>
        <c:axPos val="b"/>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947951180"/>
        <c:crosses val="autoZero"/>
        <c:auto val="1"/>
        <c:lblAlgn val="ctr"/>
        <c:lblOffset val="100"/>
        <c:noMultiLvlLbl val="0"/>
      </c:catAx>
      <c:valAx>
        <c:axId val="947951180"/>
        <c:scaling>
          <c:orientation val="minMax"/>
        </c:scaling>
        <c:delete val="0"/>
        <c:axPos val="l"/>
        <c:majorGridlines>
          <c:spPr>
            <a:ln w="9525" cap="flat" cmpd="sng" algn="ctr">
              <a:gradFill>
                <a:gsLst>
                  <a:gs pos="100000">
                    <a:schemeClr val="tx1">
                      <a:lumMod val="5000"/>
                      <a:lumOff val="95000"/>
                    </a:schemeClr>
                  </a:gs>
                  <a:gs pos="0">
                    <a:schemeClr val="tx1">
                      <a:lumMod val="25000"/>
                      <a:lumOff val="75000"/>
                    </a:schemeClr>
                  </a:gs>
                </a:gsLst>
                <a:lin ang="5400000" scaled="0"/>
              </a:gra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748559240"/>
        <c:crosses val="autoZero"/>
        <c:crossBetween val="between"/>
      </c:valAx>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layout/>
      <c:overlay val="0"/>
      <c:spPr>
        <a:noFill/>
        <a:ln>
          <a:noFill/>
        </a:ln>
        <a:effectLst/>
      </c:spPr>
      <c:txPr>
        <a:bodyPr rot="0" spcFirstLastPara="0" vertOverflow="ellipsis" vert="horz" wrap="square" anchor="ctr" anchorCtr="1"/>
        <a:lstStyle/>
        <a:p>
          <a:pPr>
            <a:defRPr lang="zh-CN" sz="1800" b="1" i="0" u="none" strike="noStrike" kern="1200" baseline="0">
              <a:solidFill>
                <a:schemeClr val="dk1">
                  <a:lumMod val="65000"/>
                  <a:lumOff val="35000"/>
                </a:schemeClr>
              </a:solidFill>
              <a:latin typeface="+mn-lt"/>
              <a:ea typeface="+mn-ea"/>
              <a:cs typeface="+mn-cs"/>
            </a:defRPr>
          </a:pPr>
        </a:p>
      </c:txPr>
    </c:title>
    <c:autoTitleDeleted val="0"/>
    <c:plotArea>
      <c:layout/>
      <c:pieChart>
        <c:varyColors val="1"/>
        <c:ser>
          <c:idx val="0"/>
          <c:order val="0"/>
          <c:tx>
            <c:strRef>
              <c:f>[Workbook1.xlsx]Sheet1!$B$1</c:f>
              <c:strCache>
                <c:ptCount val="1"/>
                <c:pt idx="0">
                  <c:v>金额</c:v>
                </c:pt>
              </c:strCache>
            </c:strRef>
          </c:tx>
          <c:spPr/>
          <c:explosion val="0"/>
          <c:dPt>
            <c:idx val="0"/>
            <c:bubble3D val="0"/>
            <c:spPr>
              <a:solidFill>
                <a:schemeClr val="accent1"/>
              </a:solidFill>
              <a:ln>
                <a:noFill/>
              </a:ln>
              <a:effectLst>
                <a:outerShdw blurRad="317500" algn="ctr" rotWithShape="0">
                  <a:prstClr val="black">
                    <a:alpha val="25000"/>
                  </a:prstClr>
                </a:outerShdw>
              </a:effectLst>
            </c:spPr>
          </c:dPt>
          <c:dPt>
            <c:idx val="1"/>
            <c:bubble3D val="0"/>
            <c:spPr>
              <a:solidFill>
                <a:schemeClr val="accent2"/>
              </a:solidFill>
              <a:ln>
                <a:noFill/>
              </a:ln>
              <a:effectLst>
                <a:outerShdw blurRad="317500" algn="ctr" rotWithShape="0">
                  <a:prstClr val="black">
                    <a:alpha val="25000"/>
                  </a:prstClr>
                </a:outerShdw>
              </a:effectLst>
            </c:spPr>
          </c:dPt>
          <c:dPt>
            <c:idx val="2"/>
            <c:bubble3D val="0"/>
            <c:spPr>
              <a:solidFill>
                <a:schemeClr val="accent3"/>
              </a:solidFill>
              <a:ln>
                <a:noFill/>
              </a:ln>
              <a:effectLst>
                <a:outerShdw blurRad="317500" algn="ctr" rotWithShape="0">
                  <a:prstClr val="black">
                    <a:alpha val="25000"/>
                  </a:prstClr>
                </a:outerShdw>
              </a:effectLst>
            </c:spPr>
          </c:dPt>
          <c:dPt>
            <c:idx val="3"/>
            <c:bubble3D val="0"/>
            <c:spPr>
              <a:solidFill>
                <a:schemeClr val="accent4"/>
              </a:solidFill>
              <a:ln>
                <a:noFill/>
              </a:ln>
              <a:effectLst>
                <a:outerShdw blurRad="317500" algn="ctr" rotWithShape="0">
                  <a:prstClr val="black">
                    <a:alpha val="25000"/>
                  </a:prstClr>
                </a:outerShdw>
              </a:effectLst>
            </c:spPr>
          </c:dPt>
          <c:dPt>
            <c:idx val="4"/>
            <c:bubble3D val="0"/>
            <c:spPr>
              <a:solidFill>
                <a:schemeClr val="accent5"/>
              </a:solidFill>
              <a:ln>
                <a:noFill/>
              </a:ln>
              <a:effectLst>
                <a:outerShdw blurRad="317500" algn="ctr" rotWithShape="0">
                  <a:prstClr val="black">
                    <a:alpha val="25000"/>
                  </a:prstClr>
                </a:outerShdw>
              </a:effectLst>
            </c:spPr>
          </c:dPt>
          <c:dLbls>
            <c:dLbl>
              <c:idx val="0"/>
              <c:layout>
                <c:manualLayout>
                  <c:x val="-0.0748303392535007"/>
                  <c:y val="0.23956611283438"/>
                </c:manualLayout>
              </c:layout>
              <c:dLblPos val="bestFit"/>
              <c:showLegendKey val="0"/>
              <c:showVal val="0"/>
              <c:showCatName val="1"/>
              <c:showSerName val="0"/>
              <c:showPercent val="1"/>
              <c:showBubbleSize val="0"/>
              <c:separator>
</c:separator>
              <c:extLst>
                <c:ext xmlns:c15="http://schemas.microsoft.com/office/drawing/2012/chart" uri="{CE6537A1-D6FC-4f65-9D91-7224C49458BB}">
                  <c15:layout/>
                </c:ext>
              </c:extLst>
            </c:dLbl>
            <c:dLbl>
              <c:idx val="1"/>
              <c:layout>
                <c:manualLayout>
                  <c:x val="-0.0078562406111537"/>
                  <c:y val="-0.168650039550575"/>
                </c:manualLayout>
              </c:layout>
              <c:dLblPos val="bestFit"/>
              <c:showLegendKey val="0"/>
              <c:showVal val="0"/>
              <c:showCatName val="1"/>
              <c:showSerName val="0"/>
              <c:showPercent val="1"/>
              <c:showBubbleSize val="0"/>
              <c:separator>
</c:separator>
              <c:extLst>
                <c:ext xmlns:c15="http://schemas.microsoft.com/office/drawing/2012/chart" uri="{CE6537A1-D6FC-4f65-9D91-7224C49458BB}">
                  <c15:layout/>
                </c:ext>
              </c:extLst>
            </c:dLbl>
            <c:dLbl>
              <c:idx val="2"/>
              <c:layout>
                <c:manualLayout>
                  <c:x val="0.0659596315245917"/>
                  <c:y val="0.186334564363737"/>
                </c:manualLayout>
              </c:layout>
              <c:dLblPos val="bestFit"/>
              <c:showLegendKey val="0"/>
              <c:showVal val="0"/>
              <c:showCatName val="1"/>
              <c:showSerName val="0"/>
              <c:showPercent val="1"/>
              <c:showBubbleSize val="0"/>
              <c:separator>
</c:separator>
              <c:extLst>
                <c:ext xmlns:c15="http://schemas.microsoft.com/office/drawing/2012/chart" uri="{CE6537A1-D6FC-4f65-9D91-7224C49458BB}">
                  <c15:layout/>
                </c:ext>
              </c:extLst>
            </c:dLbl>
            <c:dLbl>
              <c:idx val="3"/>
              <c:layout>
                <c:manualLayout>
                  <c:x val="0.0107123666178456"/>
                  <c:y val="0.182670444618491"/>
                </c:manualLayout>
              </c:layout>
              <c:dLblPos val="bestFit"/>
              <c:showLegendKey val="0"/>
              <c:showVal val="0"/>
              <c:showCatName val="1"/>
              <c:showSerName val="0"/>
              <c:showPercent val="1"/>
              <c:showBubbleSize val="0"/>
              <c:separator>
</c:separator>
              <c:extLst>
                <c:ext xmlns:c15="http://schemas.microsoft.com/office/drawing/2012/chart" uri="{CE6537A1-D6FC-4f65-9D91-7224C49458BB}">
                  <c15:layout/>
                </c:ext>
              </c:extLst>
            </c:dLbl>
            <c:dLbl>
              <c:idx val="4"/>
              <c:layout>
                <c:manualLayout>
                  <c:x val="0.0241496603877109"/>
                  <c:y val="0.110909639248564"/>
                </c:manualLayout>
              </c:layout>
              <c:dLblPos val="bestFit"/>
              <c:showLegendKey val="0"/>
              <c:showVal val="0"/>
              <c:showCatName val="1"/>
              <c:showSerName val="0"/>
              <c:showPercent val="1"/>
              <c:showBubbleSize val="0"/>
              <c:separator>
</c:separator>
              <c:extLst>
                <c:ext xmlns:c15="http://schemas.microsoft.com/office/drawing/2012/chart" uri="{CE6537A1-D6FC-4f65-9D91-7224C49458BB}">
                  <c15:layout/>
                </c:ext>
              </c:extLst>
            </c:dLbl>
            <c:spPr>
              <a:noFill/>
              <a:ln>
                <a:noFill/>
              </a:ln>
              <a:effectLst/>
            </c:spPr>
            <c:txPr>
              <a:bodyPr rot="0" spcFirstLastPara="0" vertOverflow="ellipsis" vert="horz" wrap="square" lIns="38100" tIns="19050" rIns="38100" bIns="19050" anchor="ctr" anchorCtr="1"/>
              <a:lstStyle/>
              <a:p>
                <a:pPr>
                  <a:defRPr lang="zh-CN" sz="900" b="1" i="0" u="none" strike="noStrike" kern="1200" baseline="0">
                    <a:solidFill>
                      <a:schemeClr val="lt1"/>
                    </a:solidFill>
                    <a:latin typeface="+mn-lt"/>
                    <a:ea typeface="+mn-ea"/>
                    <a:cs typeface="+mn-cs"/>
                  </a:defRPr>
                </a:pPr>
              </a:p>
            </c:txPr>
            <c:dLblPos val="inEnd"/>
            <c:showLegendKey val="0"/>
            <c:showVal val="0"/>
            <c:showCatName val="1"/>
            <c:showSerName val="0"/>
            <c:showPercent val="1"/>
            <c:showBubbleSize val="0"/>
            <c:showLeaderLines val="1"/>
            <c:extLst>
              <c:ext xmlns:c15="http://schemas.microsoft.com/office/drawing/2012/chart" uri="{CE6537A1-D6FC-4f65-9D91-7224C49458BB}">
                <c15:layout/>
                <c15:showLeaderLines val="1"/>
                <c15:leaderLines>
                  <c:spPr>
                    <a:ln w="9525" cap="flat" cmpd="sng" algn="ctr">
                      <a:solidFill>
                        <a:schemeClr val="dk1">
                          <a:lumMod val="35000"/>
                          <a:lumOff val="65000"/>
                        </a:schemeClr>
                      </a:solidFill>
                      <a:round/>
                    </a:ln>
                    <a:effectLst/>
                  </c:spPr>
                </c15:leaderLines>
              </c:ext>
            </c:extLst>
          </c:dLbls>
          <c:cat>
            <c:strRef>
              <c:f>[Workbook1.xlsx]Sheet1!$A$2:$A$6</c:f>
              <c:strCache>
                <c:ptCount val="5"/>
                <c:pt idx="0">
                  <c:v>一般公共服务支出</c:v>
                </c:pt>
                <c:pt idx="1">
                  <c:v>教育支出</c:v>
                </c:pt>
                <c:pt idx="2">
                  <c:v>社会保障和就业支出</c:v>
                </c:pt>
                <c:pt idx="3">
                  <c:v>节能环保支出</c:v>
                </c:pt>
                <c:pt idx="4">
                  <c:v>农林水支出</c:v>
                </c:pt>
              </c:strCache>
            </c:strRef>
          </c:cat>
          <c:val>
            <c:numRef>
              <c:f>[Workbook1.xlsx]Sheet1!$B$2:$B$6</c:f>
              <c:numCache>
                <c:formatCode>General</c:formatCode>
                <c:ptCount val="5"/>
                <c:pt idx="0">
                  <c:v>1011.91</c:v>
                </c:pt>
                <c:pt idx="1">
                  <c:v>3304.29</c:v>
                </c:pt>
                <c:pt idx="2">
                  <c:v>954.05</c:v>
                </c:pt>
                <c:pt idx="3">
                  <c:v>146.79</c:v>
                </c:pt>
                <c:pt idx="4">
                  <c:v>17</c:v>
                </c:pt>
              </c:numCache>
            </c:numRef>
          </c:val>
        </c:ser>
        <c:dLbls>
          <c:showLegendKey val="0"/>
          <c:showVal val="0"/>
          <c:showCatName val="1"/>
          <c:showSerName val="0"/>
          <c:showPercent val="0"/>
          <c:showBubbleSize val="0"/>
          <c:showLeaderLines val="1"/>
        </c:dLbls>
        <c:firstSliceAng val="0"/>
      </c:pieChart>
      <c:spPr>
        <a:noFill/>
        <a:ln>
          <a:noFill/>
        </a:ln>
        <a:effectLst/>
      </c:spPr>
    </c:plotArea>
    <c:legend>
      <c:legendPos val="b"/>
      <c:layout>
        <c:manualLayout>
          <c:xMode val="edge"/>
          <c:yMode val="edge"/>
          <c:x val="0.0477089627391742"/>
          <c:y val="0.926917656533119"/>
        </c:manualLayout>
      </c:layout>
      <c:overlay val="0"/>
      <c:spPr>
        <a:solidFill>
          <a:schemeClr val="lt1">
            <a:alpha val="78000"/>
          </a:schemeClr>
        </a:solidFill>
        <a:ln>
          <a:noFill/>
        </a:ln>
        <a:effectLst/>
      </c:spPr>
      <c:txPr>
        <a:bodyPr rot="0" spcFirstLastPara="0" vertOverflow="ellipsis" vert="horz" wrap="square" anchor="ctr" anchorCtr="1"/>
        <a:lstStyle/>
        <a:p>
          <a:pPr>
            <a:defRPr lang="zh-CN" sz="900" b="0" i="0" u="none" strike="noStrike" kern="1200" baseline="0">
              <a:solidFill>
                <a:schemeClr val="dk1">
                  <a:lumMod val="65000"/>
                  <a:lumOff val="35000"/>
                </a:schemeClr>
              </a:solidFill>
              <a:latin typeface="+mn-lt"/>
              <a:ea typeface="+mn-ea"/>
              <a:cs typeface="+mn-cs"/>
            </a:defRPr>
          </a:pPr>
        </a:p>
      </c:txPr>
    </c:legend>
    <c:plotVisOnly val="1"/>
    <c:dispBlanksAs val="gap"/>
    <c:showDLblsOverMax val="0"/>
  </c:chart>
  <c:spPr>
    <a:pattFill prst="dkDnDiag">
      <a:fgClr>
        <a:schemeClr val="lt1">
          <a:lumMod val="95000"/>
        </a:schemeClr>
      </a:fgClr>
      <a:bgClr>
        <a:schemeClr val="lt1"/>
      </a:bgClr>
    </a:pattFill>
    <a:ln w="9525" cap="flat" cmpd="sng" algn="ctr">
      <a:solidFill>
        <a:schemeClr val="dk1">
          <a:lumMod val="15000"/>
          <a:lumOff val="85000"/>
        </a:schemeClr>
      </a:solidFill>
      <a:round/>
    </a:ln>
    <a:effectLst/>
  </c:spPr>
  <c:txPr>
    <a:bodyPr/>
    <a:lstStyle/>
    <a:p>
      <a:pPr>
        <a:defRPr lang="zh-CN"/>
      </a:pPr>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59">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cs:styleClr val="auto"/>
    </cs:fontRef>
    <cs:defRPr sz="1000" b="1" i="0" u="none" strike="noStrike" kern="1200" spc="0" baseline="0"/>
  </cs:dataLabel>
  <cs:dataLabelCallout>
    <cs:lnRef idx="0">
      <cs:styleClr val="auto"/>
    </cs:lnRef>
    <cs:fillRef idx="0"/>
    <cs:effectRef idx="0"/>
    <cs:fontRef idx="minor">
      <cs:styleClr val="auto"/>
    </cs:fontRef>
    <cs:spPr>
      <a:solidFill>
        <a:schemeClr val="lt1"/>
      </a:solidFill>
      <a:ln>
        <a:solidFill>
          <a:schemeClr val="phClr"/>
        </a:solidFill>
      </a:ln>
    </cs:spPr>
    <cs:defRPr sz="1000" b="1"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635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88900" sx="102000" sy="102000" algn="ctr" rotWithShape="0">
          <a:prstClr val="black">
            <a:alpha val="10000"/>
          </a:prstClr>
        </a:outerShdw>
      </a:effectLst>
      <a:scene3d>
        <a:camera prst="orthographicFront"/>
        <a:lightRig rig="threePt" dir="t"/>
      </a:scene3d>
      <a:sp3d>
        <a:bevelT w="127000" h="127000"/>
        <a:bevelB w="127000" h="127000"/>
      </a:sp3d>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cap="all" baseline="0"/>
  </cs:title>
  <cs:trendline>
    <cs:lnRef idx="0">
      <cs:styleClr val="auto"/>
    </cs:lnRef>
    <cs:fillRef idx="0"/>
    <cs:effectRef idx="0"/>
    <cs:fontRef idx="minor">
      <a:schemeClr val="tx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10">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bg1"/>
    </cs:fontRef>
    <cs:spPr>
      <a:solidFill>
        <a:schemeClr val="tx1">
          <a:lumMod val="50000"/>
          <a:lumOff val="50000"/>
        </a:schemeClr>
      </a:solidFill>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gradFill flip="none" rotWithShape="1">
        <a:gsLst>
          <a:gs pos="0">
            <a:schemeClr val="phClr"/>
          </a:gs>
          <a:gs pos="75000">
            <a:schemeClr val="phClr">
              <a:lumMod val="60000"/>
              <a:lumOff val="40000"/>
            </a:schemeClr>
          </a:gs>
          <a:gs pos="51000">
            <a:schemeClr val="phClr">
              <a:alpha val="75000"/>
            </a:schemeClr>
          </a:gs>
          <a:gs pos="100000">
            <a:schemeClr val="phClr">
              <a:lumMod val="20000"/>
              <a:lumOff val="80000"/>
              <a:alpha val="15000"/>
            </a:schemeClr>
          </a:gs>
        </a:gsLst>
        <a:lin ang="5400000" scaled="0"/>
      </a:gradFill>
    </cs:spPr>
  </cs:dataPoint>
  <cs:dataPoint3D>
    <cs:lnRef idx="0"/>
    <cs:fillRef idx="0">
      <cs:styleClr val="auto"/>
    </cs:fillRef>
    <cs:effectRef idx="0"/>
    <cs:fontRef idx="minor">
      <a:schemeClr val="dk1"/>
    </cs:fontRef>
    <cs:spPr>
      <a:gradFill flip="none" rotWithShape="1">
        <a:gsLst>
          <a:gs pos="0">
            <a:schemeClr val="phClr"/>
          </a:gs>
          <a:gs pos="75000">
            <a:schemeClr val="phClr">
              <a:lumMod val="60000"/>
              <a:lumOff val="40000"/>
            </a:schemeClr>
          </a:gs>
          <a:gs pos="51000">
            <a:schemeClr val="phClr">
              <a:alpha val="75000"/>
            </a:schemeClr>
          </a:gs>
          <a:gs pos="100000">
            <a:schemeClr val="phClr">
              <a:lumMod val="20000"/>
              <a:lumOff val="80000"/>
              <a:alpha val="15000"/>
            </a:schemeClr>
          </a:gs>
        </a:gsLst>
        <a:lin ang="5400000" scaled="0"/>
      </a:gradFill>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styleClr val="auto"/>
    </cs:lnRef>
    <cs:fillRef idx="0">
      <cs:styleClr val="auto"/>
    </cs:fillRef>
    <cs:effectRef idx="0"/>
    <cs:fontRef idx="minor">
      <a:schemeClr val="dk1"/>
    </cs:fontRef>
    <cs:spPr>
      <a:gradFill flip="none" rotWithShape="1">
        <a:gsLst>
          <a:gs pos="0">
            <a:schemeClr val="phClr"/>
          </a:gs>
          <a:gs pos="75000">
            <a:schemeClr val="phClr">
              <a:lumMod val="60000"/>
              <a:lumOff val="40000"/>
            </a:schemeClr>
          </a:gs>
          <a:gs pos="51000">
            <a:schemeClr val="phClr">
              <a:alpha val="75000"/>
            </a:schemeClr>
          </a:gs>
          <a:gs pos="100000">
            <a:schemeClr val="phClr">
              <a:lumMod val="20000"/>
              <a:lumOff val="80000"/>
              <a:alpha val="15000"/>
            </a:schemeClr>
          </a:gs>
        </a:gsLst>
        <a:lin ang="5400000" scaled="0"/>
      </a:gradFill>
      <a:ln w="9525" cap="flat" cmpd="sng" algn="ctr">
        <a:solidFill>
          <a:schemeClr val="phClr">
            <a:shade val="95000"/>
          </a:schemeClr>
        </a:solidFill>
        <a:round/>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65000"/>
            <a:lumOff val="35000"/>
          </a:schemeClr>
        </a:solidFill>
      </a:ln>
    </cs:spPr>
  </cs:downBar>
  <cs:dropLine>
    <cs:lnRef idx="0"/>
    <cs:fillRef idx="0"/>
    <cs:effectRef idx="0"/>
    <cs:fontRef idx="minor">
      <a:schemeClr val="dk1"/>
    </cs:fontRef>
    <cs:spPr>
      <a:ln w="9525">
        <a:solidFill>
          <a:schemeClr val="tx1">
            <a:lumMod val="35000"/>
            <a:lumOff val="65000"/>
          </a:schemeClr>
        </a:solidFill>
      </a:ln>
    </cs:spPr>
  </cs:dropLine>
  <cs:errorBar>
    <cs:lnRef idx="0"/>
    <cs:fillRef idx="0"/>
    <cs:effectRef idx="0"/>
    <cs:fontRef idx="minor">
      <a:schemeClr val="dk1"/>
    </cs:fontRef>
    <cs:spPr>
      <a:ln w="9525" cap="flat" cmpd="sng" algn="ctr">
        <a:solidFill>
          <a:schemeClr val="tx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tx1">
                <a:lumMod val="5000"/>
                <a:lumOff val="95000"/>
              </a:schemeClr>
            </a:gs>
            <a:gs pos="0">
              <a:schemeClr val="tx1">
                <a:lumMod val="25000"/>
                <a:lumOff val="75000"/>
              </a:schemeClr>
            </a:gs>
          </a:gsLst>
          <a:lin ang="5400000" scaled="0"/>
        </a:gradFill>
        <a:round/>
      </a:ln>
    </cs:spPr>
  </cs:gridlineMajor>
  <cs:gridlineMinor>
    <cs:lnRef idx="0"/>
    <cs:fillRef idx="0"/>
    <cs:effectRef idx="0"/>
    <cs:fontRef idx="minor">
      <a:schemeClr val="dk1"/>
    </cs:fontRef>
    <cs:spPr>
      <a:ln w="9525" cap="flat" cmpd="sng" algn="ctr">
        <a:gradFill>
          <a:gsLst>
            <a:gs pos="100000">
              <a:schemeClr val="tx1">
                <a:lumMod val="5000"/>
                <a:lumOff val="95000"/>
              </a:schemeClr>
            </a:gs>
            <a:gs pos="0">
              <a:schemeClr val="tx1">
                <a:lumMod val="25000"/>
                <a:lumOff val="75000"/>
              </a:schemeClr>
            </a:gs>
          </a:gsLst>
          <a:lin ang="5400000" scaled="0"/>
        </a:gradFill>
        <a:round/>
      </a:ln>
    </cs:spPr>
  </cs:gridlineMinor>
  <cs:hiLoLine>
    <cs:lnRef idx="0"/>
    <cs:fillRef idx="0"/>
    <cs:effectRef idx="0"/>
    <cs:fontRef idx="minor">
      <a:schemeClr val="dk1"/>
    </cs:fontRef>
    <cs:spPr>
      <a:ln w="9525">
        <a:solidFill>
          <a:schemeClr val="tx1">
            <a:lumMod val="50000"/>
            <a:lumOff val="50000"/>
          </a:schemeClr>
        </a:solidFill>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headEnd type="none" w="sm" len="sm"/>
        <a:tailEnd type="none" w="sm" len="sm"/>
      </a:ln>
    </cs:spPr>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65000"/>
        <a:lumOff val="35000"/>
      </a:schemeClr>
    </cs:fontRef>
    <cs:defRPr sz="1800" b="1" kern="1200" cap="all" spc="50" baseline="0"/>
  </cs:title>
  <cs:trendline>
    <cs:lnRef idx="0">
      <cs:styleClr val="auto"/>
    </cs:lnRef>
    <cs:fillRef idx="0"/>
    <cs:effectRef idx="0"/>
    <cs:fontRef idx="minor">
      <a:schemeClr val="dk1"/>
    </cs:fontRef>
    <cs:spPr>
      <a:ln w="9525"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65000"/>
            <a:lumOff val="3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dk1"/>
    </cs:fontRef>
  </cs:wall>
</cs:chartStyle>
</file>

<file path=word/charts/style3.xml><?xml version="1.0" encoding="utf-8"?>
<cs:chartStyle xmlns:cs="http://schemas.microsoft.com/office/drawing/2012/chartStyle" xmlns:a="http://schemas.openxmlformats.org/drawingml/2006/main" id="210">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bg1"/>
    </cs:fontRef>
    <cs:spPr>
      <a:solidFill>
        <a:schemeClr val="tx1">
          <a:lumMod val="50000"/>
          <a:lumOff val="50000"/>
        </a:schemeClr>
      </a:solidFill>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gradFill flip="none" rotWithShape="1">
        <a:gsLst>
          <a:gs pos="0">
            <a:schemeClr val="phClr"/>
          </a:gs>
          <a:gs pos="75000">
            <a:schemeClr val="phClr">
              <a:lumMod val="60000"/>
              <a:lumOff val="40000"/>
            </a:schemeClr>
          </a:gs>
          <a:gs pos="51000">
            <a:schemeClr val="phClr">
              <a:alpha val="75000"/>
            </a:schemeClr>
          </a:gs>
          <a:gs pos="100000">
            <a:schemeClr val="phClr">
              <a:lumMod val="20000"/>
              <a:lumOff val="80000"/>
              <a:alpha val="15000"/>
            </a:schemeClr>
          </a:gs>
        </a:gsLst>
        <a:lin ang="5400000" scaled="0"/>
      </a:gradFill>
    </cs:spPr>
  </cs:dataPoint>
  <cs:dataPoint3D>
    <cs:lnRef idx="0"/>
    <cs:fillRef idx="0">
      <cs:styleClr val="auto"/>
    </cs:fillRef>
    <cs:effectRef idx="0"/>
    <cs:fontRef idx="minor">
      <a:schemeClr val="dk1"/>
    </cs:fontRef>
    <cs:spPr>
      <a:gradFill flip="none" rotWithShape="1">
        <a:gsLst>
          <a:gs pos="0">
            <a:schemeClr val="phClr"/>
          </a:gs>
          <a:gs pos="75000">
            <a:schemeClr val="phClr">
              <a:lumMod val="60000"/>
              <a:lumOff val="40000"/>
            </a:schemeClr>
          </a:gs>
          <a:gs pos="51000">
            <a:schemeClr val="phClr">
              <a:alpha val="75000"/>
            </a:schemeClr>
          </a:gs>
          <a:gs pos="100000">
            <a:schemeClr val="phClr">
              <a:lumMod val="20000"/>
              <a:lumOff val="80000"/>
              <a:alpha val="15000"/>
            </a:schemeClr>
          </a:gs>
        </a:gsLst>
        <a:lin ang="5400000" scaled="0"/>
      </a:gradFill>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styleClr val="auto"/>
    </cs:lnRef>
    <cs:fillRef idx="0">
      <cs:styleClr val="auto"/>
    </cs:fillRef>
    <cs:effectRef idx="0"/>
    <cs:fontRef idx="minor">
      <a:schemeClr val="dk1"/>
    </cs:fontRef>
    <cs:spPr>
      <a:gradFill flip="none" rotWithShape="1">
        <a:gsLst>
          <a:gs pos="0">
            <a:schemeClr val="phClr"/>
          </a:gs>
          <a:gs pos="75000">
            <a:schemeClr val="phClr">
              <a:lumMod val="60000"/>
              <a:lumOff val="40000"/>
            </a:schemeClr>
          </a:gs>
          <a:gs pos="51000">
            <a:schemeClr val="phClr">
              <a:alpha val="75000"/>
            </a:schemeClr>
          </a:gs>
          <a:gs pos="100000">
            <a:schemeClr val="phClr">
              <a:lumMod val="20000"/>
              <a:lumOff val="80000"/>
              <a:alpha val="15000"/>
            </a:schemeClr>
          </a:gs>
        </a:gsLst>
        <a:lin ang="5400000" scaled="0"/>
      </a:gradFill>
      <a:ln w="9525" cap="flat" cmpd="sng" algn="ctr">
        <a:solidFill>
          <a:schemeClr val="phClr">
            <a:shade val="95000"/>
          </a:schemeClr>
        </a:solidFill>
        <a:round/>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65000"/>
            <a:lumOff val="35000"/>
          </a:schemeClr>
        </a:solidFill>
      </a:ln>
    </cs:spPr>
  </cs:downBar>
  <cs:dropLine>
    <cs:lnRef idx="0"/>
    <cs:fillRef idx="0"/>
    <cs:effectRef idx="0"/>
    <cs:fontRef idx="minor">
      <a:schemeClr val="dk1"/>
    </cs:fontRef>
    <cs:spPr>
      <a:ln w="9525">
        <a:solidFill>
          <a:schemeClr val="tx1">
            <a:lumMod val="35000"/>
            <a:lumOff val="65000"/>
          </a:schemeClr>
        </a:solidFill>
      </a:ln>
    </cs:spPr>
  </cs:dropLine>
  <cs:errorBar>
    <cs:lnRef idx="0"/>
    <cs:fillRef idx="0"/>
    <cs:effectRef idx="0"/>
    <cs:fontRef idx="minor">
      <a:schemeClr val="dk1"/>
    </cs:fontRef>
    <cs:spPr>
      <a:ln w="9525" cap="flat" cmpd="sng" algn="ctr">
        <a:solidFill>
          <a:schemeClr val="tx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tx1">
                <a:lumMod val="5000"/>
                <a:lumOff val="95000"/>
              </a:schemeClr>
            </a:gs>
            <a:gs pos="0">
              <a:schemeClr val="tx1">
                <a:lumMod val="25000"/>
                <a:lumOff val="75000"/>
              </a:schemeClr>
            </a:gs>
          </a:gsLst>
          <a:lin ang="5400000" scaled="0"/>
        </a:gradFill>
        <a:round/>
      </a:ln>
    </cs:spPr>
  </cs:gridlineMajor>
  <cs:gridlineMinor>
    <cs:lnRef idx="0"/>
    <cs:fillRef idx="0"/>
    <cs:effectRef idx="0"/>
    <cs:fontRef idx="minor">
      <a:schemeClr val="dk1"/>
    </cs:fontRef>
    <cs:spPr>
      <a:ln w="9525" cap="flat" cmpd="sng" algn="ctr">
        <a:gradFill>
          <a:gsLst>
            <a:gs pos="100000">
              <a:schemeClr val="tx1">
                <a:lumMod val="5000"/>
                <a:lumOff val="95000"/>
              </a:schemeClr>
            </a:gs>
            <a:gs pos="0">
              <a:schemeClr val="tx1">
                <a:lumMod val="25000"/>
                <a:lumOff val="75000"/>
              </a:schemeClr>
            </a:gs>
          </a:gsLst>
          <a:lin ang="5400000" scaled="0"/>
        </a:gradFill>
        <a:round/>
      </a:ln>
    </cs:spPr>
  </cs:gridlineMinor>
  <cs:hiLoLine>
    <cs:lnRef idx="0"/>
    <cs:fillRef idx="0"/>
    <cs:effectRef idx="0"/>
    <cs:fontRef idx="minor">
      <a:schemeClr val="dk1"/>
    </cs:fontRef>
    <cs:spPr>
      <a:ln w="9525">
        <a:solidFill>
          <a:schemeClr val="tx1">
            <a:lumMod val="50000"/>
            <a:lumOff val="50000"/>
          </a:schemeClr>
        </a:solidFill>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headEnd type="none" w="sm" len="sm"/>
        <a:tailEnd type="none" w="sm" len="sm"/>
      </a:ln>
    </cs:spPr>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65000"/>
        <a:lumOff val="35000"/>
      </a:schemeClr>
    </cs:fontRef>
    <cs:defRPr sz="1800" b="1" kern="1200" cap="all" spc="50" baseline="0"/>
  </cs:title>
  <cs:trendline>
    <cs:lnRef idx="0">
      <cs:styleClr val="auto"/>
    </cs:lnRef>
    <cs:fillRef idx="0"/>
    <cs:effectRef idx="0"/>
    <cs:fontRef idx="minor">
      <a:schemeClr val="dk1"/>
    </cs:fontRef>
    <cs:spPr>
      <a:ln w="9525"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65000"/>
            <a:lumOff val="3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dk1"/>
    </cs:fontRef>
  </cs:wall>
</cs:chartStyle>
</file>

<file path=word/charts/style4.xml><?xml version="1.0" encoding="utf-8"?>
<cs:chartStyle xmlns:cs="http://schemas.microsoft.com/office/drawing/2012/chartStyle" xmlns:a="http://schemas.openxmlformats.org/drawingml/2006/main" id="259">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cs:styleClr val="auto"/>
    </cs:fontRef>
    <cs:defRPr sz="1000" b="1" i="0" u="none" strike="noStrike" kern="1200" spc="0" baseline="0"/>
  </cs:dataLabel>
  <cs:dataLabelCallout>
    <cs:lnRef idx="0">
      <cs:styleClr val="auto"/>
    </cs:lnRef>
    <cs:fillRef idx="0"/>
    <cs:effectRef idx="0"/>
    <cs:fontRef idx="minor">
      <cs:styleClr val="auto"/>
    </cs:fontRef>
    <cs:spPr>
      <a:solidFill>
        <a:schemeClr val="lt1"/>
      </a:solidFill>
      <a:ln>
        <a:solidFill>
          <a:schemeClr val="phClr"/>
        </a:solidFill>
      </a:ln>
    </cs:spPr>
    <cs:defRPr sz="1000" b="1"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635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88900" sx="102000" sy="102000" algn="ctr" rotWithShape="0">
          <a:prstClr val="black">
            <a:alpha val="10000"/>
          </a:prstClr>
        </a:outerShdw>
      </a:effectLst>
      <a:scene3d>
        <a:camera prst="orthographicFront"/>
        <a:lightRig rig="threePt" dir="t"/>
      </a:scene3d>
      <a:sp3d>
        <a:bevelT w="127000" h="127000"/>
        <a:bevelB w="127000" h="127000"/>
      </a:sp3d>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cap="all" baseline="0"/>
  </cs:title>
  <cs:trendline>
    <cs:lnRef idx="0">
      <cs:styleClr val="auto"/>
    </cs:lnRef>
    <cs:fillRef idx="0"/>
    <cs:effectRef idx="0"/>
    <cs:fontRef idx="minor">
      <a:schemeClr val="tx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61">
  <cs:axisTitle>
    <cs:lnRef idx="0"/>
    <cs:fillRef idx="0"/>
    <cs:effectRef idx="0"/>
    <cs:fontRef idx="minor">
      <a:schemeClr val="dk1">
        <a:lumMod val="65000"/>
        <a:lumOff val="35000"/>
      </a:schemeClr>
    </cs:fontRef>
    <cs:defRPr sz="900" kern="1200"/>
  </cs:axisTitle>
  <cs:categoryAxis>
    <cs:lnRef idx="0"/>
    <cs:fillRef idx="0"/>
    <cs:effectRef idx="0"/>
    <cs:fontRef idx="minor">
      <a:schemeClr val="dk1">
        <a:lumMod val="65000"/>
        <a:lumOff val="35000"/>
      </a:schemeClr>
    </cs:fontRef>
    <cs:defRPr sz="900" kern="1200"/>
  </cs:categoryAxis>
  <cs:chartArea>
    <cs:lnRef idx="0"/>
    <cs:fillRef idx="0"/>
    <cs:effectRef idx="0"/>
    <cs:fontRef idx="minor">
      <a:schemeClr val="dk1"/>
    </cs:fontRef>
    <cs:spPr>
      <a:pattFill prst="dkDnDiag">
        <a:fgClr>
          <a:schemeClr val="lt1">
            <a:lumMod val="95000"/>
          </a:schemeClr>
        </a:fgClr>
        <a:bgClr>
          <a:schemeClr val="lt1"/>
        </a:bgClr>
      </a:pattFill>
      <a:ln w="9525" cap="flat" cmpd="sng" algn="ctr">
        <a:solidFill>
          <a:schemeClr val="dk1">
            <a:lumMod val="15000"/>
            <a:lumOff val="85000"/>
          </a:schemeClr>
        </a:solidFill>
        <a:round/>
      </a:ln>
    </cs:spPr>
    <cs:defRPr sz="900" kern="1200"/>
  </cs:chartArea>
  <cs:dataLabel>
    <cs:lnRef idx="0"/>
    <cs:fillRef idx="0"/>
    <cs:effectRef idx="0"/>
    <cs:fontRef idx="minor">
      <a:schemeClr val="lt1"/>
    </cs:fontRef>
    <cs:defRPr sz="900" b="1" i="0" u="none" strike="noStrike" kern="1200" baseline="0"/>
  </cs:dataLabel>
  <cs:dataLabelCallout>
    <cs:lnRef idx="0"/>
    <cs:fillRef idx="0"/>
    <cs:effectRef idx="0"/>
    <cs:fontRef idx="minor">
      <a:schemeClr val="dk1">
        <a:lumMod val="65000"/>
        <a:lumOff val="35000"/>
      </a:schemeClr>
    </cs:fontRef>
    <cs:spPr>
      <a:solidFill>
        <a:schemeClr val="lt1">
          <a:alpha val="75000"/>
        </a:schemeClr>
      </a:solidFill>
      <a:ln w="9525">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317500" algn="ctr" rotWithShape="0">
          <a:prstClr val="black">
            <a:alpha val="25000"/>
          </a:prstClr>
        </a:outerShdw>
      </a:effectLst>
    </cs:spPr>
  </cs:dataPoint>
  <cs:dataPoint3D>
    <cs:lnRef idx="0"/>
    <cs:fillRef idx="0">
      <cs:styleClr val="auto"/>
    </cs:fillRef>
    <cs:effectRef idx="0"/>
    <cs:fontRef idx="minor">
      <a:schemeClr val="dk1"/>
    </cs:fontRef>
    <cs:spPr>
      <a:solidFill>
        <a:schemeClr val="phClr"/>
      </a:solidFill>
      <a:effectLst>
        <a:outerShdw blurRad="88900" sx="102000" sy="102000" algn="ctr" rotWithShape="0">
          <a:prstClr val="black">
            <a:alpha val="20000"/>
          </a:prstClr>
        </a:outerShdw>
      </a:effectLst>
      <a:scene3d>
        <a:camera prst="orthographicFront"/>
        <a:lightRig rig="threePt" dir="t"/>
      </a:scene3d>
      <a:sp3d prstMaterial="matte"/>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65000"/>
        <a:lumOff val="35000"/>
      </a:schemeClr>
    </cs:fontRef>
    <cs:spPr>
      <a:noFill/>
      <a:ln w="9525" cap="flat" cmpd="sng" algn="ctr">
        <a:solidFill>
          <a:schemeClr val="dk1">
            <a:lumMod val="15000"/>
            <a:lumOff val="85000"/>
          </a:schemeClr>
        </a:solidFill>
        <a:round/>
      </a:ln>
    </cs:spPr>
    <cs:defRPr sz="900" kern="1200"/>
  </cs:dataTable>
  <cs:downBar>
    <cs:lnRef idx="0"/>
    <cs:fillRef idx="0"/>
    <cs:effectRef idx="0"/>
    <cs:fontRef idx="minor">
      <a:schemeClr val="dk1"/>
    </cs:fontRef>
    <cs:spPr>
      <a:solidFill>
        <a:schemeClr val="dk1">
          <a:lumMod val="75000"/>
          <a:lumOff val="25000"/>
        </a:schemeClr>
      </a:solidFill>
      <a:ln w="9525" cap="flat" cmpd="sng" algn="ctr">
        <a:solidFill>
          <a:schemeClr val="dk1">
            <a:lumMod val="65000"/>
            <a:lumOff val="35000"/>
          </a:schemeClr>
        </a:solidFill>
        <a:round/>
      </a:ln>
    </cs:spPr>
  </cs:downBar>
  <cs:dropLine>
    <cs:lnRef idx="0"/>
    <cs:fillRef idx="0"/>
    <cs:effectRef idx="0"/>
    <cs:fontRef idx="minor">
      <a:schemeClr val="dk1"/>
    </cs:fontRef>
    <cs:spPr>
      <a:ln w="9525" cap="flat" cmpd="sng" algn="ctr">
        <a:solidFill>
          <a:schemeClr val="dk1">
            <a:lumMod val="35000"/>
            <a:lumOff val="65000"/>
          </a:schemeClr>
        </a:solidFill>
        <a:round/>
      </a:ln>
    </cs:spPr>
  </cs:dropLine>
  <cs:errorBar>
    <cs:lnRef idx="0"/>
    <cs:fillRef idx="0"/>
    <cs:effectRef idx="0"/>
    <cs:fontRef idx="minor">
      <a:schemeClr val="dk1"/>
    </cs:fontRef>
    <cs:spPr>
      <a:ln w="9525" cap="flat" cmpd="sng" algn="ctr">
        <a:solidFill>
          <a:schemeClr val="dk1">
            <a:lumMod val="65000"/>
            <a:lumOff val="35000"/>
          </a:schemeClr>
        </a:solidFill>
        <a:round/>
      </a:ln>
    </cs:spPr>
  </cs:errorBar>
  <cs:floor>
    <cs:lnRef idx="0"/>
    <cs:fillRef idx="0"/>
    <cs:effectRef idx="0"/>
    <cs:fontRef idx="minor">
      <a:schemeClr val="dk1"/>
    </cs:fontRef>
    <cs:spPr>
      <a:noFill/>
      <a:ln>
        <a:noFill/>
      </a:ln>
    </cs:spPr>
  </cs:floor>
  <cs:gridlineMajor>
    <cs:lnRef idx="0"/>
    <cs:fillRef idx="0"/>
    <cs:effectRef idx="0"/>
    <cs:fontRef idx="minor">
      <a:schemeClr val="dk1"/>
    </cs:fontRef>
    <cs:spPr>
      <a:ln w="9525" cap="flat" cmpd="sng" algn="ctr">
        <a:solidFill>
          <a:schemeClr val="dk1">
            <a:lumMod val="15000"/>
            <a:lumOff val="85000"/>
          </a:schemeClr>
        </a:solidFill>
        <a:round/>
      </a:ln>
    </cs:spPr>
  </cs:gridlineMajor>
  <cs:gridlineMinor>
    <cs:lnRef idx="0"/>
    <cs:fillRef idx="0"/>
    <cs:effectRef idx="0"/>
    <cs:fontRef idx="minor">
      <a:schemeClr val="dk1"/>
    </cs:fontRef>
    <cs:spPr>
      <a:ln w="9525" cap="flat" cmpd="sng" algn="ctr">
        <a:solidFill>
          <a:schemeClr val="dk1">
            <a:lumMod val="5000"/>
            <a:lumOff val="95000"/>
          </a:schemeClr>
        </a:solidFill>
        <a:round/>
      </a:ln>
    </cs:spPr>
  </cs:gridlineMinor>
  <cs:hiLoLine>
    <cs:lnRef idx="0"/>
    <cs:fillRef idx="0"/>
    <cs:effectRef idx="0"/>
    <cs:fontRef idx="minor">
      <a:schemeClr val="dk1"/>
    </cs:fontRef>
    <cs:spPr>
      <a:ln w="9525" cap="flat" cmpd="sng" algn="ctr">
        <a:solidFill>
          <a:schemeClr val="dk1">
            <a:lumMod val="50000"/>
            <a:lumOff val="50000"/>
          </a:schemeClr>
        </a:solidFill>
        <a:round/>
      </a:ln>
    </cs:spPr>
  </cs:hiLoLine>
  <cs:leaderLine>
    <cs:lnRef idx="0"/>
    <cs:fillRef idx="0"/>
    <cs:effectRef idx="0"/>
    <cs:fontRef idx="minor">
      <a:schemeClr val="dk1"/>
    </cs:fontRef>
    <cs:spPr>
      <a:ln w="9525" cap="flat" cmpd="sng" algn="ctr">
        <a:solidFill>
          <a:schemeClr val="dk1">
            <a:lumMod val="35000"/>
            <a:lumOff val="65000"/>
          </a:schemeClr>
        </a:solidFill>
        <a:round/>
      </a:ln>
    </cs:spPr>
  </cs:leaderLine>
  <cs:legend>
    <cs:lnRef idx="0"/>
    <cs:fillRef idx="0"/>
    <cs:effectRef idx="0"/>
    <cs:fontRef idx="minor">
      <a:schemeClr val="dk1">
        <a:lumMod val="65000"/>
        <a:lumOff val="35000"/>
      </a:schemeClr>
    </cs:fontRef>
    <cs:spPr>
      <a:solidFill>
        <a:schemeClr val="lt1">
          <a:alpha val="78000"/>
        </a:schemeClr>
      </a:solidFill>
    </cs:spPr>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dk1">
        <a:lumMod val="65000"/>
        <a:lumOff val="35000"/>
      </a:schemeClr>
    </cs:fontRef>
    <cs:defRPr sz="900" kern="1200"/>
  </cs:seriesAxis>
  <cs:seriesLine>
    <cs:lnRef idx="0"/>
    <cs:fillRef idx="0"/>
    <cs:effectRef idx="0"/>
    <cs:fontRef idx="minor">
      <a:schemeClr val="dk1"/>
    </cs:fontRef>
    <cs:spPr>
      <a:ln w="9525" cap="flat" cmpd="sng" algn="ctr">
        <a:solidFill>
          <a:schemeClr val="dk1">
            <a:lumMod val="35000"/>
            <a:lumOff val="65000"/>
          </a:schemeClr>
        </a:solidFill>
        <a:round/>
      </a:ln>
    </cs:spPr>
  </cs:seriesLine>
  <cs:title>
    <cs:lnRef idx="0"/>
    <cs:fillRef idx="0"/>
    <cs:effectRef idx="0"/>
    <cs:fontRef idx="minor">
      <a:schemeClr val="dk1">
        <a:lumMod val="65000"/>
        <a:lumOff val="35000"/>
      </a:schemeClr>
    </cs:fontRef>
    <cs:defRPr sz="1800" b="1" kern="1200" baseline="0"/>
  </cs:title>
  <cs:trendline>
    <cs:lnRef idx="0">
      <cs:styleClr val="auto"/>
    </cs:lnRef>
    <cs:fillRef idx="0"/>
    <cs:effectRef idx="0"/>
    <cs:fontRef idx="minor">
      <a:schemeClr val="dk1"/>
    </cs:fontRef>
    <cs:spPr>
      <a:ln w="19050" cap="rnd">
        <a:solidFill>
          <a:schemeClr val="phClr"/>
        </a:solidFill>
        <a:prstDash val="sysDash"/>
      </a:ln>
    </cs:spPr>
  </cs:trendline>
  <cs:trendlineLabel>
    <cs:lnRef idx="0"/>
    <cs:fillRef idx="0"/>
    <cs:effectRef idx="0"/>
    <cs:fontRef idx="minor">
      <a:schemeClr val="dk1">
        <a:lumMod val="65000"/>
        <a:lumOff val="35000"/>
      </a:schemeClr>
    </cs:fontRef>
    <cs:defRPr sz="900" kern="1200"/>
  </cs:trendlineLabel>
  <cs:upBar>
    <cs:lnRef idx="0"/>
    <cs:fillRef idx="0"/>
    <cs:effectRef idx="0"/>
    <cs:fontRef idx="minor">
      <a:schemeClr val="dk1"/>
    </cs:fontRef>
    <cs:spPr>
      <a:solidFill>
        <a:schemeClr val="lt1"/>
      </a:solidFill>
      <a:ln w="9525" cap="flat" cmpd="sng" algn="ctr">
        <a:solidFill>
          <a:schemeClr val="dk1">
            <a:lumMod val="65000"/>
            <a:lumOff val="35000"/>
          </a:schemeClr>
        </a:solidFill>
        <a:round/>
      </a:ln>
    </cs:spPr>
  </cs:upBar>
  <cs:valueAxis>
    <cs:lnRef idx="0"/>
    <cs:fillRef idx="0"/>
    <cs:effectRef idx="0"/>
    <cs:fontRef idx="minor">
      <a:schemeClr val="dk1">
        <a:lumMod val="65000"/>
        <a:lumOff val="35000"/>
      </a:schemeClr>
    </cs:fontRef>
    <cs:defRPr sz="900" kern="1200"/>
  </cs:valueAxis>
  <cs:wall>
    <cs:lnRef idx="0"/>
    <cs:fillRef idx="0"/>
    <cs:effectRef idx="0"/>
    <cs:fontRef idx="minor">
      <a:schemeClr val="dk1"/>
    </cs:fontRef>
  </cs:wall>
</cs:chartStyle>
</file>

<file path=word/theme/theme1.xml><?xml version="1.0" encoding="utf-8"?>
<a:theme xmlns:a="http://schemas.openxmlformats.org/drawingml/2006/main" name="Office 主题​​">
  <a:themeElements>
    <a:clrScheme name="跋涉">
      <a:dk1>
        <a:sysClr val="windowText" lastClr="000000"/>
      </a:dk1>
      <a:lt1>
        <a:sysClr val="window" lastClr="FFFFFF"/>
      </a:lt1>
      <a:dk2>
        <a:srgbClr val="4E3B30"/>
      </a:dk2>
      <a:lt2>
        <a:srgbClr val="FBEEC9"/>
      </a:lt2>
      <a:accent1>
        <a:srgbClr val="F0A22E"/>
      </a:accent1>
      <a:accent2>
        <a:srgbClr val="A5644E"/>
      </a:accent2>
      <a:accent3>
        <a:srgbClr val="B58B80"/>
      </a:accent3>
      <a:accent4>
        <a:srgbClr val="C3986D"/>
      </a:accent4>
      <a:accent5>
        <a:srgbClr val="A19574"/>
      </a:accent5>
      <a:accent6>
        <a:srgbClr val="C17529"/>
      </a:accent6>
      <a:hlink>
        <a:srgbClr val="AD1F1F"/>
      </a:hlink>
      <a:folHlink>
        <a:srgbClr val="FFC42F"/>
      </a:folHlink>
    </a:clrScheme>
    <a:fontScheme name="Office 2">
      <a:majorFont>
        <a:latin typeface="Calibri"/>
        <a:ea typeface=""/>
        <a:cs typeface=""/>
        <a:font script="Jpan" typeface="HGｺﾞｼｯｸM"/>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ahoma"/>
        <a:font script="Uigh" typeface="Microsoft Uighur"/>
        <a:font script="Geor" typeface="Sylfaen"/>
      </a:majorFont>
      <a:minorFont>
        <a:latin typeface="Cambria"/>
        <a:ea typeface=""/>
        <a:cs typeface=""/>
        <a:font script="Jpan" typeface="HG明朝B"/>
        <a:font script="Hang" typeface="맑은 고딕"/>
        <a:font script="Hans" typeface="黑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inorFont>
    </a:fontScheme>
    <a:fmtScheme name="凤舞九天">
      <a:fillStyleLst>
        <a:solidFill>
          <a:schemeClr val="phClr">
            <a:tint val="100000"/>
            <a:shade val="100000"/>
            <a:hueMod val="100000"/>
            <a:satMod val="100000"/>
          </a:schemeClr>
        </a:solidFill>
        <a:gradFill rotWithShape="1">
          <a:gsLst>
            <a:gs pos="0">
              <a:schemeClr val="phClr">
                <a:tint val="65000"/>
                <a:satMod val="180000"/>
              </a:schemeClr>
            </a:gs>
            <a:gs pos="50000">
              <a:schemeClr val="phClr">
                <a:tint val="40000"/>
                <a:satMod val="175000"/>
              </a:schemeClr>
            </a:gs>
            <a:gs pos="100000">
              <a:schemeClr val="phClr">
                <a:tint val="65000"/>
                <a:satMod val="180000"/>
              </a:schemeClr>
            </a:gs>
          </a:gsLst>
          <a:lin ang="0" scaled="1"/>
        </a:gradFill>
        <a:gradFill rotWithShape="1">
          <a:gsLst>
            <a:gs pos="0">
              <a:schemeClr val="phClr">
                <a:shade val="38000"/>
                <a:satMod val="150000"/>
              </a:schemeClr>
            </a:gs>
            <a:gs pos="50000">
              <a:schemeClr val="phClr">
                <a:shade val="100000"/>
                <a:satMod val="100000"/>
              </a:schemeClr>
            </a:gs>
            <a:gs pos="100000">
              <a:schemeClr val="phClr">
                <a:shade val="38000"/>
                <a:satMod val="150000"/>
              </a:schemeClr>
            </a:gs>
          </a:gsLst>
          <a:lin ang="0" scaled="1"/>
        </a:gradFill>
      </a:fillStyleLst>
      <a:lnStyleLst>
        <a:ln w="12700" cap="flat" cmpd="sng" algn="ctr">
          <a:solidFill>
            <a:schemeClr val="phClr"/>
          </a:solidFill>
          <a:prstDash val="solid"/>
        </a:ln>
        <a:ln w="25400" cap="flat" cmpd="sng" algn="ctr">
          <a:solidFill>
            <a:schemeClr val="phClr"/>
          </a:solidFill>
          <a:prstDash val="solid"/>
        </a:ln>
        <a:ln w="38100" cap="flat" cmpd="dbl" algn="ctr">
          <a:solidFill>
            <a:schemeClr val="phClr"/>
          </a:solidFill>
          <a:prstDash val="solid"/>
        </a:ln>
      </a:lnStyleLst>
      <a:effectStyleLst>
        <a:effectStyle>
          <a:effectLst>
            <a:outerShdw blurRad="190500" dist="78600" dir="2700000" rotWithShape="0">
              <a:srgbClr val="000000">
                <a:alpha val="35500"/>
              </a:srgbClr>
            </a:outerShdw>
          </a:effectLst>
        </a:effectStyle>
        <a:effectStyle>
          <a:effectLst>
            <a:outerShdw blurRad="190500" dist="78600" dir="2700000" rotWithShape="0">
              <a:srgbClr val="000000">
                <a:alpha val="35500"/>
              </a:srgbClr>
            </a:outerShdw>
          </a:effectLst>
        </a:effectStyle>
        <a:effectStyle>
          <a:effectLst>
            <a:outerShdw blurRad="190500" dist="78600" dir="2700000" rotWithShape="0">
              <a:srgbClr val="000000">
                <a:alpha val="35500"/>
              </a:srgbClr>
            </a:outerShdw>
          </a:effectLst>
          <a:scene3d>
            <a:camera prst="orthographicFront" fov="0">
              <a:rot lat="0" lon="0" rev="0"/>
            </a:camera>
            <a:lightRig rig="soft" dir="tl">
              <a:rot lat="0" lon="0" rev="20100000"/>
            </a:lightRig>
          </a:scene3d>
          <a:sp3d>
            <a:bevelT w="50800" h="508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2.xml><?xml version="1.0" encoding="utf-8"?>
<CoverPageProperties xmlns="http://schemas.microsoft.com/office/2006/coverPageProps">
  <PublishDate>2017</PublishDate>
  <Abstract/>
  <CompanyAddress/>
  <CompanyPhone/>
  <CompanyFax/>
  <CompanyEmail/>
</CoverPageProperties>
</file>

<file path=customXml/item3.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55AF091B-3C7A-41E3-B477-F2FDAA23CFDA}">
  <ds:schemaRefs/>
</ds:datastoreItem>
</file>

<file path=customXml/itemProps3.xml><?xml version="1.0" encoding="utf-8"?>
<ds:datastoreItem xmlns:ds="http://schemas.openxmlformats.org/officeDocument/2006/customXml" ds:itemID="{A65E7BDE-DE8D-4B1F-9303-30D3BA4219C7}">
  <ds:schemaRefs/>
</ds:datastoreItem>
</file>

<file path=docProps/app.xml><?xml version="1.0" encoding="utf-8"?>
<Properties xmlns="http://schemas.openxmlformats.org/officeDocument/2006/extended-properties" xmlns:vt="http://schemas.openxmlformats.org/officeDocument/2006/docPropsVTypes">
  <Template>Normal.dotm</Template>
  <Company>Microsoft</Company>
  <Pages>34</Pages>
  <Words>1691</Words>
  <Characters>9643</Characters>
  <Lines>80</Lines>
  <Paragraphs>22</Paragraphs>
  <TotalTime>23</TotalTime>
  <ScaleCrop>false</ScaleCrop>
  <LinksUpToDate>false</LinksUpToDate>
  <CharactersWithSpaces>11312</CharactersWithSpaces>
  <Application>WPS Office_11.8.2.8593_F1E327BC-269C-435d-A152-05C5408002CA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2019-08-28T08:40:00Z</dcterms:created>
  <dc:creator>User</dc:creator>
  <cp:lastModifiedBy>Administrator</cp:lastModifiedBy>
  <cp:lastPrinted>2019-08-02T01:01:00Z</cp:lastPrinted>
  <dcterms:modified xsi:type="dcterms:W3CDTF">2024-02-23T02:15:58Z</dcterms:modified>
  <dc:subject>石家庄市xxx部门</dc:subject>
  <dc:title>2017年度部门决算</dc:title>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2052-11.8.2.8593</vt:lpwstr>
  </property>
</Properties>
</file>