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p>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eastAsia="zh-CN"/>
        </w:rPr>
        <w:t>藁城区卫健</w:t>
      </w:r>
      <w:r>
        <w:rPr>
          <w:rFonts w:hint="eastAsia" w:ascii="宋体" w:hAnsi="宋体" w:cs="宋体"/>
          <w:b/>
          <w:bCs/>
          <w:kern w:val="0"/>
          <w:sz w:val="44"/>
          <w:szCs w:val="44"/>
        </w:rPr>
        <w:t>部门年度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pStyle w:val="4"/>
        <w:shd w:val="clear" w:color="auto" w:fill="FFFFFF"/>
        <w:spacing w:before="0" w:beforeAutospacing="0" w:after="0" w:afterAutospacing="0" w:line="480" w:lineRule="auto"/>
        <w:ind w:firstLine="480"/>
        <w:jc w:val="both"/>
        <w:rPr>
          <w:rFonts w:hint="eastAsia" w:ascii="仿宋_GB2312" w:eastAsia="仿宋_GB2312"/>
          <w:color w:val="333333"/>
          <w:sz w:val="32"/>
          <w:szCs w:val="32"/>
        </w:rPr>
      </w:pPr>
      <w:r>
        <w:rPr>
          <w:rFonts w:hint="eastAsia" w:ascii="仿宋_GB2312" w:eastAsia="仿宋_GB2312"/>
          <w:sz w:val="32"/>
          <w:szCs w:val="32"/>
        </w:rPr>
        <w:t>1、</w:t>
      </w:r>
      <w:r>
        <w:rPr>
          <w:rFonts w:hint="eastAsia" w:ascii="仿宋_GB2312" w:eastAsia="仿宋_GB2312"/>
          <w:b/>
          <w:sz w:val="32"/>
          <w:szCs w:val="32"/>
        </w:rPr>
        <w:t>评价方法</w:t>
      </w:r>
      <w:r>
        <w:rPr>
          <w:rFonts w:hint="eastAsia" w:ascii="仿宋_GB2312" w:eastAsia="仿宋_GB2312"/>
          <w:sz w:val="32"/>
          <w:szCs w:val="32"/>
        </w:rPr>
        <w:t>：一是</w:t>
      </w:r>
      <w:r>
        <w:rPr>
          <w:rFonts w:hint="eastAsia" w:ascii="仿宋_GB2312" w:eastAsia="仿宋_GB2312"/>
          <w:color w:val="333333"/>
          <w:sz w:val="32"/>
          <w:szCs w:val="32"/>
        </w:rPr>
        <w:t>对照部门整体支出绩效评价指标体系评分表工作完成情况，将可以公开的资料整理成佐证材料。对照当年工作计划和上级交办的各项工作内容，进行自评、复合，形成总体得分。二是组织纳入部门整体支出绩效评价范围的项目，特别是对</w:t>
      </w:r>
      <w:r>
        <w:rPr>
          <w:rFonts w:hint="eastAsia" w:ascii="仿宋_GB2312" w:eastAsia="仿宋_GB2312"/>
          <w:color w:val="333333"/>
          <w:sz w:val="32"/>
          <w:szCs w:val="32"/>
          <w:lang w:eastAsia="zh-CN"/>
        </w:rPr>
        <w:t>区</w:t>
      </w:r>
      <w:r>
        <w:rPr>
          <w:rFonts w:hint="eastAsia" w:ascii="仿宋_GB2312" w:eastAsia="仿宋_GB2312"/>
          <w:color w:val="333333"/>
          <w:sz w:val="32"/>
          <w:szCs w:val="32"/>
        </w:rPr>
        <w:t>级专项的项目实施了绩效自评。</w:t>
      </w:r>
    </w:p>
    <w:p>
      <w:pPr>
        <w:pStyle w:val="4"/>
        <w:shd w:val="clear" w:color="auto" w:fill="FFFFFF"/>
        <w:spacing w:before="0" w:beforeAutospacing="0" w:after="0" w:afterAutospacing="0" w:line="480" w:lineRule="auto"/>
        <w:ind w:firstLine="480"/>
        <w:jc w:val="both"/>
        <w:rPr>
          <w:rFonts w:hint="eastAsia" w:ascii="仿宋_GB2312" w:eastAsia="仿宋_GB2312"/>
          <w:color w:val="333333"/>
          <w:sz w:val="32"/>
          <w:szCs w:val="32"/>
        </w:rPr>
      </w:pPr>
      <w:r>
        <w:rPr>
          <w:rFonts w:hint="eastAsia" w:ascii="仿宋_GB2312" w:eastAsia="仿宋_GB2312"/>
          <w:color w:val="333333"/>
          <w:sz w:val="32"/>
          <w:szCs w:val="32"/>
        </w:rPr>
        <w:t>2、</w:t>
      </w:r>
      <w:r>
        <w:rPr>
          <w:rFonts w:hint="eastAsia" w:ascii="仿宋_GB2312" w:eastAsia="仿宋_GB2312"/>
          <w:b/>
          <w:color w:val="333333"/>
          <w:sz w:val="32"/>
          <w:szCs w:val="32"/>
        </w:rPr>
        <w:t>实施过程</w:t>
      </w:r>
      <w:r>
        <w:rPr>
          <w:rFonts w:hint="eastAsia" w:ascii="仿宋_GB2312" w:eastAsia="仿宋_GB2312"/>
          <w:color w:val="333333"/>
          <w:sz w:val="32"/>
          <w:szCs w:val="32"/>
        </w:rPr>
        <w:t>。</w:t>
      </w:r>
      <w:r>
        <w:rPr>
          <w:rFonts w:hint="eastAsia" w:ascii="仿宋_GB2312" w:eastAsia="仿宋_GB2312"/>
          <w:sz w:val="32"/>
          <w:szCs w:val="32"/>
        </w:rPr>
        <w:t>成立项目自评小组，项目执行科室为项目自评的组织科室，负责项目工作的组织、实施、自评。</w:t>
      </w:r>
      <w:r>
        <w:rPr>
          <w:rFonts w:hint="eastAsia" w:ascii="仿宋_GB2312" w:eastAsia="仿宋_GB2312"/>
          <w:color w:val="333333"/>
          <w:sz w:val="32"/>
          <w:szCs w:val="32"/>
        </w:rPr>
        <w:t>通过填写“部门预算项目绩效自评表”，撰写“项目自评报告”形式，对项目进行自评。</w:t>
      </w:r>
    </w:p>
    <w:p>
      <w:pPr>
        <w:ind w:firstLine="640" w:firstLineChars="200"/>
        <w:rPr>
          <w:rFonts w:hint="eastAsia" w:ascii="仿宋_GB2312" w:hAnsi="仿宋" w:eastAsia="仿宋_GB2312"/>
          <w:color w:val="333333"/>
          <w:sz w:val="32"/>
          <w:szCs w:val="32"/>
          <w:shd w:val="clear" w:color="auto" w:fill="FFFFFF"/>
        </w:rPr>
      </w:pPr>
      <w:r>
        <w:rPr>
          <w:rFonts w:hint="eastAsia" w:ascii="仿宋_GB2312" w:eastAsia="仿宋_GB2312"/>
          <w:sz w:val="32"/>
          <w:szCs w:val="32"/>
        </w:rPr>
        <w:t>3、</w:t>
      </w:r>
      <w:r>
        <w:rPr>
          <w:rFonts w:hint="eastAsia" w:ascii="仿宋_GB2312" w:eastAsia="仿宋_GB2312"/>
          <w:b/>
          <w:sz w:val="32"/>
          <w:szCs w:val="32"/>
        </w:rPr>
        <w:t>部门预算安排及资金分配拨付情况。</w:t>
      </w:r>
      <w:r>
        <w:rPr>
          <w:rFonts w:hint="eastAsia" w:ascii="仿宋_GB2312" w:eastAsia="仿宋_GB2312"/>
          <w:color w:val="333333"/>
          <w:sz w:val="32"/>
          <w:szCs w:val="32"/>
        </w:rPr>
        <w:t>根据</w:t>
      </w:r>
      <w:r>
        <w:rPr>
          <w:rFonts w:hint="eastAsia" w:ascii="仿宋_GB2312" w:eastAsia="仿宋_GB2312"/>
          <w:color w:val="333333"/>
          <w:sz w:val="32"/>
          <w:szCs w:val="32"/>
          <w:lang w:eastAsia="zh-CN"/>
        </w:rPr>
        <w:t>《中华人民共和国会计法》</w:t>
      </w:r>
      <w:bookmarkStart w:id="0" w:name="_GoBack"/>
      <w:bookmarkEnd w:id="0"/>
      <w:r>
        <w:rPr>
          <w:rFonts w:hint="eastAsia" w:ascii="仿宋_GB2312" w:eastAsia="仿宋_GB2312"/>
          <w:color w:val="333333"/>
          <w:sz w:val="32"/>
          <w:szCs w:val="32"/>
          <w:lang w:eastAsia="zh-CN"/>
        </w:rPr>
        <w:t>《中华人民共和国预算法》</w:t>
      </w:r>
      <w:r>
        <w:rPr>
          <w:rFonts w:hint="eastAsia" w:ascii="仿宋_GB2312" w:eastAsia="仿宋_GB2312"/>
          <w:color w:val="333333"/>
          <w:sz w:val="32"/>
          <w:szCs w:val="32"/>
        </w:rPr>
        <w:t>《行政事业单位财务规则》规定，</w:t>
      </w:r>
      <w:r>
        <w:rPr>
          <w:rFonts w:hint="eastAsia" w:ascii="仿宋_GB2312" w:hAnsi="仿宋" w:eastAsia="仿宋_GB2312"/>
          <w:color w:val="333333"/>
          <w:sz w:val="32"/>
          <w:szCs w:val="32"/>
          <w:shd w:val="clear" w:color="auto" w:fill="FFFFFF"/>
        </w:rPr>
        <w:t>严格按照专项资金管理制度认真落实专项资金专款专用、使用评价、绩效考核，对专项资金事项项目量化指标和任务。确定项目于实施目标，确保专项资金使用达到实效。</w:t>
      </w:r>
    </w:p>
    <w:p>
      <w:pPr>
        <w:widowControl w:val="0"/>
        <w:wordWrap/>
        <w:adjustRightInd/>
        <w:snapToGrid w:val="0"/>
        <w:spacing w:line="560" w:lineRule="exact"/>
        <w:ind w:left="0" w:leftChars="0" w:right="0" w:firstLine="640" w:firstLineChars="200"/>
        <w:textAlignment w:val="auto"/>
        <w:outlineLvl w:val="9"/>
        <w:rPr>
          <w:rFonts w:hint="eastAsia" w:ascii="仿宋_GB2312" w:eastAsia="仿宋_GB2312"/>
          <w:color w:val="333333"/>
          <w:sz w:val="32"/>
          <w:szCs w:val="32"/>
          <w:lang w:val="en-US" w:eastAsia="zh-CN"/>
        </w:rPr>
      </w:pPr>
      <w:r>
        <w:rPr>
          <w:rFonts w:hint="eastAsia" w:ascii="仿宋_GB2312" w:eastAsia="仿宋_GB2312"/>
          <w:color w:val="333333"/>
          <w:sz w:val="32"/>
          <w:szCs w:val="32"/>
        </w:rPr>
        <w:t>20</w:t>
      </w:r>
      <w:r>
        <w:rPr>
          <w:rFonts w:hint="eastAsia" w:ascii="仿宋_GB2312" w:eastAsia="仿宋_GB2312"/>
          <w:color w:val="333333"/>
          <w:sz w:val="32"/>
          <w:szCs w:val="32"/>
          <w:lang w:val="en-US" w:eastAsia="zh-CN"/>
        </w:rPr>
        <w:t>20</w:t>
      </w:r>
      <w:r>
        <w:rPr>
          <w:rFonts w:hint="eastAsia" w:ascii="仿宋_GB2312" w:eastAsia="仿宋_GB2312"/>
          <w:color w:val="333333"/>
          <w:sz w:val="32"/>
          <w:szCs w:val="32"/>
        </w:rPr>
        <w:t>年，卫健系统的项目总支出为</w:t>
      </w:r>
      <w:r>
        <w:rPr>
          <w:rFonts w:hint="eastAsia" w:ascii="仿宋_GB2312" w:eastAsia="仿宋_GB2312"/>
          <w:color w:val="333333"/>
          <w:sz w:val="32"/>
          <w:szCs w:val="32"/>
          <w:lang w:val="en-US" w:eastAsia="zh-CN"/>
        </w:rPr>
        <w:t>32708.84</w:t>
      </w:r>
      <w:r>
        <w:rPr>
          <w:rFonts w:hint="eastAsia" w:ascii="仿宋_GB2312" w:eastAsia="仿宋_GB2312"/>
          <w:color w:val="333333"/>
          <w:sz w:val="32"/>
          <w:szCs w:val="32"/>
        </w:rPr>
        <w:t>万元</w:t>
      </w:r>
      <w:r>
        <w:rPr>
          <w:rFonts w:hint="eastAsia" w:ascii="仿宋_GB2312" w:eastAsia="仿宋_GB2312"/>
          <w:color w:val="333333"/>
          <w:sz w:val="32"/>
          <w:szCs w:val="32"/>
          <w:lang w:eastAsia="zh-CN"/>
        </w:rPr>
        <w:t>，</w:t>
      </w:r>
      <w:r>
        <w:rPr>
          <w:rFonts w:hint="eastAsia" w:ascii="仿宋_GB2312" w:eastAsia="仿宋_GB2312"/>
          <w:color w:val="333333"/>
          <w:sz w:val="32"/>
          <w:szCs w:val="32"/>
        </w:rPr>
        <w:t>其中：</w:t>
      </w:r>
      <w:r>
        <w:rPr>
          <w:rFonts w:hint="eastAsia" w:ascii="仿宋_GB2312" w:eastAsia="仿宋_GB2312"/>
          <w:color w:val="333333"/>
          <w:sz w:val="32"/>
          <w:szCs w:val="32"/>
          <w:lang w:eastAsia="zh-CN"/>
        </w:rPr>
        <w:t>卫健局</w:t>
      </w:r>
      <w:r>
        <w:rPr>
          <w:rFonts w:hint="eastAsia" w:ascii="仿宋_GB2312" w:eastAsia="仿宋_GB2312"/>
          <w:color w:val="333333"/>
          <w:sz w:val="32"/>
          <w:szCs w:val="32"/>
          <w:lang w:val="en-US" w:eastAsia="zh-CN"/>
        </w:rPr>
        <w:t>14860.68</w:t>
      </w:r>
      <w:r>
        <w:rPr>
          <w:rFonts w:hint="eastAsia" w:ascii="仿宋_GB2312" w:eastAsia="仿宋_GB2312"/>
          <w:color w:val="333333"/>
          <w:sz w:val="32"/>
          <w:szCs w:val="32"/>
        </w:rPr>
        <w:t>万元</w:t>
      </w:r>
      <w:r>
        <w:rPr>
          <w:rFonts w:hint="eastAsia" w:ascii="仿宋_GB2312" w:eastAsia="仿宋_GB2312"/>
          <w:color w:val="333333"/>
          <w:sz w:val="32"/>
          <w:szCs w:val="32"/>
          <w:lang w:eastAsia="zh-CN"/>
        </w:rPr>
        <w:t>，藁城人民医院</w:t>
      </w:r>
      <w:r>
        <w:rPr>
          <w:rFonts w:hint="eastAsia" w:ascii="仿宋_GB2312" w:eastAsia="仿宋_GB2312"/>
          <w:color w:val="333333"/>
          <w:sz w:val="32"/>
          <w:szCs w:val="32"/>
          <w:lang w:val="en-US" w:eastAsia="zh-CN"/>
        </w:rPr>
        <w:t>7066.47万元，藁城中西医结合医院2241.34万元，藁城区疾病预防控制中心6554.85万元，藁城区卫生计生监督执法所39.96万元，藁城区妇幼保健计划生育服务中心1945.54万元。</w:t>
      </w:r>
    </w:p>
    <w:p>
      <w:pPr>
        <w:pStyle w:val="4"/>
        <w:shd w:val="clear" w:color="auto" w:fill="FFFFFF"/>
        <w:spacing w:before="0" w:beforeAutospacing="0" w:after="0" w:afterAutospacing="0" w:line="560" w:lineRule="atLeast"/>
        <w:ind w:firstLine="640"/>
        <w:jc w:val="both"/>
        <w:rPr>
          <w:rFonts w:hint="eastAsia" w:ascii="仿宋_GB2312" w:hAnsi="Times New Roman" w:eastAsia="仿宋_GB2312" w:cs="Times New Roman"/>
          <w:color w:val="333333"/>
          <w:sz w:val="32"/>
          <w:szCs w:val="32"/>
        </w:rPr>
      </w:pPr>
      <w:r>
        <w:rPr>
          <w:rFonts w:hint="eastAsia" w:ascii="仿宋_GB2312" w:hAnsi="仿宋" w:eastAsia="仿宋_GB2312" w:cs="Times New Roman"/>
          <w:color w:val="333333"/>
          <w:sz w:val="32"/>
          <w:szCs w:val="32"/>
        </w:rPr>
        <w:t>4、</w:t>
      </w:r>
      <w:r>
        <w:rPr>
          <w:rFonts w:hint="eastAsia" w:ascii="仿宋_GB2312" w:hAnsi="仿宋" w:eastAsia="仿宋_GB2312" w:cs="Times New Roman"/>
          <w:b/>
          <w:color w:val="333333"/>
          <w:sz w:val="32"/>
          <w:szCs w:val="32"/>
        </w:rPr>
        <w:t>部门日常财务管理情况</w:t>
      </w:r>
      <w:r>
        <w:rPr>
          <w:rFonts w:hint="eastAsia" w:ascii="仿宋_GB2312" w:hAnsi="仿宋" w:eastAsia="仿宋_GB2312" w:cs="Times New Roman"/>
          <w:color w:val="333333"/>
          <w:sz w:val="32"/>
          <w:szCs w:val="32"/>
        </w:rPr>
        <w:t>。资金拨付有完整的审批程序和手续；项目资金按规定机关评估论证，支出符合专项资金的用途，资金使用无截留、挤占、挪用、虚列支出等情况，较好地发挥了项目资金使用效益和社会效益，达到了项目所设立的绩效目标。</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spacing w:line="54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w:t>
      </w:r>
      <w:r>
        <w:rPr>
          <w:rFonts w:hint="eastAsia" w:ascii="仿宋_GB2312" w:hAnsi="仿宋" w:eastAsia="仿宋_GB2312" w:cs="仿宋"/>
          <w:sz w:val="32"/>
          <w:szCs w:val="32"/>
          <w:lang w:val="en-US" w:eastAsia="zh-CN"/>
        </w:rPr>
        <w:t>20</w:t>
      </w:r>
      <w:r>
        <w:rPr>
          <w:rFonts w:hint="eastAsia" w:ascii="仿宋_GB2312" w:hAnsi="仿宋" w:eastAsia="仿宋_GB2312" w:cs="仿宋"/>
          <w:sz w:val="32"/>
          <w:szCs w:val="32"/>
        </w:rPr>
        <w:t>年，在</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委、</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政府的坚强领导下，在市卫健委的精心指导下，以新时期党的卫生健康工作方针为指导，坚持以人民为中心发展思想，以健康</w:t>
      </w:r>
      <w:r>
        <w:rPr>
          <w:rFonts w:hint="eastAsia" w:ascii="仿宋_GB2312" w:hAnsi="仿宋" w:eastAsia="仿宋_GB2312" w:cs="仿宋"/>
          <w:sz w:val="32"/>
          <w:szCs w:val="32"/>
          <w:lang w:eastAsia="zh-CN"/>
        </w:rPr>
        <w:t>藁城</w:t>
      </w:r>
      <w:r>
        <w:rPr>
          <w:rFonts w:hint="eastAsia" w:ascii="仿宋_GB2312" w:hAnsi="仿宋" w:eastAsia="仿宋_GB2312" w:cs="仿宋"/>
          <w:sz w:val="32"/>
          <w:szCs w:val="32"/>
        </w:rPr>
        <w:t>建设为统领，按照年初制定的任务目标，努力提升基层卫生健康服务能力，协调推进医药卫生体制改革，各项工作取得了较大进展。</w:t>
      </w:r>
    </w:p>
    <w:p>
      <w:pPr>
        <w:spacing w:line="540" w:lineRule="exact"/>
        <w:ind w:firstLine="643" w:firstLineChars="200"/>
        <w:rPr>
          <w:rFonts w:hint="eastAsia" w:ascii="仿宋_GB2312" w:hAnsi="仿宋" w:eastAsia="仿宋_GB2312" w:cs="仿宋"/>
          <w:b/>
          <w:sz w:val="32"/>
          <w:szCs w:val="32"/>
        </w:rPr>
      </w:pPr>
      <w:r>
        <w:rPr>
          <w:rFonts w:hint="eastAsia" w:ascii="仿宋_GB2312" w:hAnsi="黑体" w:eastAsia="仿宋_GB2312" w:cs="黑体"/>
          <w:b/>
          <w:sz w:val="32"/>
          <w:szCs w:val="32"/>
          <w:lang w:eastAsia="zh-CN"/>
        </w:rPr>
        <w:t>（一）</w:t>
      </w:r>
      <w:r>
        <w:rPr>
          <w:rFonts w:hint="eastAsia" w:ascii="仿宋_GB2312" w:hAnsi="黑体" w:eastAsia="仿宋_GB2312" w:cs="黑体"/>
          <w:b/>
          <w:sz w:val="32"/>
          <w:szCs w:val="32"/>
        </w:rPr>
        <w:t>基层卫生健康服务能力显著提升</w:t>
      </w:r>
    </w:p>
    <w:p>
      <w:pPr>
        <w:spacing w:line="540" w:lineRule="exact"/>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hAnsi="楷体" w:eastAsia="仿宋_GB2312" w:cs="楷体"/>
          <w:bCs/>
          <w:sz w:val="32"/>
          <w:szCs w:val="32"/>
        </w:rPr>
        <w:t>全面推进乡村卫生服务一体化管理工作。</w:t>
      </w:r>
    </w:p>
    <w:p>
      <w:pPr>
        <w:spacing w:line="540" w:lineRule="exact"/>
        <w:ind w:firstLine="640" w:firstLineChars="200"/>
        <w:rPr>
          <w:rFonts w:hint="eastAsia" w:ascii="仿宋_GB2312" w:eastAsia="仿宋_GB2312"/>
          <w:sz w:val="32"/>
          <w:szCs w:val="32"/>
        </w:rPr>
      </w:pPr>
      <w:r>
        <w:rPr>
          <w:rFonts w:hint="eastAsia" w:ascii="仿宋_GB2312" w:hAnsi="楷体" w:eastAsia="仿宋_GB2312" w:cs="楷体"/>
          <w:bCs/>
          <w:sz w:val="32"/>
          <w:szCs w:val="32"/>
        </w:rPr>
        <w:t>2、进一步扩大了基层公卫服务项目实施效果。</w:t>
      </w:r>
      <w:r>
        <w:rPr>
          <w:rFonts w:hint="eastAsia" w:ascii="仿宋_GB2312" w:eastAsia="仿宋_GB2312"/>
          <w:sz w:val="32"/>
          <w:szCs w:val="32"/>
        </w:rPr>
        <w:t>严格项目绩效评价及结果运用。</w:t>
      </w:r>
      <w:r>
        <w:rPr>
          <w:rFonts w:hint="eastAsia" w:ascii="仿宋_GB2312" w:hAnsi="黑体" w:eastAsia="仿宋_GB2312" w:cs="黑体"/>
          <w:bCs/>
          <w:sz w:val="32"/>
          <w:szCs w:val="32"/>
        </w:rPr>
        <w:t>一是</w:t>
      </w:r>
      <w:r>
        <w:rPr>
          <w:rFonts w:hint="eastAsia" w:ascii="仿宋_GB2312" w:eastAsia="仿宋_GB2312"/>
          <w:sz w:val="32"/>
          <w:szCs w:val="32"/>
        </w:rPr>
        <w:t>组织开展了全</w:t>
      </w:r>
      <w:r>
        <w:rPr>
          <w:rFonts w:hint="eastAsia" w:ascii="仿宋_GB2312" w:eastAsia="仿宋_GB2312"/>
          <w:sz w:val="32"/>
          <w:szCs w:val="32"/>
          <w:lang w:eastAsia="zh-CN"/>
        </w:rPr>
        <w:t>区</w:t>
      </w:r>
      <w:r>
        <w:rPr>
          <w:rFonts w:hint="eastAsia" w:ascii="仿宋_GB2312" w:eastAsia="仿宋_GB2312"/>
          <w:sz w:val="32"/>
          <w:szCs w:val="32"/>
        </w:rPr>
        <w:t>基本公共卫生服务项目绩效考核；</w:t>
      </w:r>
      <w:r>
        <w:rPr>
          <w:rFonts w:hint="eastAsia" w:ascii="仿宋_GB2312" w:hAnsi="黑体" w:eastAsia="仿宋_GB2312" w:cs="黑体"/>
          <w:bCs/>
          <w:sz w:val="32"/>
          <w:szCs w:val="32"/>
        </w:rPr>
        <w:t>二是</w:t>
      </w:r>
      <w:r>
        <w:rPr>
          <w:rFonts w:hint="eastAsia" w:ascii="仿宋_GB2312" w:eastAsia="仿宋_GB2312"/>
          <w:sz w:val="32"/>
          <w:szCs w:val="32"/>
        </w:rPr>
        <w:t>积极协调配合财政部门落实配套资金，落实地方财政事权和支出责任，确保项目经费按时足额拨付到位，确保基本公卫项目实施效果。</w:t>
      </w:r>
    </w:p>
    <w:p>
      <w:pPr>
        <w:autoSpaceDE w:val="0"/>
        <w:autoSpaceDN w:val="0"/>
        <w:adjustRightInd w:val="0"/>
        <w:spacing w:line="540" w:lineRule="exact"/>
        <w:ind w:firstLine="643" w:firstLineChars="200"/>
        <w:rPr>
          <w:rFonts w:hint="eastAsia" w:ascii="仿宋_GB2312" w:hAnsi="方正楷体简体" w:eastAsia="仿宋_GB2312" w:cs="方正楷体简体"/>
          <w:b/>
          <w:sz w:val="32"/>
          <w:szCs w:val="32"/>
        </w:rPr>
      </w:pPr>
      <w:r>
        <w:rPr>
          <w:rFonts w:hint="eastAsia" w:ascii="仿宋_GB2312" w:hAnsi="黑体" w:eastAsia="仿宋_GB2312" w:cs="黑体"/>
          <w:b/>
          <w:sz w:val="32"/>
          <w:szCs w:val="32"/>
          <w:lang w:eastAsia="zh-CN"/>
        </w:rPr>
        <w:t>（二）</w:t>
      </w:r>
      <w:r>
        <w:rPr>
          <w:rFonts w:hint="eastAsia" w:ascii="仿宋_GB2312" w:hAnsi="黑体" w:eastAsia="仿宋_GB2312" w:cs="黑体"/>
          <w:b/>
          <w:sz w:val="32"/>
          <w:szCs w:val="32"/>
        </w:rPr>
        <w:t>医药卫生体制改革持续深化</w:t>
      </w:r>
    </w:p>
    <w:p>
      <w:pPr>
        <w:spacing w:line="540" w:lineRule="exact"/>
        <w:ind w:firstLine="640" w:firstLineChars="200"/>
        <w:rPr>
          <w:rFonts w:hint="eastAsia" w:ascii="仿宋_GB2312" w:hAnsi="仿宋" w:eastAsia="仿宋_GB2312"/>
          <w:sz w:val="32"/>
          <w:szCs w:val="32"/>
        </w:rPr>
      </w:pPr>
      <w:r>
        <w:rPr>
          <w:rFonts w:hint="eastAsia" w:ascii="仿宋_GB2312" w:hAnsi="楷体" w:eastAsia="仿宋_GB2312" w:cs="楷体"/>
          <w:bCs/>
          <w:sz w:val="32"/>
          <w:szCs w:val="32"/>
        </w:rPr>
        <w:t>1、医联体工作</w:t>
      </w:r>
      <w:r>
        <w:rPr>
          <w:rFonts w:hint="eastAsia" w:ascii="仿宋_GB2312" w:hAnsi="方正楷体简体" w:eastAsia="仿宋_GB2312" w:cs="方正楷体简体"/>
          <w:bCs/>
          <w:sz w:val="32"/>
          <w:szCs w:val="32"/>
        </w:rPr>
        <w:t>。</w:t>
      </w:r>
      <w:r>
        <w:rPr>
          <w:rFonts w:hint="eastAsia" w:ascii="仿宋_GB2312" w:hAnsi="黑体" w:eastAsia="仿宋_GB2312" w:cs="黑体"/>
          <w:bCs/>
          <w:sz w:val="32"/>
          <w:szCs w:val="32"/>
        </w:rPr>
        <w:t>一是</w:t>
      </w:r>
      <w:r>
        <w:rPr>
          <w:rFonts w:hint="eastAsia" w:ascii="仿宋_GB2312" w:hAnsi="仿宋" w:eastAsia="仿宋_GB2312"/>
          <w:sz w:val="32"/>
          <w:szCs w:val="32"/>
        </w:rPr>
        <w:t>联合编办、发改局、人社局、财政局、医保局全面启动我</w:t>
      </w:r>
      <w:r>
        <w:rPr>
          <w:rFonts w:hint="eastAsia" w:ascii="仿宋_GB2312" w:hAnsi="仿宋" w:eastAsia="仿宋_GB2312"/>
          <w:sz w:val="32"/>
          <w:szCs w:val="32"/>
          <w:lang w:eastAsia="zh-CN"/>
        </w:rPr>
        <w:t>区</w:t>
      </w:r>
      <w:r>
        <w:rPr>
          <w:rFonts w:hint="eastAsia" w:ascii="仿宋_GB2312" w:hAnsi="仿宋" w:eastAsia="仿宋_GB2312"/>
          <w:sz w:val="32"/>
          <w:szCs w:val="32"/>
        </w:rPr>
        <w:t>医共体建设工作；</w:t>
      </w:r>
      <w:r>
        <w:rPr>
          <w:rFonts w:hint="eastAsia" w:ascii="仿宋_GB2312" w:hAnsi="黑体" w:eastAsia="仿宋_GB2312" w:cs="黑体"/>
          <w:b/>
          <w:bCs/>
          <w:sz w:val="32"/>
          <w:szCs w:val="32"/>
          <w:lang w:eastAsia="zh-CN"/>
        </w:rPr>
        <w:t>二</w:t>
      </w:r>
      <w:r>
        <w:rPr>
          <w:rFonts w:hint="eastAsia" w:ascii="仿宋_GB2312" w:hAnsi="黑体" w:eastAsia="仿宋_GB2312" w:cs="黑体"/>
          <w:b/>
          <w:bCs/>
          <w:sz w:val="32"/>
          <w:szCs w:val="32"/>
        </w:rPr>
        <w:t>是</w:t>
      </w:r>
      <w:r>
        <w:rPr>
          <w:rFonts w:hint="eastAsia" w:ascii="仿宋_GB2312" w:hAnsi="仿宋" w:eastAsia="仿宋_GB2312"/>
          <w:sz w:val="32"/>
          <w:szCs w:val="32"/>
        </w:rPr>
        <w:t>医共体以</w:t>
      </w:r>
      <w:r>
        <w:rPr>
          <w:rFonts w:hint="eastAsia" w:ascii="仿宋_GB2312" w:hAnsi="仿宋" w:eastAsia="仿宋_GB2312"/>
          <w:sz w:val="32"/>
          <w:szCs w:val="32"/>
          <w:lang w:eastAsia="zh-CN"/>
        </w:rPr>
        <w:t>人民</w:t>
      </w:r>
      <w:r>
        <w:rPr>
          <w:rFonts w:hint="eastAsia" w:ascii="仿宋_GB2312" w:hAnsi="仿宋" w:eastAsia="仿宋_GB2312"/>
          <w:sz w:val="32"/>
          <w:szCs w:val="32"/>
        </w:rPr>
        <w:t>医院、中医院为牵头医院，实施网格化布局。</w:t>
      </w:r>
    </w:p>
    <w:p>
      <w:pPr>
        <w:spacing w:line="540" w:lineRule="exact"/>
        <w:ind w:firstLine="640" w:firstLineChars="200"/>
        <w:rPr>
          <w:rFonts w:hint="eastAsia" w:ascii="仿宋_GB2312" w:hAnsi="仿宋" w:eastAsia="仿宋_GB2312" w:cs="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w:t>
      </w:r>
      <w:r>
        <w:rPr>
          <w:rFonts w:hint="eastAsia" w:ascii="仿宋_GB2312" w:hAnsi="楷体" w:eastAsia="仿宋_GB2312" w:cs="楷体"/>
          <w:sz w:val="32"/>
          <w:szCs w:val="32"/>
        </w:rPr>
        <w:t>推进医院感染规范化管理和医疗废物处置工作。</w:t>
      </w:r>
    </w:p>
    <w:p>
      <w:pPr>
        <w:spacing w:line="540" w:lineRule="exact"/>
        <w:ind w:firstLine="643" w:firstLineChars="200"/>
        <w:rPr>
          <w:rFonts w:hint="eastAsia" w:ascii="仿宋_GB2312" w:hAnsi="黑体" w:eastAsia="仿宋_GB2312" w:cs="黑体"/>
          <w:b/>
          <w:sz w:val="32"/>
          <w:szCs w:val="32"/>
        </w:rPr>
      </w:pPr>
      <w:r>
        <w:rPr>
          <w:rFonts w:hint="eastAsia" w:ascii="仿宋_GB2312" w:hAnsi="黑体" w:eastAsia="仿宋_GB2312" w:cs="黑体"/>
          <w:b/>
          <w:sz w:val="32"/>
          <w:szCs w:val="32"/>
          <w:lang w:eastAsia="zh-CN"/>
        </w:rPr>
        <w:t>（三）</w:t>
      </w:r>
      <w:r>
        <w:rPr>
          <w:rFonts w:hint="eastAsia" w:ascii="仿宋_GB2312" w:hAnsi="黑体" w:eastAsia="仿宋_GB2312" w:cs="黑体"/>
          <w:b/>
          <w:sz w:val="32"/>
          <w:szCs w:val="32"/>
        </w:rPr>
        <w:t>中医药传承发展持续加力</w:t>
      </w:r>
    </w:p>
    <w:p>
      <w:pPr>
        <w:spacing w:line="540" w:lineRule="exact"/>
        <w:ind w:firstLine="643" w:firstLineChars="200"/>
        <w:rPr>
          <w:rFonts w:hint="eastAsia" w:ascii="仿宋_GB2312" w:hAnsi="楷体" w:eastAsia="仿宋_GB2312"/>
          <w:sz w:val="32"/>
          <w:szCs w:val="32"/>
        </w:rPr>
      </w:pPr>
      <w:r>
        <w:rPr>
          <w:rFonts w:hint="eastAsia" w:ascii="仿宋_GB2312" w:hAnsi="黑体" w:eastAsia="仿宋_GB2312" w:cs="黑体"/>
          <w:b/>
          <w:bCs/>
          <w:sz w:val="32"/>
          <w:szCs w:val="32"/>
        </w:rPr>
        <w:t>一是</w:t>
      </w:r>
      <w:r>
        <w:rPr>
          <w:rFonts w:hint="eastAsia" w:ascii="仿宋_GB2312" w:hAnsi="仿宋" w:eastAsia="仿宋_GB2312" w:cs="仿宋"/>
          <w:sz w:val="32"/>
          <w:szCs w:val="32"/>
        </w:rPr>
        <w:t>以石家庄市“国家中医药综合改革试验区”建设为契机全面提升中医药发展水平。</w:t>
      </w:r>
      <w:r>
        <w:rPr>
          <w:rFonts w:hint="eastAsia" w:ascii="仿宋_GB2312" w:hAnsi="黑体" w:eastAsia="仿宋_GB2312" w:cs="黑体"/>
          <w:b/>
          <w:bCs/>
          <w:sz w:val="32"/>
          <w:szCs w:val="32"/>
        </w:rPr>
        <w:t>二是</w:t>
      </w:r>
      <w:r>
        <w:rPr>
          <w:rFonts w:hint="eastAsia" w:ascii="仿宋_GB2312" w:hAnsi="仿宋" w:eastAsia="仿宋_GB2312" w:cs="仿宋"/>
          <w:sz w:val="32"/>
          <w:szCs w:val="32"/>
        </w:rPr>
        <w:t>深化</w:t>
      </w:r>
      <w:r>
        <w:rPr>
          <w:rFonts w:hint="eastAsia" w:ascii="仿宋_GB2312" w:hAnsi="仿宋" w:eastAsia="仿宋_GB2312" w:cs="仿宋"/>
          <w:sz w:val="32"/>
          <w:szCs w:val="32"/>
          <w:lang w:eastAsia="zh-CN"/>
        </w:rPr>
        <w:t>国医堂</w:t>
      </w:r>
      <w:r>
        <w:rPr>
          <w:rFonts w:hint="eastAsia" w:ascii="仿宋_GB2312" w:hAnsi="仿宋" w:eastAsia="仿宋_GB2312" w:cs="仿宋"/>
          <w:sz w:val="32"/>
          <w:szCs w:val="32"/>
        </w:rPr>
        <w:t>建设，全</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1</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所乡镇卫生院完成了13个“国医堂”。</w:t>
      </w:r>
    </w:p>
    <w:p>
      <w:pPr>
        <w:pBdr>
          <w:bottom w:val="single" w:color="FFFFFF" w:sz="4" w:space="17"/>
        </w:pBdr>
        <w:snapToGrid w:val="0"/>
        <w:spacing w:line="540" w:lineRule="exact"/>
        <w:ind w:firstLine="643" w:firstLineChars="200"/>
        <w:rPr>
          <w:rFonts w:hint="eastAsia" w:ascii="黑体" w:hAnsi="黑体" w:eastAsia="黑体" w:cs="黑体"/>
          <w:sz w:val="32"/>
          <w:szCs w:val="32"/>
        </w:rPr>
      </w:pPr>
      <w:r>
        <w:rPr>
          <w:rFonts w:hint="eastAsia" w:ascii="仿宋_GB2312" w:hAnsi="黑体" w:eastAsia="仿宋_GB2312" w:cs="黑体"/>
          <w:b/>
          <w:sz w:val="32"/>
          <w:szCs w:val="32"/>
          <w:lang w:eastAsia="zh-CN"/>
        </w:rPr>
        <w:t>（四）</w:t>
      </w:r>
      <w:r>
        <w:rPr>
          <w:rFonts w:hint="eastAsia" w:ascii="方正黑体简体" w:hAnsi="方正黑体简体" w:eastAsia="方正黑体简体" w:cs="方正黑体简体"/>
          <w:sz w:val="32"/>
          <w:szCs w:val="32"/>
        </w:rPr>
        <w:t>疾病防控卫生应急等公共卫生服务保障有力</w:t>
      </w:r>
    </w:p>
    <w:p>
      <w:pPr>
        <w:pBdr>
          <w:bottom w:val="single" w:color="FFFFFF" w:sz="4" w:space="17"/>
        </w:pBdr>
        <w:snapToGrid w:val="0"/>
        <w:spacing w:line="540" w:lineRule="exact"/>
        <w:ind w:firstLine="630"/>
        <w:rPr>
          <w:rFonts w:hint="eastAsia" w:ascii="仿宋_GB2312" w:hAnsi="仿宋" w:eastAsia="仿宋_GB2312" w:cs="仿宋"/>
          <w:sz w:val="32"/>
          <w:szCs w:val="32"/>
          <w:lang w:eastAsia="zh-CN"/>
        </w:rPr>
      </w:pPr>
      <w:r>
        <w:rPr>
          <w:rFonts w:hint="eastAsia" w:ascii="仿宋_GB2312" w:hAnsi="楷体" w:eastAsia="仿宋_GB2312" w:cs="楷体"/>
          <w:bCs/>
          <w:sz w:val="32"/>
          <w:szCs w:val="32"/>
        </w:rPr>
        <w:t>1、预防接种</w:t>
      </w:r>
      <w:r>
        <w:rPr>
          <w:rFonts w:hint="eastAsia" w:ascii="仿宋_GB2312" w:hAnsi="楷体" w:eastAsia="仿宋_GB2312" w:cs="楷体"/>
          <w:b/>
          <w:bCs/>
          <w:sz w:val="32"/>
          <w:szCs w:val="32"/>
        </w:rPr>
        <w:t>。</w:t>
      </w:r>
      <w:r>
        <w:rPr>
          <w:rFonts w:hint="eastAsia" w:ascii="仿宋_GB2312" w:hAnsi="黑体" w:eastAsia="仿宋_GB2312" w:cs="仿宋"/>
          <w:b/>
          <w:bCs/>
          <w:sz w:val="32"/>
          <w:szCs w:val="32"/>
        </w:rPr>
        <w:t>一是</w:t>
      </w:r>
      <w:r>
        <w:rPr>
          <w:rFonts w:hint="eastAsia" w:ascii="仿宋_GB2312" w:hAnsi="仿宋" w:eastAsia="仿宋_GB2312" w:cs="仿宋"/>
          <w:sz w:val="32"/>
          <w:szCs w:val="32"/>
        </w:rPr>
        <w:t>开展0-6岁儿童免疫规划疫苗查漏补活动，</w:t>
      </w:r>
      <w:r>
        <w:rPr>
          <w:rFonts w:hint="eastAsia" w:ascii="仿宋_GB2312" w:hAnsi="黑体" w:eastAsia="仿宋_GB2312" w:cs="仿宋"/>
          <w:b/>
          <w:bCs/>
          <w:sz w:val="32"/>
          <w:szCs w:val="32"/>
        </w:rPr>
        <w:t>二是</w:t>
      </w:r>
      <w:r>
        <w:rPr>
          <w:rFonts w:hint="eastAsia" w:ascii="仿宋_GB2312" w:hAnsi="仿宋" w:eastAsia="仿宋_GB2312"/>
          <w:sz w:val="32"/>
          <w:szCs w:val="32"/>
        </w:rPr>
        <w:t>开展预防接种安全隐患大排查活动</w:t>
      </w:r>
      <w:r>
        <w:rPr>
          <w:rFonts w:hint="eastAsia" w:ascii="仿宋_GB2312" w:hAnsi="仿宋" w:eastAsia="仿宋_GB2312" w:cs="仿宋"/>
          <w:sz w:val="32"/>
          <w:szCs w:val="32"/>
        </w:rPr>
        <w:t>；</w:t>
      </w:r>
      <w:r>
        <w:rPr>
          <w:rFonts w:hint="eastAsia" w:ascii="仿宋_GB2312" w:hAnsi="黑体" w:eastAsia="仿宋_GB2312" w:cs="仿宋"/>
          <w:b/>
          <w:bCs/>
          <w:sz w:val="32"/>
          <w:szCs w:val="32"/>
        </w:rPr>
        <w:t>三是</w:t>
      </w:r>
      <w:r>
        <w:rPr>
          <w:rFonts w:hint="eastAsia" w:ascii="仿宋_GB2312" w:hAnsi="仿宋" w:eastAsia="仿宋_GB2312" w:cs="仿宋"/>
          <w:sz w:val="32"/>
          <w:szCs w:val="32"/>
        </w:rPr>
        <w:t>开展麻疹类疫苗查漏补种月活动，提高我</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麻疹接种率</w:t>
      </w:r>
      <w:r>
        <w:rPr>
          <w:rFonts w:hint="eastAsia" w:ascii="仿宋_GB2312" w:hAnsi="仿宋" w:eastAsia="仿宋_GB2312" w:cs="仿宋"/>
          <w:sz w:val="32"/>
          <w:szCs w:val="32"/>
          <w:lang w:eastAsia="zh-CN"/>
        </w:rPr>
        <w:t>。</w:t>
      </w:r>
    </w:p>
    <w:p>
      <w:pPr>
        <w:pBdr>
          <w:bottom w:val="single" w:color="FFFFFF" w:sz="4" w:space="17"/>
        </w:pBdr>
        <w:snapToGrid w:val="0"/>
        <w:spacing w:line="540" w:lineRule="exact"/>
        <w:ind w:firstLine="630"/>
        <w:rPr>
          <w:rFonts w:hint="eastAsia" w:ascii="仿宋_GB2312" w:hAnsi="仿宋" w:eastAsia="仿宋_GB2312" w:cs="仿宋_GB2312"/>
          <w:sz w:val="32"/>
          <w:szCs w:val="32"/>
        </w:rPr>
      </w:pPr>
      <w:r>
        <w:rPr>
          <w:rFonts w:hint="eastAsia" w:ascii="仿宋_GB2312" w:hAnsi="楷体" w:eastAsia="仿宋_GB2312" w:cs="楷体"/>
          <w:bCs/>
          <w:sz w:val="32"/>
          <w:szCs w:val="32"/>
        </w:rPr>
        <w:t>2、疾病预防控制。</w:t>
      </w:r>
      <w:r>
        <w:rPr>
          <w:rFonts w:hint="eastAsia" w:ascii="仿宋_GB2312" w:hAnsi="黑体" w:eastAsia="仿宋_GB2312" w:cs="黑体"/>
          <w:sz w:val="32"/>
          <w:szCs w:val="32"/>
        </w:rPr>
        <w:t>一是</w:t>
      </w:r>
      <w:r>
        <w:rPr>
          <w:rFonts w:hint="eastAsia" w:ascii="仿宋_GB2312" w:hAnsi="仿宋" w:eastAsia="仿宋_GB2312" w:cs="仿宋"/>
          <w:bCs/>
          <w:sz w:val="32"/>
          <w:szCs w:val="32"/>
        </w:rPr>
        <w:t>加大重性精神病服务管理工作，</w:t>
      </w:r>
      <w:r>
        <w:rPr>
          <w:rFonts w:hint="eastAsia" w:ascii="仿宋_GB2312" w:hAnsi="黑体" w:eastAsia="仿宋_GB2312" w:cs="黑体"/>
          <w:sz w:val="32"/>
          <w:szCs w:val="32"/>
        </w:rPr>
        <w:t>二是</w:t>
      </w:r>
      <w:r>
        <w:rPr>
          <w:rFonts w:hint="eastAsia" w:ascii="仿宋_GB2312" w:hAnsi="仿宋" w:eastAsia="仿宋_GB2312" w:cs="仿宋"/>
          <w:bCs/>
          <w:sz w:val="32"/>
          <w:szCs w:val="32"/>
        </w:rPr>
        <w:t>加强全</w:t>
      </w:r>
      <w:r>
        <w:rPr>
          <w:rFonts w:hint="eastAsia" w:ascii="仿宋_GB2312" w:hAnsi="仿宋" w:eastAsia="仿宋_GB2312" w:cs="仿宋"/>
          <w:bCs/>
          <w:sz w:val="32"/>
          <w:szCs w:val="32"/>
          <w:lang w:eastAsia="zh-CN"/>
        </w:rPr>
        <w:t>区</w:t>
      </w:r>
      <w:r>
        <w:rPr>
          <w:rFonts w:hint="eastAsia" w:ascii="仿宋_GB2312" w:hAnsi="仿宋" w:eastAsia="仿宋_GB2312" w:cs="仿宋"/>
          <w:bCs/>
          <w:sz w:val="32"/>
          <w:szCs w:val="32"/>
        </w:rPr>
        <w:t>接种单位疫苗流通和预防接种管理安全工作</w:t>
      </w:r>
      <w:r>
        <w:rPr>
          <w:rFonts w:hint="eastAsia" w:ascii="仿宋_GB2312" w:hAnsi="仿宋_GB2312" w:eastAsia="仿宋_GB2312" w:cs="仿宋_GB2312"/>
          <w:sz w:val="32"/>
          <w:szCs w:val="32"/>
        </w:rPr>
        <w:t>；</w:t>
      </w:r>
      <w:r>
        <w:rPr>
          <w:rFonts w:hint="eastAsia" w:ascii="仿宋_GB2312" w:hAnsi="黑体" w:eastAsia="仿宋_GB2312" w:cs="黑体"/>
          <w:sz w:val="32"/>
          <w:szCs w:val="32"/>
        </w:rPr>
        <w:t>三是</w:t>
      </w:r>
      <w:r>
        <w:rPr>
          <w:rFonts w:hint="eastAsia" w:ascii="仿宋_GB2312" w:hAnsi="仿宋" w:eastAsia="仿宋_GB2312" w:cs="仿宋"/>
          <w:bCs/>
          <w:sz w:val="32"/>
          <w:szCs w:val="32"/>
        </w:rPr>
        <w:t>抓好全</w:t>
      </w:r>
      <w:r>
        <w:rPr>
          <w:rFonts w:hint="eastAsia" w:ascii="仿宋_GB2312" w:hAnsi="仿宋" w:eastAsia="仿宋_GB2312" w:cs="仿宋"/>
          <w:bCs/>
          <w:sz w:val="32"/>
          <w:szCs w:val="32"/>
          <w:lang w:eastAsia="zh-CN"/>
        </w:rPr>
        <w:t>区</w:t>
      </w:r>
      <w:r>
        <w:rPr>
          <w:rFonts w:hint="eastAsia" w:ascii="仿宋_GB2312" w:hAnsi="仿宋" w:eastAsia="仿宋_GB2312" w:cs="仿宋"/>
          <w:bCs/>
          <w:sz w:val="32"/>
          <w:szCs w:val="32"/>
        </w:rPr>
        <w:t>生活饮用水水质监测工作，</w:t>
      </w:r>
      <w:r>
        <w:rPr>
          <w:rFonts w:hint="eastAsia" w:ascii="仿宋_GB2312" w:hAnsi="仿宋" w:eastAsia="仿宋_GB2312" w:cs="仿宋_GB2312"/>
          <w:sz w:val="32"/>
          <w:szCs w:val="32"/>
        </w:rPr>
        <w:t>分别开展了</w:t>
      </w:r>
      <w:r>
        <w:rPr>
          <w:rFonts w:hint="eastAsia" w:ascii="仿宋_GB2312" w:hAnsi="仿宋" w:eastAsia="仿宋_GB2312" w:cs="仿宋_GB2312"/>
          <w:sz w:val="32"/>
          <w:szCs w:val="32"/>
          <w:lang w:eastAsia="zh-CN"/>
        </w:rPr>
        <w:t>农村饮用水</w:t>
      </w:r>
      <w:r>
        <w:rPr>
          <w:rFonts w:hint="eastAsia" w:ascii="仿宋_GB2312" w:hAnsi="仿宋" w:eastAsia="仿宋_GB2312" w:cs="仿宋_GB2312"/>
          <w:sz w:val="32"/>
          <w:szCs w:val="32"/>
        </w:rPr>
        <w:t>监测，</w:t>
      </w:r>
      <w:r>
        <w:rPr>
          <w:rFonts w:hint="eastAsia" w:ascii="仿宋_GB2312" w:hAnsi="仿宋" w:eastAsia="仿宋_GB2312" w:cs="仿宋_GB2312"/>
          <w:sz w:val="32"/>
          <w:szCs w:val="32"/>
          <w:lang w:eastAsia="zh-CN"/>
        </w:rPr>
        <w:t>和</w:t>
      </w:r>
      <w:r>
        <w:rPr>
          <w:rFonts w:hint="eastAsia" w:ascii="仿宋_GB2312" w:hAnsi="仿宋" w:eastAsia="仿宋_GB2312" w:cs="仿宋_GB2312"/>
          <w:sz w:val="32"/>
          <w:szCs w:val="32"/>
        </w:rPr>
        <w:t>集中式供水</w:t>
      </w:r>
      <w:r>
        <w:rPr>
          <w:rFonts w:hint="eastAsia" w:ascii="仿宋_GB2312" w:hAnsi="仿宋" w:eastAsia="仿宋_GB2312" w:cs="仿宋_GB2312"/>
          <w:sz w:val="32"/>
          <w:szCs w:val="32"/>
          <w:lang w:eastAsia="zh-CN"/>
        </w:rPr>
        <w:t>监测</w:t>
      </w:r>
      <w:r>
        <w:rPr>
          <w:rFonts w:hint="eastAsia" w:ascii="仿宋_GB2312" w:hAnsi="仿宋" w:eastAsia="仿宋_GB2312" w:cs="仿宋_GB2312"/>
          <w:sz w:val="32"/>
          <w:szCs w:val="32"/>
        </w:rPr>
        <w:t>。</w:t>
      </w:r>
    </w:p>
    <w:p>
      <w:pPr>
        <w:pBdr>
          <w:bottom w:val="single" w:color="FFFFFF" w:sz="4" w:space="17"/>
        </w:pBdr>
        <w:snapToGrid w:val="0"/>
        <w:spacing w:line="540" w:lineRule="exact"/>
        <w:ind w:firstLine="643" w:firstLineChars="200"/>
        <w:rPr>
          <w:rFonts w:hint="eastAsia" w:ascii="黑体" w:hAnsi="黑体" w:eastAsia="黑体" w:cs="黑体"/>
          <w:sz w:val="32"/>
          <w:szCs w:val="32"/>
        </w:rPr>
      </w:pPr>
      <w:r>
        <w:rPr>
          <w:rFonts w:hint="eastAsia" w:ascii="仿宋_GB2312" w:hAnsi="黑体" w:eastAsia="仿宋_GB2312" w:cs="黑体"/>
          <w:b/>
          <w:sz w:val="32"/>
          <w:szCs w:val="32"/>
          <w:lang w:eastAsia="zh-CN"/>
        </w:rPr>
        <w:t>（五）</w:t>
      </w:r>
      <w:r>
        <w:rPr>
          <w:rFonts w:hint="eastAsia" w:ascii="黑体" w:hAnsi="黑体" w:eastAsia="黑体" w:cs="黑体"/>
          <w:sz w:val="32"/>
          <w:szCs w:val="32"/>
        </w:rPr>
        <w:t>计划生育服务管理改革持续推进</w:t>
      </w:r>
    </w:p>
    <w:p>
      <w:pPr>
        <w:pBdr>
          <w:bottom w:val="single" w:color="FFFFFF" w:sz="4" w:space="17"/>
        </w:pBdr>
        <w:snapToGrid w:val="0"/>
        <w:spacing w:line="540" w:lineRule="exact"/>
        <w:ind w:firstLine="640" w:firstLineChars="200"/>
        <w:rPr>
          <w:rFonts w:hint="eastAsia" w:ascii="仿宋_GB2312" w:hAnsi="仿宋" w:eastAsia="仿宋_GB2312" w:cs="仿宋"/>
          <w:sz w:val="32"/>
          <w:szCs w:val="32"/>
        </w:rPr>
      </w:pPr>
      <w:r>
        <w:rPr>
          <w:rFonts w:hint="eastAsia" w:ascii="仿宋_GB2312" w:hAnsi="楷体" w:eastAsia="仿宋_GB2312" w:cs="楷体"/>
          <w:bCs/>
          <w:sz w:val="32"/>
          <w:szCs w:val="32"/>
        </w:rPr>
        <w:t>积极推进医养结合，应对人口老龄化。</w:t>
      </w:r>
      <w:r>
        <w:rPr>
          <w:rFonts w:hint="eastAsia" w:ascii="仿宋_GB2312" w:hAnsi="黑体" w:eastAsia="仿宋_GB2312" w:cs="黑体"/>
          <w:bCs/>
          <w:sz w:val="32"/>
          <w:szCs w:val="32"/>
        </w:rPr>
        <w:t>一是</w:t>
      </w:r>
      <w:r>
        <w:rPr>
          <w:rFonts w:hint="eastAsia" w:ascii="仿宋_GB2312" w:hAnsi="仿宋" w:eastAsia="仿宋_GB2312" w:cs="仿宋"/>
          <w:sz w:val="32"/>
          <w:szCs w:val="32"/>
        </w:rPr>
        <w:t>全</w:t>
      </w:r>
      <w:r>
        <w:rPr>
          <w:rFonts w:hint="eastAsia" w:ascii="仿宋_GB2312" w:hAnsi="仿宋" w:eastAsia="仿宋_GB2312" w:cs="仿宋"/>
          <w:sz w:val="32"/>
          <w:szCs w:val="32"/>
          <w:lang w:eastAsia="zh-CN"/>
        </w:rPr>
        <w:t>区</w:t>
      </w:r>
      <w:r>
        <w:rPr>
          <w:rFonts w:hint="eastAsia" w:ascii="仿宋_GB2312" w:hAnsi="仿宋" w:eastAsia="仿宋_GB2312" w:cs="仿宋"/>
          <w:sz w:val="32"/>
          <w:szCs w:val="32"/>
        </w:rPr>
        <w:t>65岁以上老年人已全部实现家庭医生签约服务，覆盖率达100%；</w:t>
      </w:r>
      <w:r>
        <w:rPr>
          <w:rFonts w:hint="eastAsia" w:ascii="仿宋_GB2312" w:hAnsi="仿宋" w:eastAsia="仿宋_GB2312" w:cs="仿宋"/>
          <w:sz w:val="32"/>
          <w:szCs w:val="32"/>
          <w:lang w:eastAsia="zh-CN"/>
        </w:rPr>
        <w:t>二是</w:t>
      </w:r>
      <w:r>
        <w:rPr>
          <w:rFonts w:hint="eastAsia" w:ascii="仿宋_GB2312" w:hAnsi="楷体" w:eastAsia="仿宋_GB2312" w:cs="楷体"/>
          <w:bCs/>
          <w:sz w:val="32"/>
          <w:szCs w:val="32"/>
        </w:rPr>
        <w:t>扎实做好计划生育服务管理工作</w:t>
      </w:r>
      <w:r>
        <w:rPr>
          <w:rFonts w:hint="eastAsia" w:ascii="仿宋_GB2312" w:hAnsi="楷体" w:eastAsia="仿宋_GB2312" w:cs="楷体"/>
          <w:bCs/>
          <w:sz w:val="32"/>
          <w:szCs w:val="32"/>
          <w:lang w:eastAsia="zh-CN"/>
        </w:rPr>
        <w:t>、</w:t>
      </w:r>
      <w:r>
        <w:rPr>
          <w:rFonts w:hint="eastAsia" w:ascii="仿宋_GB2312" w:hAnsi="仿宋" w:eastAsia="仿宋_GB2312" w:cs="仿宋"/>
          <w:sz w:val="32"/>
          <w:szCs w:val="32"/>
        </w:rPr>
        <w:t>农村独生子女和双女户中高考加分工作</w:t>
      </w:r>
      <w:r>
        <w:rPr>
          <w:rFonts w:hint="eastAsia" w:ascii="仿宋_GB2312" w:hAnsi="仿宋" w:eastAsia="仿宋_GB2312" w:cs="仿宋"/>
          <w:sz w:val="32"/>
          <w:szCs w:val="32"/>
          <w:lang w:eastAsia="zh-CN"/>
        </w:rPr>
        <w:t>；</w:t>
      </w:r>
      <w:r>
        <w:rPr>
          <w:rFonts w:hint="eastAsia" w:ascii="仿宋_GB2312" w:hAnsi="黑体" w:eastAsia="仿宋_GB2312" w:cs="黑体"/>
          <w:bCs/>
          <w:sz w:val="32"/>
          <w:szCs w:val="32"/>
          <w:lang w:eastAsia="zh-CN"/>
        </w:rPr>
        <w:t>三</w:t>
      </w:r>
      <w:r>
        <w:rPr>
          <w:rFonts w:hint="eastAsia" w:ascii="仿宋_GB2312" w:hAnsi="黑体" w:eastAsia="仿宋_GB2312" w:cs="黑体"/>
          <w:bCs/>
          <w:sz w:val="32"/>
          <w:szCs w:val="32"/>
        </w:rPr>
        <w:t>是</w:t>
      </w:r>
      <w:r>
        <w:rPr>
          <w:rFonts w:hint="eastAsia" w:ascii="仿宋_GB2312" w:hAnsi="仿宋" w:eastAsia="仿宋_GB2312" w:cs="仿宋"/>
          <w:sz w:val="32"/>
          <w:szCs w:val="32"/>
        </w:rPr>
        <w:t>计划生育奖特扶工作。</w:t>
      </w:r>
      <w:r>
        <w:rPr>
          <w:rFonts w:hint="eastAsia" w:ascii="仿宋_GB2312" w:hAnsi="仿宋" w:eastAsia="仿宋_GB2312"/>
          <w:sz w:val="32"/>
          <w:szCs w:val="32"/>
        </w:rPr>
        <w:t>奖特扶资金已经全部发放到</w:t>
      </w:r>
      <w:r>
        <w:rPr>
          <w:rFonts w:hint="eastAsia" w:ascii="仿宋" w:hAnsi="仿宋" w:eastAsia="仿宋"/>
          <w:sz w:val="32"/>
          <w:szCs w:val="32"/>
        </w:rPr>
        <w:t>位；</w:t>
      </w:r>
      <w:r>
        <w:rPr>
          <w:rFonts w:hint="eastAsia" w:ascii="仿宋_GB2312" w:hAnsi="黑体" w:eastAsia="仿宋_GB2312" w:cs="黑体"/>
          <w:bCs/>
          <w:sz w:val="32"/>
          <w:szCs w:val="32"/>
          <w:lang w:eastAsia="zh-CN"/>
        </w:rPr>
        <w:t>四</w:t>
      </w:r>
      <w:r>
        <w:rPr>
          <w:rFonts w:hint="eastAsia" w:ascii="仿宋_GB2312" w:hAnsi="黑体" w:eastAsia="仿宋_GB2312" w:cs="黑体"/>
          <w:bCs/>
          <w:sz w:val="32"/>
          <w:szCs w:val="32"/>
        </w:rPr>
        <w:t>是</w:t>
      </w:r>
      <w:r>
        <w:rPr>
          <w:rFonts w:hint="eastAsia" w:ascii="仿宋_GB2312" w:hAnsi="仿宋" w:eastAsia="仿宋_GB2312" w:cs="仿宋"/>
          <w:sz w:val="32"/>
          <w:szCs w:val="32"/>
        </w:rPr>
        <w:t>综合治理出生人口性别比工作。</w:t>
      </w:r>
    </w:p>
    <w:p>
      <w:pPr>
        <w:pBdr>
          <w:bottom w:val="single" w:color="FFFFFF" w:sz="4" w:space="17"/>
        </w:pBdr>
        <w:snapToGrid w:val="0"/>
        <w:spacing w:line="54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三、绩效目标设定质量情况</w:t>
      </w:r>
    </w:p>
    <w:p>
      <w:pPr>
        <w:pStyle w:val="4"/>
        <w:shd w:val="clear" w:color="auto" w:fill="FFFFFF"/>
        <w:spacing w:before="0" w:beforeAutospacing="0" w:after="0" w:afterAutospacing="0" w:line="600" w:lineRule="atLeast"/>
        <w:ind w:firstLine="600"/>
        <w:jc w:val="both"/>
        <w:rPr>
          <w:rFonts w:hint="eastAsia" w:ascii="仿宋_GB2312" w:hAnsi="Times New Roman" w:eastAsia="仿宋_GB2312" w:cs="Times New Roman"/>
          <w:color w:val="333333"/>
          <w:sz w:val="32"/>
          <w:szCs w:val="32"/>
        </w:rPr>
      </w:pPr>
      <w:r>
        <w:rPr>
          <w:rFonts w:hint="eastAsia" w:ascii="仿宋_GB2312" w:hAnsi="仿宋" w:eastAsia="仿宋_GB2312" w:cs="Times New Roman"/>
          <w:color w:val="333333"/>
          <w:sz w:val="32"/>
          <w:szCs w:val="32"/>
        </w:rPr>
        <w:t>20</w:t>
      </w:r>
      <w:r>
        <w:rPr>
          <w:rFonts w:hint="eastAsia" w:ascii="仿宋_GB2312" w:hAnsi="仿宋" w:eastAsia="仿宋_GB2312" w:cs="Times New Roman"/>
          <w:color w:val="333333"/>
          <w:sz w:val="32"/>
          <w:szCs w:val="32"/>
          <w:lang w:val="en-US" w:eastAsia="zh-CN"/>
        </w:rPr>
        <w:t>20</w:t>
      </w:r>
      <w:r>
        <w:rPr>
          <w:rFonts w:hint="eastAsia" w:ascii="仿宋_GB2312" w:hAnsi="仿宋" w:eastAsia="仿宋_GB2312" w:cs="Times New Roman"/>
          <w:color w:val="333333"/>
          <w:sz w:val="32"/>
          <w:szCs w:val="32"/>
        </w:rPr>
        <w:t>年项目专项经费完成了基本公共卫生项目、中医药项目、计划生育专项、“赤脚医生”养老补助项目、村卫生室药品零差率项目、全科医师转岗培训项目等项目，让老百姓得到了实惠，缓解了贫困家庭的困难，得到了良好的社会效益。</w:t>
      </w:r>
    </w:p>
    <w:p>
      <w:pPr>
        <w:pStyle w:val="4"/>
        <w:shd w:val="clear" w:color="auto" w:fill="FFFFFF"/>
        <w:spacing w:before="0" w:beforeAutospacing="0" w:after="0" w:afterAutospacing="0" w:line="600" w:lineRule="atLeast"/>
        <w:ind w:firstLine="750"/>
        <w:jc w:val="both"/>
        <w:rPr>
          <w:rFonts w:hint="eastAsia" w:ascii="仿宋_GB2312" w:hAnsi="Times New Roman" w:eastAsia="仿宋_GB2312" w:cs="Times New Roman"/>
          <w:color w:val="333333"/>
          <w:sz w:val="32"/>
          <w:szCs w:val="32"/>
          <w:lang w:eastAsia="zh-CN"/>
        </w:rPr>
      </w:pPr>
      <w:r>
        <w:rPr>
          <w:rFonts w:hint="eastAsia" w:ascii="仿宋_GB2312" w:hAnsi="仿宋" w:eastAsia="仿宋_GB2312" w:cs="Times New Roman"/>
          <w:color w:val="333333"/>
          <w:sz w:val="32"/>
          <w:szCs w:val="32"/>
        </w:rPr>
        <w:t>1.</w:t>
      </w:r>
      <w:r>
        <w:rPr>
          <w:rStyle w:val="9"/>
          <w:rFonts w:hint="eastAsia" w:ascii="仿宋" w:hAnsi="仿宋" w:eastAsia="仿宋_GB2312" w:cs="Times New Roman"/>
          <w:color w:val="333333"/>
          <w:sz w:val="32"/>
          <w:szCs w:val="32"/>
        </w:rPr>
        <w:t> </w:t>
      </w:r>
      <w:r>
        <w:rPr>
          <w:rFonts w:hint="eastAsia" w:ascii="仿宋_GB2312" w:hAnsi="仿宋" w:eastAsia="仿宋_GB2312" w:cs="Times New Roman"/>
          <w:color w:val="333333"/>
          <w:sz w:val="32"/>
          <w:szCs w:val="32"/>
        </w:rPr>
        <w:t>通过实施公共卫生服务项目，对影响居民健康的主要卫生问题实施干预，减少主要健康危险因素，有效预防和控制主要传染病及慢性病实施范围行政区域内的常住居民，以0-6儿童、孕产妇、老年人、慢性病患者等人群为重点</w:t>
      </w:r>
      <w:r>
        <w:rPr>
          <w:rFonts w:hint="eastAsia" w:ascii="仿宋_GB2312" w:hAnsi="仿宋" w:eastAsia="仿宋_GB2312" w:cs="Times New Roman"/>
          <w:color w:val="333333"/>
          <w:sz w:val="32"/>
          <w:szCs w:val="32"/>
          <w:lang w:eastAsia="zh-CN"/>
        </w:rPr>
        <w:t>。</w:t>
      </w:r>
    </w:p>
    <w:p>
      <w:pPr>
        <w:pStyle w:val="4"/>
        <w:shd w:val="clear" w:color="auto" w:fill="FFFFFF"/>
        <w:spacing w:before="0" w:beforeAutospacing="0" w:after="0" w:afterAutospacing="0" w:line="600" w:lineRule="atLeast"/>
        <w:ind w:firstLine="750"/>
        <w:jc w:val="both"/>
        <w:rPr>
          <w:rFonts w:hint="eastAsia" w:ascii="仿宋_GB2312" w:hAnsi="Times New Roman" w:eastAsia="仿宋_GB2312" w:cs="Times New Roman"/>
          <w:color w:val="333333"/>
          <w:sz w:val="32"/>
          <w:szCs w:val="32"/>
        </w:rPr>
      </w:pPr>
      <w:r>
        <w:rPr>
          <w:rFonts w:hint="eastAsia" w:ascii="仿宋_GB2312" w:hAnsi="仿宋" w:eastAsia="仿宋_GB2312" w:cs="Times New Roman"/>
          <w:color w:val="333333"/>
          <w:sz w:val="32"/>
          <w:szCs w:val="32"/>
        </w:rPr>
        <w:t>2.计划生育家庭奖励扶助制度在我</w:t>
      </w:r>
      <w:r>
        <w:rPr>
          <w:rFonts w:hint="eastAsia" w:ascii="仿宋_GB2312" w:hAnsi="仿宋" w:eastAsia="仿宋_GB2312" w:cs="Times New Roman"/>
          <w:color w:val="333333"/>
          <w:sz w:val="32"/>
          <w:szCs w:val="32"/>
          <w:lang w:eastAsia="zh-CN"/>
        </w:rPr>
        <w:t>区</w:t>
      </w:r>
      <w:r>
        <w:rPr>
          <w:rFonts w:hint="eastAsia" w:ascii="仿宋_GB2312" w:hAnsi="仿宋" w:eastAsia="仿宋_GB2312" w:cs="Times New Roman"/>
          <w:color w:val="333333"/>
          <w:sz w:val="32"/>
          <w:szCs w:val="32"/>
        </w:rPr>
        <w:t>已深入民心。大多数奖扶对象对</w:t>
      </w:r>
      <w:r>
        <w:rPr>
          <w:rFonts w:hint="eastAsia" w:ascii="仿宋_GB2312" w:hAnsi="仿宋" w:eastAsia="仿宋_GB2312" w:cs="Times New Roman"/>
          <w:color w:val="333333"/>
          <w:sz w:val="32"/>
          <w:szCs w:val="32"/>
          <w:lang w:eastAsia="zh-CN"/>
        </w:rPr>
        <w:t>这</w:t>
      </w:r>
      <w:r>
        <w:rPr>
          <w:rFonts w:hint="eastAsia" w:ascii="仿宋_GB2312" w:hAnsi="仿宋" w:eastAsia="仿宋_GB2312" w:cs="Times New Roman"/>
          <w:color w:val="333333"/>
          <w:sz w:val="32"/>
          <w:szCs w:val="32"/>
        </w:rPr>
        <w:t>一惠民政策感觉满意。奖扶制度的实施，体现了财政资金的使用投向更加关注民生的需求，较好地缓解了部分农村计划生育家庭的老有所养问题。</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pStyle w:val="4"/>
        <w:shd w:val="clear" w:color="auto" w:fill="FFFFFF"/>
        <w:spacing w:before="0" w:beforeAutospacing="0" w:after="0" w:afterAutospacing="0" w:line="560" w:lineRule="atLeast"/>
        <w:ind w:firstLine="600"/>
        <w:jc w:val="both"/>
        <w:rPr>
          <w:rFonts w:hint="eastAsia" w:ascii="仿宋_GB2312" w:hAnsi="Times New Roman" w:eastAsia="仿宋_GB2312" w:cs="Times New Roman"/>
          <w:color w:val="333333"/>
          <w:sz w:val="32"/>
          <w:szCs w:val="32"/>
        </w:rPr>
      </w:pPr>
      <w:r>
        <w:rPr>
          <w:rFonts w:hint="eastAsia" w:ascii="仿宋_GB2312" w:hAnsi="仿宋" w:eastAsia="仿宋_GB2312" w:cs="Times New Roman"/>
          <w:color w:val="333333"/>
          <w:sz w:val="32"/>
          <w:szCs w:val="32"/>
        </w:rPr>
        <w:t>1.</w:t>
      </w:r>
      <w:r>
        <w:rPr>
          <w:rStyle w:val="9"/>
          <w:rFonts w:hint="eastAsia" w:ascii="Times New Roman" w:hAnsi="Times New Roman" w:eastAsia="仿宋_GB2312" w:cs="Times New Roman"/>
          <w:color w:val="333333"/>
          <w:sz w:val="32"/>
          <w:szCs w:val="32"/>
        </w:rPr>
        <w:t> </w:t>
      </w:r>
      <w:r>
        <w:rPr>
          <w:rFonts w:hint="eastAsia" w:ascii="仿宋_GB2312" w:hAnsi="仿宋" w:eastAsia="仿宋_GB2312" w:cs="Times New Roman"/>
          <w:color w:val="333333"/>
          <w:sz w:val="32"/>
          <w:szCs w:val="32"/>
        </w:rPr>
        <w:t>计生相关的优惠优待政策难以协调落实到位，政策的力度不够，范围不够广，奖励标准偏低，特别是“全面二孩”政策的实施，群众对现行的计生利益导向政策感到力度不够</w:t>
      </w:r>
      <w:r>
        <w:rPr>
          <w:rFonts w:hint="eastAsia" w:ascii="仿宋_GB2312" w:hAnsi="Times New Roman" w:eastAsia="仿宋_GB2312" w:cs="Times New Roman"/>
          <w:color w:val="333333"/>
          <w:sz w:val="32"/>
          <w:szCs w:val="32"/>
        </w:rPr>
        <w:t>。</w:t>
      </w:r>
    </w:p>
    <w:p>
      <w:pPr>
        <w:pStyle w:val="4"/>
        <w:shd w:val="clear" w:color="auto" w:fill="FFFFFF"/>
        <w:spacing w:before="0" w:beforeAutospacing="0" w:after="0" w:afterAutospacing="0" w:line="560" w:lineRule="atLeast"/>
        <w:ind w:firstLine="480"/>
        <w:jc w:val="both"/>
        <w:rPr>
          <w:rFonts w:ascii="仿宋" w:hAnsi="仿宋" w:eastAsia="仿宋" w:cs="仿宋"/>
          <w:sz w:val="32"/>
          <w:szCs w:val="32"/>
        </w:rPr>
      </w:pPr>
      <w:r>
        <w:rPr>
          <w:rFonts w:hint="eastAsia" w:ascii="Times New Roman" w:hAnsi="Times New Roman" w:eastAsia="仿宋_GB2312" w:cs="Times New Roman"/>
          <w:color w:val="333333"/>
          <w:sz w:val="32"/>
          <w:szCs w:val="32"/>
        </w:rPr>
        <w:t>  </w:t>
      </w:r>
      <w:r>
        <w:rPr>
          <w:rFonts w:hint="eastAsia" w:ascii="仿宋_GB2312" w:hAnsi="Times New Roman" w:eastAsia="仿宋_GB2312" w:cs="Times New Roman"/>
          <w:color w:val="333333"/>
          <w:sz w:val="32"/>
          <w:szCs w:val="32"/>
        </w:rPr>
        <w:t>2</w:t>
      </w:r>
      <w:r>
        <w:rPr>
          <w:rFonts w:hint="eastAsia" w:ascii="仿宋_GB2312" w:hAnsi="仿宋" w:eastAsia="仿宋_GB2312" w:cs="Times New Roman"/>
          <w:color w:val="333333"/>
          <w:sz w:val="32"/>
          <w:szCs w:val="32"/>
        </w:rPr>
        <w:t>、国家一级开始对相关专项资金进行提标，导致专项资金逐年递增，虽有几级财政分担，但</w:t>
      </w:r>
      <w:r>
        <w:rPr>
          <w:rFonts w:hint="eastAsia" w:ascii="仿宋_GB2312" w:hAnsi="仿宋" w:eastAsia="仿宋_GB2312" w:cs="Times New Roman"/>
          <w:color w:val="333333"/>
          <w:sz w:val="32"/>
          <w:szCs w:val="32"/>
          <w:lang w:eastAsia="zh-CN"/>
        </w:rPr>
        <w:t>区</w:t>
      </w:r>
      <w:r>
        <w:rPr>
          <w:rFonts w:hint="eastAsia" w:ascii="仿宋_GB2312" w:hAnsi="仿宋" w:eastAsia="仿宋_GB2312" w:cs="Times New Roman"/>
          <w:color w:val="333333"/>
          <w:sz w:val="32"/>
          <w:szCs w:val="32"/>
        </w:rPr>
        <w:t>级财政所需负担的资金也在不断扩大，希望上级在对计生奖励提标时，同时增加上级的资金支持。</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3000509000000000000"/>
    <w:charset w:val="86"/>
    <w:family w:val="auto"/>
    <w:pitch w:val="default"/>
    <w:sig w:usb0="00000000" w:usb1="00000000" w:usb2="00000000" w:usb3="00000000" w:csb0="00040000" w:csb1="00000000"/>
  </w:font>
  <w:font w:name="方正黑体简体">
    <w:altName w:val="黑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6F12B0E"/>
    <w:rsid w:val="092A2328"/>
    <w:rsid w:val="13B61930"/>
    <w:rsid w:val="20276775"/>
    <w:rsid w:val="23CE05C7"/>
    <w:rsid w:val="2F053D8A"/>
    <w:rsid w:val="3AEF6FE7"/>
    <w:rsid w:val="3EEC2DA7"/>
    <w:rsid w:val="493B718D"/>
    <w:rsid w:val="53A42ADD"/>
    <w:rsid w:val="55194ACF"/>
    <w:rsid w:val="55C7720C"/>
    <w:rsid w:val="5846628F"/>
    <w:rsid w:val="59274A93"/>
    <w:rsid w:val="59A03424"/>
    <w:rsid w:val="615B33F0"/>
    <w:rsid w:val="61D64A85"/>
    <w:rsid w:val="647332C2"/>
    <w:rsid w:val="69606878"/>
    <w:rsid w:val="6A4A27EC"/>
    <w:rsid w:val="705602C3"/>
    <w:rsid w:val="7543116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iPriority w:val="0"/>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uiPriority w:val="99"/>
    <w:rPr>
      <w:sz w:val="18"/>
      <w:szCs w:val="18"/>
    </w:rPr>
  </w:style>
  <w:style w:type="character" w:customStyle="1" w:styleId="8">
    <w:name w:val="页脚 Char"/>
    <w:basedOn w:val="6"/>
    <w:link w:val="2"/>
    <w:qFormat/>
    <w:uiPriority w:val="99"/>
    <w:rPr>
      <w:sz w:val="18"/>
      <w:szCs w:val="18"/>
    </w:rPr>
  </w:style>
  <w:style w:type="character" w:customStyle="1" w:styleId="9">
    <w:name w:val="apple-converted-space"/>
    <w:basedOn w:val="6"/>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29</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卫生健康局</cp:lastModifiedBy>
  <cp:lastPrinted>2021-02-24T05:43:00Z</cp:lastPrinted>
  <dcterms:modified xsi:type="dcterms:W3CDTF">2024-02-23T01:22:14Z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