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区委党校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部门概况及基本职责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藁城区委党校内设办公室、教研室、行政科三个机构，本年度一共在职34人 ，因人员调入，较上一年增加7人。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藁城区委党校部门职责：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1.宣传马列主义、毛泽东思想、邓小平理论及党的路线、方针、政策。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2.按照市委干部培训规划和安排，完成全市乡局级副职领导干部的培训任务。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3.按照市委关于农村干部培训计划安排，完成全市农村干部的轮训、培训工作。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4.做好新任领导干部岗位培训、后备青年干部培训工作。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5.培训理论宣传工作的领导干部和理论骨干。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6.协同组织、人事部门对学员在校期间进行考核考察。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部门收支预决算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2022年本部门收入年初预算安排为691.31万元， 支出年初预算安排为691.31万。2022年本部门决算总收入691.31万元，决算总支出691.31万元。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）部门整体支出绩效目标指标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各项工作按时完成率达到100%；项目成本严格控制在年初预算内；人民群众对工作的满意程度达到100%。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根据绩效评价的要求，成立了自评工作领导小组，对照自评方案进行研究布署，领导班子成员及各股室全程参与，按照自评方案的要求，对照各实施项目的内容逐条逐项自评打分，及时发现问题，查找原因，纠正偏差，为下一步工作夯实基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2022年以来，在区委正确领导下，我校以习近平新时代中国特色社会主义思想为指导，深入学习贯彻落实党的二十大精神，认真学习贯彻《中国共产党党校（行政学院）工作条例》，积极开展党的十九届六中全会、党的二十大精神、党史、“四史”学习宣传教育，扎实开展党员干部教育培训、科研咨询、新党校建设，积极参加“亮比创”活动、“双招双引”和疫情防控工作。一年来无论是干部教育培训、科研咨询，还是新党校建设等工作都取得了优异成绩和较快进展，较好发挥了党员干部培训的主渠道、主阵地和熔炉作用，圆满完成了区委、区政府交给的各项重点工作任务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（二）分项绩效目标实现情况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1.圆满完成教学培训和宣讲任务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共完成13期主体班次的培训任务。其中线上4期，分别是：干部心理健康专题网班，乡科级干部学习贯彻党的十九届五中全会精神专题网班；全民国家安全教育专题网班；换届后三级干部培训班。线下9期，分别是：党员发展对象培训班4期；农村党组织书记和村委会主任培训班1期；新任乡镇领导干部培训班2期；党史专题班2期，举办党的二十大精神专题培训1期，参训人数共1279人次。开展三次重要的宣讲活动：一是党史学习教育宣讲，二是习近平七一重要讲话宣讲。抽调五名骨干教师，组成宣讲团深入乡镇村和区直部门开展宣讲活动，共开展宣讲38场，培训近2000人次。三是选派骨干教师参加了党的二十大精神志愿服务宣讲团，精心准备了党的二十大精神学习课件6件，目前正准备深入企事业单位、机关、乡镇村开展宣讲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2.科研工作成果丰硕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去年我校立项省委党校课题一项《文化产业的可持续发展研究——以藁城区宫灯产业为例》，今年顺利结项，并荣获优秀等次。在石家庄市委党校立项的3个课题，也已顺利结项。其中，《自媒体时代下藁城区政府网络舆情治理研究》课题荣获优秀等次。另外两个课题荣获良好等次。今年，经过精心筛选课题并深入调研，我校向省委党校申报的《石家庄经济技术开发区能级提升研究》、《特色粮食产业高质量发展的路径研究——以藁城区强筋麦产业为例》、《县级政府治理能力现代化研究——以藁城区为例》等三个课题喜获立项，在石家庄市各县区名列前茅。今年以来我校教职工撰写的《党员就该这样做》《吕建江——永不下线的“老吕叨叨”》《抗日名将马玉堂》等4篇论文在《河北党校报》等省级以上报刊发表。科研工作已经完成全年任务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3.基础设施建设情况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在藁城区委区政府的大力支持下，我区于2020年8月启动了新党校建设项目，到2020年底完成了土地划拨及不动产权证书办理、建设用地规划许可证、建设工程规划许可证，2021年5月10日，取得了施工许可证，6月1日正式开工建设。截止到现在，主体建筑内外装修工程已完成，管线铺设、院落铺砖、道路硬化、围墙修建以及校园绿化等工程建设基本完工，水电暖设备安装调试完成。为配合全区疫情防控工作，11月初新党校曾被改造为方舱医院使用。现在各种配套设施设备采购已完成招标，部分设施设备已采购到位，随时准备进场安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4.积极完成区委、区政府交给的各项工作任务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积极参加疫情防控工作，对标先进，积极开展“对标赶超亮比创”活动，积极开展“双招双引”工作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 xml:space="preserve"> 2022年我部门严格按照年初预算批复认真组织实施, 严格执行财经纪律相关管理规定，做到各项收支安排使用符合事业发展计划和财政政策的要求，确保了单位正常运行和重大项目的实施。我部门今年共4个项目，一是办公场地维护费，二是方舱医院运行保障经费，三是教师进修科研费，四是疫情防控期间住宿费用。对各项职能指标完成情况进行了自检自查,各项工作均已完成，绩效评价自评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在今后的工作中,我部门将严格按照《预算法》的要求，加强预算编制的科学性、合理性,让预算编制更贴合实际，使项目预算与工作结合更加紧密，按照项目开展进度有计划申请资金及时支付。加强预算绩效管理，增强预算约束力，做好预算项目支出绩效目标及各项绩效指标的细化、量化工作,用好用活各类财政资金，提高财政资金的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kOWM3YjNhNzdiY2IzNmQ1NGRhZjQ2NWU4OWRhOTk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13B61930"/>
    <w:rsid w:val="1BAF1154"/>
    <w:rsid w:val="1C655171"/>
    <w:rsid w:val="20276775"/>
    <w:rsid w:val="26FC5A82"/>
    <w:rsid w:val="378E7337"/>
    <w:rsid w:val="3ACC7BA5"/>
    <w:rsid w:val="3AEF6FE7"/>
    <w:rsid w:val="493B718D"/>
    <w:rsid w:val="53A42ADD"/>
    <w:rsid w:val="5C4A315B"/>
    <w:rsid w:val="661D3074"/>
    <w:rsid w:val="6BDE7164"/>
    <w:rsid w:val="71A204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qFormat/>
    <w:uiPriority w:val="99"/>
    <w:pPr>
      <w:widowControl w:val="0"/>
      <w:adjustRightInd/>
      <w:snapToGrid/>
      <w:spacing w:after="0"/>
      <w:ind w:left="200" w:firstLine="200" w:firstLineChars="200"/>
      <w:jc w:val="both"/>
    </w:pPr>
    <w:rPr>
      <w:rFonts w:ascii="Calibri" w:hAnsi="Calibri" w:eastAsia="宋体"/>
      <w:kern w:val="2"/>
      <w:sz w:val="21"/>
    </w:r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paragraph" w:customStyle="1" w:styleId="11">
    <w:name w:val="Normal Indent1"/>
    <w:basedOn w:val="1"/>
    <w:qFormat/>
    <w:uiPriority w:val="0"/>
    <w:pPr>
      <w:ind w:firstLine="420" w:firstLineChars="200"/>
    </w:pPr>
  </w:style>
  <w:style w:type="paragraph" w:styleId="12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</cp:lastModifiedBy>
  <cp:lastPrinted>2021-02-24T05:43:00Z</cp:lastPrinted>
  <dcterms:modified xsi:type="dcterms:W3CDTF">2024-01-09T08:32:37Z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EA203A0CA2E842D99CF664AABFB34CAD_12</vt:lpwstr>
  </property>
</Properties>
</file>