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701248"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2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701248;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Jyy5Y/IAQAAhg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U2fF5xZoWhiR9/&#10;fD/+/H389Y1VWaDBY01xd54i4/jGjbQ2SbhkRzIm3mMXTPoSI0Z+kvdwlhfGyCQZF9XV/GW54EyS&#10;ryqrxdX1IuEUl3QfML4DZ1i6NDzQ/LKsYv8e4xT6NyRVs+5WaZ1nqO1/BsKcLJCX4JR96Tjd4rgZ&#10;TzQ2rj0Qu4EWoeH4dScCcBaifuvy3iRo9K93kerlNlL6lEPtpweNJxM5rVKa/7/vHHX5fVZ/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KL2WSzZAAAADgEAAA8AAAAAAAAAAQAgAAAAIgAAAGRycy9k&#10;b3ducmV2LnhtbFBLAQIUABQAAAAIAIdO4kCcsuWPyAEAAIYDAAAOAAAAAAAAAAEAIAAAACgBAABk&#10;cnMvZTJvRG9jLnhtbFBLBQYAAAAABgAGAFkBAABiBQ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txbxContent>
                </v:textbox>
              </v:shape>
            </w:pict>
          </mc:Fallback>
        </mc:AlternateContent>
      </w:r>
      <w:r>
        <mc:AlternateContent>
          <mc:Choice Requires="wps">
            <w:drawing>
              <wp:anchor distT="0" distB="0" distL="114300" distR="114300" simplePos="0" relativeHeight="25169817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16"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98176;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gDON8PwBAADy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703296"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23"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703296;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alWpudkAAAAKAQAADwAAAAAAAAABACAAAAAiAAAAZHJzL2Rvd25y&#10;ZXYueG1sUEsBAhQAFAAAAAgAh07iQEDATAXEAQAAeAMAAA4AAAAAAAAAAQAgAAAAKAEAAGRycy9l&#10;Mm9Eb2MueG1sUEsFBgAAAAAGAAYAWQEAAF4FA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702272"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22"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702272;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NAoYLtgAAAALAQAADwAAAAAAAAABACAA&#10;AAAiAAAAZHJzL2Rvd25yZXYueG1sUEsBAhQAFAAAAAgAh07iQKiUiGwNAgAA/QMAAA4AAAAAAAAA&#10;AQAgAAAAJwEAAGRycy9lMm9Eb2MueG1sUEsFBgAAAAAGAAYAWQEAAKY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99200"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7"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18"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19"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3" o:spid="_x0000_s1026" o:spt="203" style="position:absolute;left:0pt;margin-left:1.25pt;margin-top:821.7pt;height:21.45pt;width:595.25pt;z-index:251699200;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01yfJdoAAAAMAQAADwAAAAAAAAABACAAAAAiAAAAZHJzL2Rvd25yZXYueG1sUEsB&#10;AhQAFAAAAAgAh07iQEA6BQWeAgAALAcAAA4AAAAAAAAAAQAgAAAAKQEAAGRycy9lMm9Eb2MueG1s&#10;UEsFBgAAAAAGAAYAWQEAADkGAAAAAA==&#10;">
                <o:lock v:ext="edit" aspectratio="f"/>
                <v:rect id="矩形 6" o:spid="_x0000_s1026" o:spt="1" style="position:absolute;left:1483;top:16692;height:428;width:1125;v-text-anchor:middle;" fillcolor="#FDBC11" filled="t" stroked="f" coordsize="21600,21600" o:gfxdata="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UWe74A&#10;AADb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6HaVLbgAAADb&#10;AAAADwAAAGRycy9kb3ducmV2LnhtbEVPy6rCMBDdC/5DGMGdTRW8aDUKihfuwo0PcDs004cmk9LE&#10;qn9vhAvu5nCes1w/rREdtb52rGCcpCCIc6drLhWcT7+jGQgfkDUax6TgRR7Wq35viZl2Dz5Qdwyl&#10;iCHsM1RQhdBkUvq8Ios+cQ1x5ArXWgwRtqXULT5iuDVykqY/0mLNsaHChrYV5bfj3SqYhNl9c60v&#10;L9OYa4fFtNjfdlKp4WCcLkAEeoav+N/9p+P8OXx+iQfI1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6HaVLbgAAADbAAAA&#10;DwAAAAAAAAABACAAAAAiAAAAZHJzL2Rvd25yZXYueG1sUEsBAhQAFAAAAAgAh07iQDMvBZ47AAAA&#10;OQAAABAAAAAAAAAAAQAgAAAABwEAAGRycy9zaGFwZXhtbC54bWxQSwUGAAAAAAYABgBbAQAAsQMA&#10;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4320" behindDoc="1" locked="0" layoutInCell="1" allowOverlap="1">
                <wp:simplePos x="0" y="0"/>
                <wp:positionH relativeFrom="column">
                  <wp:posOffset>1727200</wp:posOffset>
                </wp:positionH>
                <wp:positionV relativeFrom="paragraph">
                  <wp:posOffset>137160</wp:posOffset>
                </wp:positionV>
                <wp:extent cx="7623175" cy="1534160"/>
                <wp:effectExtent l="0" t="0" r="15875" b="0"/>
                <wp:wrapNone/>
                <wp:docPr id="24" name="组合 4"/>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25"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26"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4" o:spid="_x0000_s1026" o:spt="203" style="position:absolute;left:0pt;margin-left:136pt;margin-top:10.8pt;height:120.8pt;width:600.25pt;z-index:-251612160;mso-width-relative:page;mso-height-relative:page;" coordorigin="13622,283" coordsize="12005,11180" o:gfxdata="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">
                <o:lock v:ext="edit" aspectratio="f"/>
                <v:rect id="矩形 5" o:spid="_x0000_s1026" o:spt="1" style="position:absolute;left:13622;top:283;height:6170;width:12005;v-text-anchor:middle;" fillcolor="#FDBC11" filled="t" stroked="f" coordsize="21600,21600" o:gfxdata="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mHNY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3nDZbsAAADb&#10;AAAADwAAAGRycy9kb3ducmV2LnhtbEWPwWrDMBBE74H+g9hCb4nkQENxo4SQtpBDL0nd+2JtLBNr&#10;Zaxt7Px9VSjkOMzMG2a9nUKnrjSkNrKFYmFAEdfRtdxYqL4+5i+gkiA77CKThRsl2G4eZmssXRz5&#10;SNeTNCpDOJVowYv0pdap9hQwLWJPnL1zHAJKlkOj3YBjhodOL41Z6YAt5wWPPe091ZfTT7Ag4nbF&#10;rXoP6fA9fb6N3tTPWFn79FiYV1BCk9zD/+2Ds7Bcwd+X/AP05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nDZ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700224"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20"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700224;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ZzUUv7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abmC5LECkMb&#10;//X1+88f31hZJnV6jxUl3fu7MHlIZqI6qGDSl0iwISt6OisKQ2SSghfLcrlarTiTdLf8cHn1fpVA&#10;i+dqHzDegjMsGTUPtLEspDh+wjimPqWkZtbd6K6juKg6+1eAMMcI5LVP1Wn8ceBkxWE3TCx2rjkR&#10;855WX3NLLz13Rf/xEKlF7pwqxjSaODm0gzz79F7Skv/0c9bzP7L5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nNRS/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r>
        <mc:AlternateContent>
          <mc:Choice Requires="wps">
            <w:drawing>
              <wp:anchor distT="0" distB="0" distL="114300" distR="114300"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59264;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2336;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g">
            <w:drawing>
              <wp:anchor distT="0" distB="0" distL="114300" distR="114300" simplePos="0" relativeHeight="25166028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22"/>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22" o:spid="_x0000_s1026" o:spt="203" style="position:absolute;left:0pt;margin-left:1.25pt;margin-top:821.7pt;height:21.45pt;width:595.25pt;z-index:25166028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DTXJ8l2gAAAAwBAAAPAAAAAAAAAAEAIAAAACIAAABkcnMvZG93bnJldi54&#10;bWxQSwECFAAUAAAACACHTuJAY8X+0aMCAAAqBwAADgAAAAAAAAABACAAAAApAQAAZHJzL2Uyb0Rv&#10;Yy54bWxQSwUGAAAAAAYABgBZAQAAPg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Pr>
        <w:sectPr>
          <w:headerReference r:id="rId11" w:type="first"/>
          <w:footerReference r:id="rId14" w:type="first"/>
          <w:headerReference r:id="rId9" w:type="default"/>
          <w:footerReference r:id="rId12" w:type="default"/>
          <w:headerReference r:id="rId10" w:type="even"/>
          <w:footerReference r:id="rId13" w:type="even"/>
          <w:type w:val="continuous"/>
          <w:pgSz w:w="11906" w:h="16838"/>
          <w:pgMar w:top="0" w:right="0" w:bottom="0" w:left="0" w:header="851" w:footer="992" w:gutter="0"/>
          <w:cols w:space="425" w:num="1"/>
          <w:titlePg/>
          <w:docGrid w:type="lines" w:linePitch="312" w:charSpace="0"/>
        </w:sectPr>
      </w:pPr>
      <w:r>
        <mc:AlternateContent>
          <mc:Choice Requires="wpg">
            <w:drawing>
              <wp:anchor distT="0" distB="0" distL="114300" distR="114300" simplePos="0" relativeHeight="251695104"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5"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10"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11"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3" o:spid="_x0000_s1026" o:spt="203" style="position:absolute;left:0pt;margin-left:1.25pt;margin-top:821.7pt;height:21.45pt;width:595.25pt;z-index:251695104;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TXJ8l2gAAAAwBAAAPAAAAAAAAAAEAIAAAACIAAABkcnMvZG93bnJldi54bWxQSwEC&#10;FAAUAAAACACHTuJALPYG6J0CAAArBwAADgAAAAAAAAABACAAAAApAQAAZHJzL2Uyb0RvYy54bWxQ&#10;SwUGAAAAAAYABgBZAQAAOAYAAAAA&#10;">
                <o:lock v:ext="edit" aspectratio="f"/>
                <v:rect id="矩形 6" o:spid="_x0000_s1026" o:spt="1" style="position:absolute;left:1483;top:16692;height:428;width:1125;v-text-anchor:middle;" fillcolor="#FDBC11" filled="t" stroked="f" coordsize="21600,21600" o:gfxdata="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Mafb4A&#10;AADb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FgCZK7oAAADb&#10;AAAADwAAAGRycy9kb3ducmV2LnhtbEVPS2vCQBC+F/wPywi9NZsIFYlZhRaFHnrRFrwO2cnL3dmQ&#10;XWPy791Cwdt8fM8p9pM1YqTBt44VZEkKgrh0uuVawe/P8W0DwgdkjcYxKZjJw363eCkw1+7OJxrP&#10;oRYxhH2OCpoQ+lxKXzZk0SeuJ45c5QaLIcKhlnrAewy3Rq7SdC0tthwbGuzps6Hyer5ZBauwuX10&#10;7WU2velGrN6r7+tBKvW6zNItiEBTeIr/3V86zs/g75d4gNw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AJkrugAAANs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4"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96128;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My/jf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bookmarkStart w:id="0" w:name="_GoBack"/>
      <w:bookmarkEnd w:id="0"/>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中国共产党石家庄市藁城区委员会宣传部</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6" w:type="first"/>
          <w:footerReference r:id="rId17" w:type="first"/>
          <w:headerReference r:id="rId15"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p>
      <w:pPr>
        <w:tabs>
          <w:tab w:val="left" w:pos="2728"/>
        </w:tabs>
        <w:rPr>
          <w:rFonts w:ascii="黑体" w:hAnsi="Times New Roman" w:eastAsia="黑体" w:cs="Times New Roman"/>
          <w:sz w:val="48"/>
          <w:szCs w:val="48"/>
        </w:r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540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 name="文本框 1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17" o:spid="_x0000_s1026" o:spt="202" type="#_x0000_t202" style="position:absolute;left:0pt;margin-left:-85.7pt;margin-top:80.7pt;height:263.1pt;width:613.65pt;z-index:25166540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&#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EdhMyncAAAADQEAAA8AAAAAAAAAAQAgAAAAIgAAAGRy&#10;cy9kb3ducmV2LnhtbFBLAQIUABQAAAAIAIdO4kCe/ePnOgIAAJ0EAAAOAAAAAAAAAAEAIAAAACsB&#10;AABkcnMvZTJvRG9jLnhtbFBLBQYAAAAABgAGAFkBAADXBQAAAAA=&#10;">
                <v:fill type="pattern" on="t" color2="#FFFFFF" o:title="5%" focussize="0,0" r:id="rId37"/>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（一）负责区委中心组和全区党委中心组以及全区广大党员干部的理论学习教育和考核工作，全面落实意识形态工作责任制。</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（二）负责全区舆论引导的把握和全区各项工作的新闻宣传，对下属事业单位的工作实施政治方向和方针、政策的指导。</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（三）规划部署全区思想政治工作，负责全区爱国主义教育基地的建设和管理，负责全区政工职称的评定和政工人员的管理。</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（四）研究制定全区文化事业的发展规划，指导协调全区文化市场和文化环境的净化与管理。负责重大节日的气氛营造和其他社会宣传工作。对文广新局的工作，实施政治和方针、政策的指导和协调。</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（五）研究拟定有关全区思想道德和精神文明建设的工作方针、政策；规划部署全区思想道德和精神文明建设工作；组织指导全区群众精神文明创建活动。</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（六）负责谋划协调全区对外宣传、网上新闻和舆论引导。</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（七）指导全区国防教育领导小组办公室的工作。</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（八）开展多种形式的爱国主义教育活动。</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（九）做好纪念馆日常维护工作，确保正常开放。</w:t>
      </w:r>
    </w:p>
    <w:p>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（十）针对现有问题有效整改，做好保级工作。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年度本部门决算汇编范围的独立核算单位（以下简称“单位”）共4个，具体情况如下：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59"/>
        <w:gridCol w:w="2271"/>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5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27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1</w:t>
            </w:r>
          </w:p>
        </w:tc>
        <w:tc>
          <w:tcPr>
            <w:tcW w:w="3659" w:type="dxa"/>
            <w:vAlign w:val="center"/>
          </w:tcPr>
          <w:p>
            <w:pPr>
              <w:spacing w:line="300" w:lineRule="exact"/>
              <w:jc w:val="center"/>
              <w:rPr>
                <w:rFonts w:ascii="仿宋_GB2312" w:hAnsi="仿宋" w:eastAsia="仿宋_GB2312"/>
                <w:sz w:val="24"/>
                <w:szCs w:val="24"/>
              </w:rPr>
            </w:pPr>
            <w:r>
              <w:rPr>
                <w:rFonts w:hint="eastAsia" w:ascii="仿宋_GB2312" w:hAnsi="仿宋" w:eastAsia="仿宋_GB2312"/>
                <w:sz w:val="24"/>
                <w:szCs w:val="24"/>
              </w:rPr>
              <w:t>中共石家庄市藁城区委宣传部</w:t>
            </w:r>
          </w:p>
        </w:tc>
        <w:tc>
          <w:tcPr>
            <w:tcW w:w="2271" w:type="dxa"/>
            <w:vAlign w:val="center"/>
          </w:tcPr>
          <w:p>
            <w:pPr>
              <w:jc w:val="center"/>
              <w:rPr>
                <w:rFonts w:ascii="仿宋_GB2312" w:hAnsi="仿宋" w:eastAsia="仿宋_GB2312"/>
                <w:sz w:val="24"/>
                <w:szCs w:val="24"/>
              </w:rPr>
            </w:pPr>
            <w:r>
              <w:rPr>
                <w:rFonts w:hint="eastAsia" w:ascii="仿宋_GB2312" w:hAnsi="仿宋" w:eastAsia="仿宋_GB2312"/>
                <w:sz w:val="24"/>
                <w:szCs w:val="24"/>
              </w:rPr>
              <w:t>行政单位</w:t>
            </w:r>
          </w:p>
        </w:tc>
        <w:tc>
          <w:tcPr>
            <w:tcW w:w="2665" w:type="dxa"/>
            <w:vAlign w:val="center"/>
          </w:tcPr>
          <w:p>
            <w:pPr>
              <w:jc w:val="center"/>
              <w:rPr>
                <w:rFonts w:ascii="仿宋_GB2312" w:hAnsi="仿宋" w:eastAsia="仿宋_GB2312"/>
                <w:sz w:val="24"/>
                <w:szCs w:val="24"/>
              </w:rPr>
            </w:pPr>
            <w:r>
              <w:rPr>
                <w:rFonts w:hint="eastAsia" w:ascii="仿宋_GB2312" w:hAnsi="仿宋" w:eastAsia="仿宋_GB2312"/>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2</w:t>
            </w:r>
          </w:p>
        </w:tc>
        <w:tc>
          <w:tcPr>
            <w:tcW w:w="3659" w:type="dxa"/>
            <w:vAlign w:val="center"/>
          </w:tcPr>
          <w:p>
            <w:pPr>
              <w:spacing w:line="300" w:lineRule="exact"/>
              <w:jc w:val="center"/>
              <w:rPr>
                <w:rFonts w:ascii="仿宋_GB2312" w:hAnsi="仿宋" w:eastAsia="仿宋_GB2312"/>
                <w:sz w:val="24"/>
                <w:szCs w:val="24"/>
              </w:rPr>
            </w:pPr>
            <w:r>
              <w:rPr>
                <w:rFonts w:hint="eastAsia" w:ascii="仿宋_GB2312" w:hAnsi="仿宋" w:eastAsia="仿宋_GB2312"/>
                <w:sz w:val="24"/>
                <w:szCs w:val="24"/>
              </w:rPr>
              <w:t>石家庄市藁城区梅花惨案纪念馆</w:t>
            </w:r>
          </w:p>
        </w:tc>
        <w:tc>
          <w:tcPr>
            <w:tcW w:w="2271" w:type="dxa"/>
            <w:vAlign w:val="center"/>
          </w:tcPr>
          <w:p>
            <w:pPr>
              <w:jc w:val="center"/>
              <w:rPr>
                <w:rFonts w:ascii="仿宋_GB2312" w:hAnsi="仿宋" w:eastAsia="仿宋_GB2312"/>
                <w:sz w:val="24"/>
                <w:szCs w:val="24"/>
              </w:rPr>
            </w:pPr>
            <w:r>
              <w:rPr>
                <w:rFonts w:hint="eastAsia" w:ascii="仿宋_GB2312" w:hAnsi="仿宋" w:eastAsia="仿宋_GB2312"/>
                <w:sz w:val="24"/>
                <w:szCs w:val="24"/>
              </w:rPr>
              <w:t>财政补助事业单位</w:t>
            </w:r>
          </w:p>
        </w:tc>
        <w:tc>
          <w:tcPr>
            <w:tcW w:w="2665" w:type="dxa"/>
            <w:vAlign w:val="center"/>
          </w:tcPr>
          <w:p>
            <w:pPr>
              <w:jc w:val="center"/>
              <w:rPr>
                <w:rFonts w:ascii="仿宋_GB2312" w:hAnsi="仿宋" w:eastAsia="仿宋_GB2312"/>
                <w:sz w:val="24"/>
                <w:szCs w:val="24"/>
              </w:rPr>
            </w:pPr>
            <w:r>
              <w:rPr>
                <w:rFonts w:hint="eastAsia" w:ascii="仿宋_GB2312" w:hAnsi="仿宋" w:eastAsia="仿宋_GB2312"/>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3</w:t>
            </w:r>
          </w:p>
        </w:tc>
        <w:tc>
          <w:tcPr>
            <w:tcW w:w="3659" w:type="dxa"/>
            <w:vAlign w:val="center"/>
          </w:tcPr>
          <w:p>
            <w:pPr>
              <w:spacing w:line="300" w:lineRule="exact"/>
              <w:jc w:val="center"/>
              <w:rPr>
                <w:rFonts w:ascii="仿宋_GB2312" w:hAnsi="仿宋" w:eastAsia="仿宋_GB2312"/>
                <w:sz w:val="24"/>
                <w:szCs w:val="24"/>
              </w:rPr>
            </w:pPr>
            <w:r>
              <w:rPr>
                <w:rFonts w:hint="eastAsia" w:ascii="仿宋_GB2312" w:hAnsi="仿宋" w:eastAsia="仿宋_GB2312"/>
                <w:sz w:val="24"/>
                <w:szCs w:val="24"/>
              </w:rPr>
              <w:t>石家庄市藁城区广播电视台</w:t>
            </w:r>
          </w:p>
        </w:tc>
        <w:tc>
          <w:tcPr>
            <w:tcW w:w="2271" w:type="dxa"/>
            <w:vAlign w:val="center"/>
          </w:tcPr>
          <w:p>
            <w:pPr>
              <w:jc w:val="center"/>
              <w:rPr>
                <w:rFonts w:ascii="仿宋_GB2312" w:hAnsi="仿宋" w:eastAsia="仿宋_GB2312"/>
                <w:sz w:val="24"/>
                <w:szCs w:val="24"/>
              </w:rPr>
            </w:pPr>
            <w:r>
              <w:rPr>
                <w:rFonts w:hint="eastAsia" w:ascii="仿宋_GB2312" w:hAnsi="仿宋" w:eastAsia="仿宋_GB2312"/>
                <w:sz w:val="24"/>
                <w:szCs w:val="24"/>
              </w:rPr>
              <w:t>财政补助事业单位</w:t>
            </w:r>
          </w:p>
        </w:tc>
        <w:tc>
          <w:tcPr>
            <w:tcW w:w="2665" w:type="dxa"/>
            <w:vAlign w:val="center"/>
          </w:tcPr>
          <w:p>
            <w:pPr>
              <w:jc w:val="center"/>
            </w:pPr>
            <w:r>
              <w:rPr>
                <w:rFonts w:hint="eastAsia" w:ascii="仿宋_GB2312" w:hAnsi="仿宋" w:eastAsia="仿宋_GB2312"/>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4</w:t>
            </w:r>
          </w:p>
        </w:tc>
        <w:tc>
          <w:tcPr>
            <w:tcW w:w="3659" w:type="dxa"/>
            <w:tcBorders>
              <w:bottom w:val="single" w:color="auto" w:sz="4" w:space="0"/>
            </w:tcBorders>
            <w:vAlign w:val="center"/>
          </w:tcPr>
          <w:p>
            <w:pPr>
              <w:spacing w:line="300" w:lineRule="exact"/>
              <w:jc w:val="center"/>
              <w:rPr>
                <w:rFonts w:ascii="仿宋_GB2312" w:hAnsi="仿宋" w:eastAsia="仿宋_GB2312"/>
                <w:sz w:val="24"/>
                <w:szCs w:val="24"/>
              </w:rPr>
            </w:pPr>
            <w:r>
              <w:rPr>
                <w:rFonts w:hint="eastAsia" w:ascii="仿宋_GB2312" w:hAnsi="仿宋" w:eastAsia="仿宋_GB2312"/>
                <w:sz w:val="24"/>
                <w:szCs w:val="24"/>
              </w:rPr>
              <w:t>石家庄市藁城区藁城报社</w:t>
            </w:r>
          </w:p>
        </w:tc>
        <w:tc>
          <w:tcPr>
            <w:tcW w:w="2271" w:type="dxa"/>
            <w:tcBorders>
              <w:bottom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财政补助事业单位</w:t>
            </w:r>
          </w:p>
        </w:tc>
        <w:tc>
          <w:tcPr>
            <w:tcW w:w="2665" w:type="dxa"/>
            <w:tcBorders>
              <w:bottom w:val="single" w:color="auto" w:sz="4" w:space="0"/>
            </w:tcBorders>
            <w:vAlign w:val="center"/>
          </w:tcPr>
          <w:p>
            <w:pPr>
              <w:jc w:val="center"/>
            </w:pPr>
            <w:r>
              <w:rPr>
                <w:rFonts w:hint="eastAsia" w:ascii="仿宋_GB2312" w:hAnsi="仿宋" w:eastAsia="仿宋_GB2312"/>
                <w:sz w:val="24"/>
                <w:szCs w:val="24"/>
              </w:rPr>
              <w:t>财政性资金基本保证</w:t>
            </w:r>
          </w:p>
        </w:tc>
      </w:tr>
    </w:tbl>
    <w:p>
      <w:pPr>
        <w:widowControl/>
        <w:spacing w:after="160" w:line="580" w:lineRule="exact"/>
        <w:ind w:firstLine="480" w:firstLineChars="200"/>
        <w:rPr>
          <w:rFonts w:ascii="仿宋_GB2312" w:hAnsi="Times New Roman" w:eastAsia="仿宋_GB2312" w:cs="Times New Roman"/>
          <w:sz w:val="24"/>
          <w:szCs w:val="24"/>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24" w:type="first"/>
          <w:headerReference r:id="rId22" w:type="default"/>
          <w:footerReference r:id="rId23"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5"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2" name="文本框 1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15" o:spid="_x0000_s1026" o:spt="202" type="#_x0000_t202" style="position:absolute;left:0pt;margin-left:-90.8pt;margin-top:4.35pt;height:263.1pt;width:613.65pt;z-index:25168793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&#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UHz4toAAAALAQAADwAAAAAAAAABACAAAAAiAAAAZHJz&#10;L2Rvd25yZXYueG1sUEsBAhQAFAAAAAgAh07iQC++KVs7AgAAnAQAAA4AAAAAAAAAAQAgAAAAKQEA&#10;AGRycy9lMm9Eb2MueG1sUEsFBgAAAAAGAAYAWQEAANYFAAAAAA==&#10;">
                <v:fill type="pattern" on="t" color2="#FFFFFF" o:title="5%" focussize="0,0" r:id="rId37"/>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本部门2019年度收支总计（含结转和结余）2087.5万元。与2018年度决算相比，收支各增加1288.97万元，增长161.42%，主要原因是</w:t>
      </w:r>
      <w:r>
        <w:rPr>
          <w:rFonts w:hint="eastAsia" w:ascii="仿宋_GB2312" w:hAnsi="仿宋" w:eastAsia="仿宋_GB2312"/>
          <w:sz w:val="32"/>
          <w:szCs w:val="32"/>
        </w:rPr>
        <w:t>2019年机构改革，宣传部增加电视台和报社为下属单位，收支较2018年增加。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本部门2019年度本年收入合计）2087.5万元，其中：财政拨款收入2084.91万元，占99.88%；事业收入2.59万元，占0.12%。如图所示：</w:t>
      </w:r>
    </w:p>
    <w:p>
      <w:pPr>
        <w:pStyle w:val="3"/>
        <w:jc w:val="center"/>
        <w:rPr>
          <w:rFonts w:hint="eastAsia"/>
        </w:rPr>
      </w:pPr>
    </w:p>
    <w:p>
      <w:pPr>
        <w:pStyle w:val="3"/>
        <w:jc w:val="center"/>
        <w:rPr>
          <w:rFonts w:hint="eastAsia" w:ascii="仿宋_GB2312" w:eastAsia="仿宋_GB2312"/>
          <w:sz w:val="32"/>
          <w:szCs w:val="32"/>
        </w:rPr>
      </w:pPr>
      <w:r>
        <w:rPr>
          <w:rFonts w:ascii="仿宋_GB2312" w:eastAsia="仿宋_GB2312"/>
          <w:sz w:val="32"/>
          <w:szCs w:val="32"/>
        </w:rPr>
        <w:drawing>
          <wp:inline distT="0" distB="0" distL="0" distR="0">
            <wp:extent cx="4572000" cy="2743200"/>
            <wp:effectExtent l="19050" t="0" r="0" b="0"/>
            <wp:docPr id="4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pStyle w:val="3"/>
        <w:jc w:val="center"/>
        <w:rPr>
          <w:rFonts w:ascii="仿宋_GB2312" w:hAnsi="Calibri" w:eastAsia="仿宋_GB2312" w:cs="Times New Roman"/>
          <w:b/>
          <w:bCs/>
          <w:sz w:val="32"/>
          <w:szCs w:val="32"/>
        </w:rPr>
      </w:pPr>
      <w:r>
        <w:rPr>
          <w:rFonts w:hint="eastAsia" w:ascii="仿宋_GB2312" w:eastAsia="仿宋_GB2312"/>
          <w:sz w:val="32"/>
          <w:szCs w:val="32"/>
        </w:rPr>
        <w:t>图1：收入构成情况</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本部门2019年度本年支出合计2076.53万元，其中：基本支出1098.59万元，占52.9%；项目支出977.94万元，占47.1%。如图所示：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92032" behindDoc="0" locked="0" layoutInCell="1" allowOverlap="1">
            <wp:simplePos x="0" y="0"/>
            <wp:positionH relativeFrom="margin">
              <wp:posOffset>494665</wp:posOffset>
            </wp:positionH>
            <wp:positionV relativeFrom="margin">
              <wp:posOffset>933450</wp:posOffset>
            </wp:positionV>
            <wp:extent cx="4287520" cy="3034665"/>
            <wp:effectExtent l="19050" t="0" r="0" b="0"/>
            <wp:wrapSquare wrapText="bothSides"/>
            <wp:docPr id="74"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adjustRightInd w:val="0"/>
        <w:snapToGrid w:val="0"/>
        <w:spacing w:after="160" w:line="560" w:lineRule="exact"/>
        <w:jc w:val="center"/>
        <w:rPr>
          <w:rFonts w:ascii="仿宋_GB2312" w:hAnsi="Times New Roman" w:eastAsia="仿宋_GB2312" w:cs="DengXian-Regular"/>
          <w:sz w:val="28"/>
          <w:szCs w:val="28"/>
        </w:rPr>
      </w:pPr>
    </w:p>
    <w:p>
      <w:pPr>
        <w:adjustRightInd w:val="0"/>
        <w:snapToGrid w:val="0"/>
        <w:spacing w:after="160" w:line="560" w:lineRule="exact"/>
        <w:jc w:val="center"/>
        <w:rPr>
          <w:rFonts w:ascii="仿宋_GB2312" w:hAnsi="Times New Roman" w:eastAsia="仿宋_GB2312" w:cs="DengXian-Regular"/>
          <w:sz w:val="28"/>
          <w:szCs w:val="28"/>
        </w:rPr>
      </w:pPr>
    </w:p>
    <w:p>
      <w:pPr>
        <w:adjustRightInd w:val="0"/>
        <w:snapToGrid w:val="0"/>
        <w:spacing w:after="160" w:line="560" w:lineRule="exact"/>
        <w:jc w:val="center"/>
        <w:rPr>
          <w:rFonts w:ascii="仿宋_GB2312" w:hAnsi="Times New Roman" w:eastAsia="仿宋_GB2312" w:cs="DengXian-Regular"/>
          <w:sz w:val="28"/>
          <w:szCs w:val="28"/>
        </w:rPr>
      </w:pPr>
    </w:p>
    <w:p>
      <w:pPr>
        <w:adjustRightInd w:val="0"/>
        <w:snapToGrid w:val="0"/>
        <w:spacing w:after="160" w:line="560" w:lineRule="exact"/>
        <w:jc w:val="center"/>
        <w:rPr>
          <w:rFonts w:ascii="仿宋_GB2312" w:hAnsi="Times New Roman" w:eastAsia="仿宋_GB2312" w:cs="DengXian-Regular"/>
          <w:sz w:val="28"/>
          <w:szCs w:val="28"/>
        </w:rPr>
      </w:pPr>
    </w:p>
    <w:p>
      <w:pPr>
        <w:adjustRightInd w:val="0"/>
        <w:snapToGrid w:val="0"/>
        <w:spacing w:after="160" w:line="560" w:lineRule="exact"/>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t>图2：支出构成情况（按支出性质）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本部门2019年度财政拨款本年收入2087.5万元,比2018年度增加1288.97万元，增长161.42%，主要是</w:t>
      </w:r>
      <w:r>
        <w:rPr>
          <w:rFonts w:hint="eastAsia" w:ascii="仿宋_GB2312" w:hAnsi="仿宋" w:eastAsia="仿宋_GB2312"/>
          <w:sz w:val="32"/>
          <w:szCs w:val="32"/>
        </w:rPr>
        <w:t>2019年机构改革，宣传部增加电视台和报社为下属单位，收入较2018年增加</w:t>
      </w:r>
      <w:r>
        <w:rPr>
          <w:rFonts w:hint="eastAsia" w:ascii="仿宋_GB2312" w:hAnsi="Times New Roman" w:eastAsia="仿宋_GB2312" w:cs="DengXian-Regular"/>
          <w:sz w:val="32"/>
          <w:szCs w:val="32"/>
        </w:rPr>
        <w:t>；本年支出2076.53万元，增加1279.29万元，增长160.46%，主要是</w:t>
      </w:r>
      <w:r>
        <w:rPr>
          <w:rFonts w:hint="eastAsia" w:ascii="仿宋_GB2312" w:hAnsi="仿宋" w:eastAsia="仿宋_GB2312"/>
          <w:sz w:val="32"/>
          <w:szCs w:val="32"/>
        </w:rPr>
        <w:t>2019年机构改革，宣传部增加电视台和报社为下属单位，支出较2018年增加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7152" behindDoc="0" locked="0" layoutInCell="1" allowOverlap="1">
            <wp:simplePos x="0" y="0"/>
            <wp:positionH relativeFrom="margin">
              <wp:posOffset>341630</wp:posOffset>
            </wp:positionH>
            <wp:positionV relativeFrom="margin">
              <wp:posOffset>120015</wp:posOffset>
            </wp:positionV>
            <wp:extent cx="4576445" cy="2743200"/>
            <wp:effectExtent l="19050" t="0" r="0" b="0"/>
            <wp:wrapSquare wrapText="bothSides"/>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adjustRightInd w:val="0"/>
        <w:snapToGrid w:val="0"/>
        <w:spacing w:line="580" w:lineRule="exact"/>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t>图3：2019年决算收支与2018年决算对比情况</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一般公共预算财政拨款本年收入2084.91万元，比上年增加1286.38万元；主要是</w:t>
      </w:r>
      <w:r>
        <w:rPr>
          <w:rFonts w:hint="eastAsia" w:ascii="仿宋_GB2312" w:hAnsi="仿宋" w:eastAsia="仿宋_GB2312"/>
          <w:sz w:val="32"/>
          <w:szCs w:val="32"/>
        </w:rPr>
        <w:t>2019年机构改革，宣传部增加电视台和报社为下属单位，收入较2018年增加，</w:t>
      </w:r>
      <w:r>
        <w:rPr>
          <w:rFonts w:hint="eastAsia" w:ascii="仿宋_GB2312" w:hAnsi="Times New Roman" w:eastAsia="仿宋_GB2312" w:cs="DengXian-Regular"/>
          <w:sz w:val="32"/>
          <w:szCs w:val="32"/>
        </w:rPr>
        <w:t>增长161.42%；本年支出2076.53万元，比上年增加1279.29万元，增长160.46%，主要是</w:t>
      </w:r>
      <w:r>
        <w:rPr>
          <w:rFonts w:hint="eastAsia" w:ascii="仿宋_GB2312" w:hAnsi="仿宋" w:eastAsia="仿宋_GB2312"/>
          <w:sz w:val="32"/>
          <w:szCs w:val="32"/>
        </w:rPr>
        <w:t>2019年机构改革，宣传部增加电视台和报社为下属单位，支出较2018年增加</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政府性基金预算财政拨款本年收入2.59万元，比上年增加2.59万元，增长100%，主要原因是</w:t>
      </w:r>
      <w:r>
        <w:rPr>
          <w:rFonts w:hint="eastAsia" w:ascii="仿宋_GB2312" w:hAnsi="仿宋" w:eastAsia="仿宋_GB2312"/>
          <w:sz w:val="32"/>
          <w:szCs w:val="32"/>
        </w:rPr>
        <w:t>2019年机构改革，宣传部增加电视台和报社为下属单位，收入较2018年增加</w:t>
      </w:r>
      <w:r>
        <w:rPr>
          <w:rFonts w:hint="eastAsia" w:ascii="仿宋_GB2312" w:hAnsi="Times New Roman" w:eastAsia="仿宋_GB2312" w:cs="DengXian-Regular"/>
          <w:sz w:val="32"/>
          <w:szCs w:val="32"/>
        </w:rPr>
        <w:t>；本年未支出，与2018年持平，转为年末财政拨款结转和结余。</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2087.5万元，完成年初预算的113.59%,比年初预算增加249.73万元，决算数大于预算数主要原因是机构改革后，人员增加，文化旅游体育与传媒等项目增加；本年支出2076.53万元，完成年初预算的112.91%,比年初预算增加237.48万元，决算数大于预算数主要原因是主要机构改革后，人员增加，文化旅游体育与传媒等项目增加。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margin">
              <wp:posOffset>354965</wp:posOffset>
            </wp:positionH>
            <wp:positionV relativeFrom="margin">
              <wp:posOffset>2298065</wp:posOffset>
            </wp:positionV>
            <wp:extent cx="4848225" cy="2433320"/>
            <wp:effectExtent l="19050" t="0" r="0" b="0"/>
            <wp:wrapSquare wrapText="bothSides"/>
            <wp:docPr id="76"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t>图4：2019年预、决算收支对比情况</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113.61%，比年初预算增加249.73万元，主要是机构改革后，人员增加，文化旅游体育与传媒等项目增加；支出完成年初预算112.91%，比年初预算增加237.48万元，主要是主要机构改革后，人员增加，文化旅游体育与传媒等项目增加。</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政府性基金预算财政拨款本年收入完成年初预算100%，与年初预算持平；支出完成年初预算0%，比年初预算减少2.59万元，主要是梅花惨案纪念馆城市建设项目未结束，未列支项目款项。</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年度财政拨款支出2076.53万元，主要用于以下方面：一般公共服务支出617.33万元，占29.73%，；文化旅游体育与传媒支出1459.2万元，占70.27%。</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94080" behindDoc="0" locked="0" layoutInCell="1" allowOverlap="1">
            <wp:simplePos x="0" y="0"/>
            <wp:positionH relativeFrom="column">
              <wp:posOffset>282575</wp:posOffset>
            </wp:positionH>
            <wp:positionV relativeFrom="paragraph">
              <wp:posOffset>-2452370</wp:posOffset>
            </wp:positionV>
            <wp:extent cx="4573905" cy="2743200"/>
            <wp:effectExtent l="19050" t="0" r="0" b="0"/>
            <wp:wrapSquare wrapText="bothSides"/>
            <wp:docPr id="80"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图4：财政拨款支出决算结构（按功能分类）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年度财政拨款基本支出1098.59万元，其中：人员经费 938.48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160.11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2.2万元，完成预算的99.61%,较预算减少0.009万元，降低0.39%，主要是响应国家政策，减少经费支出；较2018年度增加2.2万元，增长100%，主要是机构改革，增加下属单位，经费增加。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bCs/>
          <w:sz w:val="32"/>
          <w:szCs w:val="32"/>
        </w:rPr>
        <w:t>未发生因公出国（境）经费支出。</w:t>
      </w:r>
      <w:r>
        <w:rPr>
          <w:rFonts w:hint="eastAsia" w:ascii="仿宋_GB2312" w:hAnsi="Times New Roman" w:eastAsia="仿宋_GB2312" w:cs="DengXian-Regular"/>
          <w:sz w:val="32"/>
          <w:szCs w:val="32"/>
        </w:rPr>
        <w:t>与年初预算持平。因公出国（境）团组0个、共0人/参加其他单位组织的因公出国（境）团组0个、共0人/无本单位组织的出国（境）团组。因公出国（境）费支出较预算增加0万元，增长0%；较上年增加0万元，增长0%。</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（二）公务用车购置及运行维护费支出2.2万元。</w:t>
      </w:r>
      <w:r>
        <w:rPr>
          <w:rFonts w:hint="eastAsia" w:ascii="仿宋_GB2312" w:hAnsi="Times New Roman" w:eastAsia="仿宋_GB2312" w:cs="DengXian-Regular"/>
          <w:sz w:val="32"/>
          <w:szCs w:val="32"/>
        </w:rPr>
        <w:t>本部门2019年度公务用车购置及运行维护费较预算减少0.009万元，降低0.39%,主要是响应国家政策，减少经费支出；较上年增加2.2万元，增长100%，主要是机构改革，增加下属单位，经费增加。</w:t>
      </w:r>
      <w:r>
        <w:rPr>
          <w:rFonts w:hint="eastAsia" w:ascii="仿宋_GB2312" w:hAnsi="Times New Roman" w:eastAsia="仿宋_GB2312" w:cs="DengXian-Bold"/>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本部门2019年度未发生公务用车购置经费支出，与年初预算持平。公务用车购置量0辆，发生“公务用车购置”经费支出0万元。公务用车购置费支出较预算增加0万元，增长0%；较上年增加0万元，增长0%。</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本部门2019年度单位公务用车保有量1辆。公车运行维护费支出较预算减少0.009万元，降低0.39%,主要是响应国家政策，减少经费支出；较上年增加2.2万元，增长100%，主要是机构改革，增加下属单位，经费增加。</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本部门2019年度未发生公务接待经费支出，与年初预算持平。公务接待共0批次、0人次。公务接待费支出较预算减少0万元，降低0%；较上年度减少0万元，降低0%.</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个，共涉及资金807.63万元，占一般公共预算项目支出总额的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理论教育工作”“2019年春节晚会”等21个项目开展了部门评价，涉及一般公共预算支出807.63万元。自评总体情况良好。我单位不断强化依法理财、科学理财的意识，以绩效为导向，预算支出管理较为规范，能按照有关规章制度开展工作。重大支出项目立项规范，资金到位及时，资金使用较合理规范，实现了部门职责绩效目标。</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本部门在今年部门决算公开中反映理论教育工作项目及2019年春节晚会项目等2个项目绩效自评结果。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理论教育工作项目自评综述：根据年初设定的绩效目标，理论教育工作项目绩效自评得分为98分（绩效自评表附后）。全年预算数为2万元，执行数为2万元，完成预算的100%。项目绩效目标完成情况：完成理论学习中心组学习任务，提升理论研究水平，为全区经济社会发展提供理论支持；提高干部群众运用科学理论解决实际问题的能力；增强干部群众理论自信、道路自信、制度自信、不断巩固全区人民团结奋斗的共同思想基。发现的主要问题：无。下一步改进措施：无。</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春节晚会项目绩效自评综述：根据年初设定的绩效目标，2019年春节晚会项目绩效自评得分为97分（绩效自评表附后）。全年预算数为10万元，执行数为10万元，完成预算的100%。项目绩效目标完成情况：成功举办藁城区2019年度春节联欢晚会，参与活动人数超2000人，收看节目群众10万人以上，群众满意率100%。发现的主要问题：无。下一步改进措施：无。</w:t>
      </w:r>
    </w:p>
    <w:tbl>
      <w:tblPr>
        <w:tblStyle w:val="8"/>
        <w:tblW w:w="9229" w:type="dxa"/>
        <w:tblInd w:w="93" w:type="dxa"/>
        <w:tblLayout w:type="fixed"/>
        <w:tblCellMar>
          <w:top w:w="0" w:type="dxa"/>
          <w:left w:w="108" w:type="dxa"/>
          <w:bottom w:w="0" w:type="dxa"/>
          <w:right w:w="108" w:type="dxa"/>
        </w:tblCellMar>
      </w:tblPr>
      <w:tblGrid>
        <w:gridCol w:w="1291"/>
        <w:gridCol w:w="709"/>
        <w:gridCol w:w="610"/>
        <w:gridCol w:w="1260"/>
        <w:gridCol w:w="1260"/>
        <w:gridCol w:w="1080"/>
        <w:gridCol w:w="1260"/>
        <w:gridCol w:w="909"/>
        <w:gridCol w:w="850"/>
      </w:tblGrid>
      <w:tr>
        <w:tblPrEx>
          <w:tblCellMar>
            <w:top w:w="0" w:type="dxa"/>
            <w:left w:w="108" w:type="dxa"/>
            <w:bottom w:w="0" w:type="dxa"/>
            <w:right w:w="108" w:type="dxa"/>
          </w:tblCellMar>
        </w:tblPrEx>
        <w:trPr>
          <w:trHeight w:val="624" w:hRule="atLeast"/>
        </w:trPr>
        <w:tc>
          <w:tcPr>
            <w:tcW w:w="9229" w:type="dxa"/>
            <w:gridSpan w:val="9"/>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区级部门预算项目绩效自评表</w:t>
            </w:r>
          </w:p>
        </w:tc>
      </w:tr>
      <w:tr>
        <w:tblPrEx>
          <w:tblCellMar>
            <w:top w:w="0" w:type="dxa"/>
            <w:left w:w="108" w:type="dxa"/>
            <w:bottom w:w="0" w:type="dxa"/>
            <w:right w:w="108" w:type="dxa"/>
          </w:tblCellMar>
        </w:tblPrEx>
        <w:trPr>
          <w:trHeight w:val="624" w:hRule="atLeast"/>
        </w:trPr>
        <w:tc>
          <w:tcPr>
            <w:tcW w:w="9229" w:type="dxa"/>
            <w:gridSpan w:val="9"/>
            <w:vMerge w:val="continue"/>
            <w:tcBorders>
              <w:top w:val="nil"/>
              <w:left w:val="nil"/>
              <w:bottom w:val="nil"/>
              <w:right w:val="nil"/>
            </w:tcBorders>
            <w:vAlign w:val="center"/>
          </w:tcPr>
          <w:p>
            <w:pPr>
              <w:widowControl/>
              <w:jc w:val="left"/>
              <w:rPr>
                <w:rFonts w:ascii="宋体" w:hAnsi="宋体" w:eastAsia="宋体" w:cs="宋体"/>
                <w:b/>
                <w:bCs/>
                <w:color w:val="000000"/>
                <w:kern w:val="0"/>
                <w:sz w:val="36"/>
                <w:szCs w:val="36"/>
              </w:rPr>
            </w:pPr>
          </w:p>
        </w:tc>
      </w:tr>
      <w:tr>
        <w:tblPrEx>
          <w:tblCellMar>
            <w:top w:w="0" w:type="dxa"/>
            <w:left w:w="108" w:type="dxa"/>
            <w:bottom w:w="0" w:type="dxa"/>
            <w:right w:w="108" w:type="dxa"/>
          </w:tblCellMar>
        </w:tblPrEx>
        <w:trPr>
          <w:trHeight w:val="270" w:hRule="atLeast"/>
        </w:trPr>
        <w:tc>
          <w:tcPr>
            <w:tcW w:w="9229" w:type="dxa"/>
            <w:gridSpan w:val="9"/>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（2019年度）</w:t>
            </w:r>
          </w:p>
        </w:tc>
      </w:tr>
      <w:tr>
        <w:tblPrEx>
          <w:tblCellMar>
            <w:top w:w="0" w:type="dxa"/>
            <w:left w:w="108" w:type="dxa"/>
            <w:bottom w:w="0" w:type="dxa"/>
            <w:right w:w="108" w:type="dxa"/>
          </w:tblCellMar>
        </w:tblPrEx>
        <w:trPr>
          <w:trHeight w:val="270" w:hRule="atLeast"/>
        </w:trPr>
        <w:tc>
          <w:tcPr>
            <w:tcW w:w="1291"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填报单位：</w:t>
            </w:r>
          </w:p>
        </w:tc>
        <w:tc>
          <w:tcPr>
            <w:tcW w:w="2579"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藁城区委宣传部</w:t>
            </w:r>
          </w:p>
        </w:tc>
        <w:tc>
          <w:tcPr>
            <w:tcW w:w="12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2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759"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单位金额：万元</w:t>
            </w:r>
          </w:p>
        </w:tc>
      </w:tr>
      <w:tr>
        <w:tblPrEx>
          <w:tblCellMar>
            <w:top w:w="0" w:type="dxa"/>
            <w:left w:w="108" w:type="dxa"/>
            <w:bottom w:w="0" w:type="dxa"/>
            <w:right w:w="108" w:type="dxa"/>
          </w:tblCellMar>
        </w:tblPrEx>
        <w:trPr>
          <w:trHeight w:val="540" w:hRule="atLeast"/>
        </w:trPr>
        <w:tc>
          <w:tcPr>
            <w:tcW w:w="129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一、基本情况</w:t>
            </w:r>
          </w:p>
        </w:tc>
        <w:tc>
          <w:tcPr>
            <w:tcW w:w="1319"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项目名称</w:t>
            </w:r>
          </w:p>
        </w:tc>
        <w:tc>
          <w:tcPr>
            <w:tcW w:w="252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理论教育工作</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实施（主管单位）</w:t>
            </w:r>
          </w:p>
        </w:tc>
        <w:tc>
          <w:tcPr>
            <w:tcW w:w="301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藁城区委宣传部</w:t>
            </w:r>
          </w:p>
        </w:tc>
      </w:tr>
      <w:tr>
        <w:tblPrEx>
          <w:tblCellMar>
            <w:top w:w="0" w:type="dxa"/>
            <w:left w:w="108" w:type="dxa"/>
            <w:bottom w:w="0" w:type="dxa"/>
            <w:right w:w="108" w:type="dxa"/>
          </w:tblCellMar>
        </w:tblPrEx>
        <w:trPr>
          <w:trHeight w:val="270" w:hRule="atLeast"/>
        </w:trPr>
        <w:tc>
          <w:tcPr>
            <w:tcW w:w="129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579"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预算安排情况（调整后）</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资金到位情况</w:t>
            </w:r>
          </w:p>
        </w:tc>
        <w:tc>
          <w:tcPr>
            <w:tcW w:w="2169"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资金执行情况</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预算执行进度</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319"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预算数：</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到位数：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执行数：</w:t>
            </w:r>
          </w:p>
        </w:tc>
        <w:tc>
          <w:tcPr>
            <w:tcW w:w="909"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8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r>
      <w:tr>
        <w:tblPrEx>
          <w:tblCellMar>
            <w:top w:w="0" w:type="dxa"/>
            <w:left w:w="108" w:type="dxa"/>
            <w:bottom w:w="0" w:type="dxa"/>
            <w:right w:w="108" w:type="dxa"/>
          </w:tblCellMar>
        </w:tblPrEx>
        <w:trPr>
          <w:trHeight w:val="540" w:hRule="atLeast"/>
        </w:trPr>
        <w:tc>
          <w:tcPr>
            <w:tcW w:w="129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31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09"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w:t>
            </w:r>
          </w:p>
        </w:tc>
        <w:tc>
          <w:tcPr>
            <w:tcW w:w="8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319"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3839"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年度预算目标</w:t>
            </w:r>
          </w:p>
        </w:tc>
        <w:tc>
          <w:tcPr>
            <w:tcW w:w="324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具体完成情况</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总体完成率</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839"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完成理论学习中心组学习任务，提升理论研究水平，为全区经济社会发展提供理论支持；提高干部群众运用科学理论解决实际问题的能力；增强干部群众理论自信、道路自信、制度自信、不断巩固全区人民团结奋斗的共同思想基。</w:t>
            </w:r>
          </w:p>
        </w:tc>
        <w:tc>
          <w:tcPr>
            <w:tcW w:w="3249"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区委理论学习中心组及宣传部部务会学习次数均达到12次，在媒体开办学习专栏10期以上，广大党员干部深刻理解习近平</w:t>
            </w:r>
            <w:r>
              <w:rPr>
                <w:rFonts w:hint="eastAsia" w:ascii="宋体" w:hAnsi="宋体" w:eastAsia="宋体" w:cs="宋体"/>
                <w:color w:val="000000"/>
                <w:kern w:val="0"/>
                <w:sz w:val="22"/>
                <w:lang w:eastAsia="zh-CN"/>
              </w:rPr>
              <w:t>新时代</w:t>
            </w:r>
            <w:r>
              <w:rPr>
                <w:rFonts w:hint="eastAsia" w:ascii="宋体" w:hAnsi="宋体" w:eastAsia="宋体" w:cs="宋体"/>
                <w:color w:val="000000"/>
                <w:kern w:val="0"/>
                <w:sz w:val="22"/>
              </w:rPr>
              <w:t>中国特色社会主义思想内涵，紧紧抓住实质，真正做到武装头脑、指导实践、锤炼党性。</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r>
      <w:tr>
        <w:tblPrEx>
          <w:tblCellMar>
            <w:top w:w="0" w:type="dxa"/>
            <w:left w:w="108" w:type="dxa"/>
            <w:bottom w:w="0" w:type="dxa"/>
            <w:right w:w="108" w:type="dxa"/>
          </w:tblCellMar>
        </w:tblPrEx>
        <w:trPr>
          <w:trHeight w:val="270" w:hRule="atLeast"/>
        </w:trPr>
        <w:tc>
          <w:tcPr>
            <w:tcW w:w="129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四、年度绩效指标完成情况</w:t>
            </w:r>
          </w:p>
        </w:tc>
        <w:tc>
          <w:tcPr>
            <w:tcW w:w="70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一级指标</w:t>
            </w:r>
          </w:p>
        </w:tc>
        <w:tc>
          <w:tcPr>
            <w:tcW w:w="187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二级指标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三级指标</w:t>
            </w:r>
          </w:p>
        </w:tc>
        <w:tc>
          <w:tcPr>
            <w:tcW w:w="12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预期指标值</w:t>
            </w:r>
          </w:p>
        </w:tc>
        <w:tc>
          <w:tcPr>
            <w:tcW w:w="90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实际完成值</w:t>
            </w:r>
          </w:p>
        </w:tc>
        <w:tc>
          <w:tcPr>
            <w:tcW w:w="85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自评得分</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87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数量指标</w:t>
            </w:r>
          </w:p>
        </w:tc>
        <w:tc>
          <w:tcPr>
            <w:tcW w:w="2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组织中心组学习次数</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10次以上</w:t>
            </w:r>
          </w:p>
        </w:tc>
        <w:tc>
          <w:tcPr>
            <w:tcW w:w="90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12次</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20</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在新闻媒体开办理论宣传专栏的数量（次）</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10个以上</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10个</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20</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质量指标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时效指标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成本指标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54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预算执行率指标（10分）</w:t>
            </w:r>
          </w:p>
        </w:tc>
        <w:tc>
          <w:tcPr>
            <w:tcW w:w="187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预算资金使用到位100%</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909"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87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3"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可持续影响指标</w:t>
            </w:r>
          </w:p>
        </w:tc>
        <w:tc>
          <w:tcPr>
            <w:tcW w:w="2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区委中心组、各级党员干部深入学习</w:t>
            </w:r>
            <w:r>
              <w:rPr>
                <w:rFonts w:hint="eastAsia" w:ascii="宋体" w:hAnsi="宋体" w:eastAsia="宋体" w:cs="宋体"/>
                <w:color w:val="000000"/>
                <w:kern w:val="0"/>
                <w:sz w:val="22"/>
                <w:lang w:eastAsia="zh-CN"/>
              </w:rPr>
              <w:t>习近平总书记重要讲话精神</w:t>
            </w:r>
            <w:r>
              <w:rPr>
                <w:rFonts w:hint="eastAsia" w:ascii="宋体" w:hAnsi="宋体" w:eastAsia="宋体" w:cs="宋体"/>
                <w:color w:val="000000"/>
                <w:kern w:val="0"/>
                <w:sz w:val="22"/>
              </w:rPr>
              <w:t>。</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深刻理解内涵，紧紧抓住实质，真正做到武装头脑、指导实践、锤炼党性</w:t>
            </w: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深刻理解内涵，紧紧抓住实质，真正做到武装头脑、指导实践、锤炼党性</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38</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187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衡量学习宣传贯彻</w:t>
            </w:r>
            <w:r>
              <w:rPr>
                <w:rFonts w:hint="eastAsia" w:ascii="宋体" w:hAnsi="宋体" w:eastAsia="宋体" w:cs="宋体"/>
                <w:color w:val="000000"/>
                <w:kern w:val="0"/>
                <w:sz w:val="22"/>
                <w:lang w:val="en-US" w:eastAsia="zh-CN"/>
              </w:rPr>
              <w:t>习近平</w:t>
            </w:r>
            <w:r>
              <w:rPr>
                <w:rFonts w:hint="eastAsia" w:ascii="宋体" w:hAnsi="宋体" w:eastAsia="宋体" w:cs="宋体"/>
                <w:color w:val="000000"/>
                <w:kern w:val="0"/>
                <w:sz w:val="22"/>
              </w:rPr>
              <w:t>总书记系列重要讲话精神的成果</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12次以上</w:t>
            </w: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12次</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87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9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29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7088"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总分</w:t>
            </w:r>
          </w:p>
        </w:tc>
        <w:tc>
          <w:tcPr>
            <w:tcW w:w="85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98</w:t>
            </w:r>
          </w:p>
        </w:tc>
      </w:tr>
      <w:tr>
        <w:tblPrEx>
          <w:tblCellMar>
            <w:top w:w="0" w:type="dxa"/>
            <w:left w:w="108" w:type="dxa"/>
            <w:bottom w:w="0" w:type="dxa"/>
            <w:right w:w="108" w:type="dxa"/>
          </w:tblCellMar>
        </w:tblPrEx>
        <w:trPr>
          <w:trHeight w:val="1059" w:hRule="atLeast"/>
        </w:trPr>
        <w:tc>
          <w:tcPr>
            <w:tcW w:w="129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五、存在问题、原因及下一步整改措施</w:t>
            </w:r>
          </w:p>
        </w:tc>
        <w:tc>
          <w:tcPr>
            <w:tcW w:w="7938" w:type="dxa"/>
            <w:gridSpan w:val="8"/>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无</w:t>
            </w:r>
          </w:p>
        </w:tc>
      </w:tr>
    </w:tbl>
    <w:p>
      <w:pPr>
        <w:adjustRightInd w:val="0"/>
        <w:snapToGrid w:val="0"/>
        <w:spacing w:line="580" w:lineRule="exact"/>
        <w:ind w:left="640"/>
        <w:rPr>
          <w:rFonts w:ascii="仿宋_GB2312" w:hAnsi="仿宋_GB2312" w:eastAsia="仿宋_GB2312" w:cs="仿宋_GB2312"/>
          <w:sz w:val="32"/>
          <w:szCs w:val="32"/>
        </w:rPr>
      </w:pPr>
    </w:p>
    <w:tbl>
      <w:tblPr>
        <w:tblStyle w:val="8"/>
        <w:tblW w:w="9229" w:type="dxa"/>
        <w:tblInd w:w="93" w:type="dxa"/>
        <w:tblLayout w:type="fixed"/>
        <w:tblCellMar>
          <w:top w:w="0" w:type="dxa"/>
          <w:left w:w="108" w:type="dxa"/>
          <w:bottom w:w="0" w:type="dxa"/>
          <w:right w:w="108" w:type="dxa"/>
        </w:tblCellMar>
      </w:tblPr>
      <w:tblGrid>
        <w:gridCol w:w="1350"/>
        <w:gridCol w:w="1450"/>
        <w:gridCol w:w="617"/>
        <w:gridCol w:w="383"/>
        <w:gridCol w:w="1035"/>
        <w:gridCol w:w="532"/>
        <w:gridCol w:w="460"/>
        <w:gridCol w:w="258"/>
        <w:gridCol w:w="1185"/>
        <w:gridCol w:w="825"/>
        <w:gridCol w:w="1134"/>
      </w:tblGrid>
      <w:tr>
        <w:tblPrEx>
          <w:tblCellMar>
            <w:top w:w="0" w:type="dxa"/>
            <w:left w:w="108" w:type="dxa"/>
            <w:bottom w:w="0" w:type="dxa"/>
            <w:right w:w="108" w:type="dxa"/>
          </w:tblCellMar>
        </w:tblPrEx>
        <w:trPr>
          <w:trHeight w:val="624" w:hRule="atLeast"/>
        </w:trPr>
        <w:tc>
          <w:tcPr>
            <w:tcW w:w="9229" w:type="dxa"/>
            <w:gridSpan w:val="11"/>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区级部门预算项目绩效自评表</w:t>
            </w:r>
          </w:p>
        </w:tc>
      </w:tr>
      <w:tr>
        <w:tblPrEx>
          <w:tblCellMar>
            <w:top w:w="0" w:type="dxa"/>
            <w:left w:w="108" w:type="dxa"/>
            <w:bottom w:w="0" w:type="dxa"/>
            <w:right w:w="108" w:type="dxa"/>
          </w:tblCellMar>
        </w:tblPrEx>
        <w:trPr>
          <w:trHeight w:val="624" w:hRule="atLeast"/>
        </w:trPr>
        <w:tc>
          <w:tcPr>
            <w:tcW w:w="9229" w:type="dxa"/>
            <w:gridSpan w:val="11"/>
            <w:vMerge w:val="continue"/>
            <w:tcBorders>
              <w:top w:val="nil"/>
              <w:left w:val="nil"/>
              <w:bottom w:val="nil"/>
              <w:right w:val="nil"/>
            </w:tcBorders>
            <w:vAlign w:val="center"/>
          </w:tcPr>
          <w:p>
            <w:pPr>
              <w:widowControl/>
              <w:jc w:val="left"/>
              <w:rPr>
                <w:rFonts w:ascii="宋体" w:hAnsi="宋体" w:eastAsia="宋体" w:cs="宋体"/>
                <w:b/>
                <w:bCs/>
                <w:color w:val="000000"/>
                <w:kern w:val="0"/>
                <w:sz w:val="36"/>
                <w:szCs w:val="36"/>
              </w:rPr>
            </w:pPr>
          </w:p>
        </w:tc>
      </w:tr>
      <w:tr>
        <w:tblPrEx>
          <w:tblCellMar>
            <w:top w:w="0" w:type="dxa"/>
            <w:left w:w="108" w:type="dxa"/>
            <w:bottom w:w="0" w:type="dxa"/>
            <w:right w:w="108" w:type="dxa"/>
          </w:tblCellMar>
        </w:tblPrEx>
        <w:trPr>
          <w:trHeight w:val="300" w:hRule="atLeast"/>
        </w:trPr>
        <w:tc>
          <w:tcPr>
            <w:tcW w:w="9229" w:type="dxa"/>
            <w:gridSpan w:val="11"/>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（2019年度）</w:t>
            </w:r>
          </w:p>
        </w:tc>
      </w:tr>
      <w:tr>
        <w:tblPrEx>
          <w:tblCellMar>
            <w:top w:w="0" w:type="dxa"/>
            <w:left w:w="108" w:type="dxa"/>
            <w:bottom w:w="0" w:type="dxa"/>
            <w:right w:w="108" w:type="dxa"/>
          </w:tblCellMar>
        </w:tblPrEx>
        <w:trPr>
          <w:trHeight w:val="270" w:hRule="atLeast"/>
        </w:trPr>
        <w:tc>
          <w:tcPr>
            <w:tcW w:w="135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填报单位：</w:t>
            </w:r>
          </w:p>
        </w:tc>
        <w:tc>
          <w:tcPr>
            <w:tcW w:w="245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藁城区委宣传部</w:t>
            </w:r>
          </w:p>
        </w:tc>
        <w:tc>
          <w:tcPr>
            <w:tcW w:w="1035"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992"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443"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959"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单位金额：万元</w:t>
            </w:r>
          </w:p>
        </w:tc>
      </w:tr>
      <w:tr>
        <w:tblPrEx>
          <w:tblCellMar>
            <w:top w:w="0" w:type="dxa"/>
            <w:left w:w="108" w:type="dxa"/>
            <w:bottom w:w="0" w:type="dxa"/>
            <w:right w:w="108" w:type="dxa"/>
          </w:tblCellMar>
        </w:tblPrEx>
        <w:trPr>
          <w:trHeight w:val="540" w:hRule="atLeast"/>
        </w:trPr>
        <w:tc>
          <w:tcPr>
            <w:tcW w:w="135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一、基本情况</w:t>
            </w:r>
          </w:p>
        </w:tc>
        <w:tc>
          <w:tcPr>
            <w:tcW w:w="145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项目名称</w:t>
            </w:r>
          </w:p>
        </w:tc>
        <w:tc>
          <w:tcPr>
            <w:tcW w:w="2035"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2019年春节晚会经费</w:t>
            </w:r>
          </w:p>
        </w:tc>
        <w:tc>
          <w:tcPr>
            <w:tcW w:w="992"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实施（主管单位）</w:t>
            </w:r>
          </w:p>
        </w:tc>
        <w:tc>
          <w:tcPr>
            <w:tcW w:w="3402"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藁城区委宣传部</w:t>
            </w:r>
          </w:p>
        </w:tc>
      </w:tr>
      <w:tr>
        <w:tblPrEx>
          <w:tblCellMar>
            <w:top w:w="0" w:type="dxa"/>
            <w:left w:w="108" w:type="dxa"/>
            <w:bottom w:w="0" w:type="dxa"/>
            <w:right w:w="108" w:type="dxa"/>
          </w:tblCellMar>
        </w:tblPrEx>
        <w:trPr>
          <w:trHeight w:val="270" w:hRule="atLeast"/>
        </w:trPr>
        <w:tc>
          <w:tcPr>
            <w:tcW w:w="13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067"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预算安排情况（调整后）</w:t>
            </w:r>
          </w:p>
        </w:tc>
        <w:tc>
          <w:tcPr>
            <w:tcW w:w="241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资金到位情况</w:t>
            </w:r>
          </w:p>
        </w:tc>
        <w:tc>
          <w:tcPr>
            <w:tcW w:w="2268"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资金执行情况</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预算执行进度</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预算数：</w:t>
            </w:r>
          </w:p>
        </w:tc>
        <w:tc>
          <w:tcPr>
            <w:tcW w:w="61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95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到位数：</w:t>
            </w:r>
          </w:p>
        </w:tc>
        <w:tc>
          <w:tcPr>
            <w:tcW w:w="4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443"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执行数：</w:t>
            </w:r>
          </w:p>
        </w:tc>
        <w:tc>
          <w:tcPr>
            <w:tcW w:w="82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r>
      <w:tr>
        <w:tblPrEx>
          <w:tblCellMar>
            <w:top w:w="0" w:type="dxa"/>
            <w:left w:w="108" w:type="dxa"/>
            <w:bottom w:w="0" w:type="dxa"/>
            <w:right w:w="108" w:type="dxa"/>
          </w:tblCellMar>
        </w:tblPrEx>
        <w:trPr>
          <w:trHeight w:val="540" w:hRule="atLeast"/>
        </w:trPr>
        <w:tc>
          <w:tcPr>
            <w:tcW w:w="13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61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95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4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443"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82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1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61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95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4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443"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3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4017"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年度预算目标</w:t>
            </w:r>
          </w:p>
        </w:tc>
        <w:tc>
          <w:tcPr>
            <w:tcW w:w="2728"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具体完成情况</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总体完成率</w:t>
            </w:r>
          </w:p>
        </w:tc>
      </w:tr>
      <w:tr>
        <w:tblPrEx>
          <w:tblCellMar>
            <w:top w:w="0" w:type="dxa"/>
            <w:left w:w="108" w:type="dxa"/>
            <w:bottom w:w="0" w:type="dxa"/>
            <w:right w:w="108" w:type="dxa"/>
          </w:tblCellMar>
        </w:tblPrEx>
        <w:trPr>
          <w:trHeight w:val="1140" w:hRule="atLeast"/>
        </w:trPr>
        <w:tc>
          <w:tcPr>
            <w:tcW w:w="13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4017"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保障春晚的节目质量，丰富群众春节期间的文化生活。</w:t>
            </w:r>
          </w:p>
        </w:tc>
        <w:tc>
          <w:tcPr>
            <w:tcW w:w="2728"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成功举办藁城区2019年度春节联欢晚会，参与活动人数超2000人，收看节目群众10万人以上，广受群众好评。</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r>
      <w:tr>
        <w:tblPrEx>
          <w:tblCellMar>
            <w:top w:w="0" w:type="dxa"/>
            <w:left w:w="108" w:type="dxa"/>
            <w:bottom w:w="0" w:type="dxa"/>
            <w:right w:w="108" w:type="dxa"/>
          </w:tblCellMar>
        </w:tblPrEx>
        <w:trPr>
          <w:trHeight w:val="375" w:hRule="atLeast"/>
        </w:trPr>
        <w:tc>
          <w:tcPr>
            <w:tcW w:w="135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四、年度绩效指标完成情况</w:t>
            </w:r>
          </w:p>
        </w:tc>
        <w:tc>
          <w:tcPr>
            <w:tcW w:w="145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一级指标</w:t>
            </w:r>
          </w:p>
        </w:tc>
        <w:tc>
          <w:tcPr>
            <w:tcW w:w="100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二级指标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三级指标</w:t>
            </w:r>
          </w:p>
        </w:tc>
        <w:tc>
          <w:tcPr>
            <w:tcW w:w="118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预期指标值</w:t>
            </w:r>
          </w:p>
        </w:tc>
        <w:tc>
          <w:tcPr>
            <w:tcW w:w="82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实际完成值</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自评得分</w:t>
            </w:r>
          </w:p>
        </w:tc>
      </w:tr>
      <w:tr>
        <w:tblPrEx>
          <w:tblCellMar>
            <w:top w:w="0" w:type="dxa"/>
            <w:left w:w="108" w:type="dxa"/>
            <w:bottom w:w="0" w:type="dxa"/>
            <w:right w:w="108" w:type="dxa"/>
          </w:tblCellMar>
        </w:tblPrEx>
        <w:trPr>
          <w:trHeight w:val="1095"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0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数量指标</w:t>
            </w:r>
          </w:p>
        </w:tc>
        <w:tc>
          <w:tcPr>
            <w:tcW w:w="2285"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组织活动次数（次）</w:t>
            </w:r>
          </w:p>
        </w:tc>
        <w:tc>
          <w:tcPr>
            <w:tcW w:w="11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1次</w:t>
            </w:r>
          </w:p>
        </w:tc>
        <w:tc>
          <w:tcPr>
            <w:tcW w:w="82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1次</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20</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质量指标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时效指标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参与活动人数</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2000人以上</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2000人以上</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20</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成本指标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54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预算执行率指标（10分）</w:t>
            </w:r>
          </w:p>
        </w:tc>
        <w:tc>
          <w:tcPr>
            <w:tcW w:w="100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预算资金使用到位100%</w:t>
            </w:r>
          </w:p>
        </w:tc>
        <w:tc>
          <w:tcPr>
            <w:tcW w:w="118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82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r>
      <w:tr>
        <w:tblPrEx>
          <w:tblCellMar>
            <w:top w:w="0" w:type="dxa"/>
            <w:left w:w="108" w:type="dxa"/>
            <w:bottom w:w="0" w:type="dxa"/>
            <w:right w:w="108" w:type="dxa"/>
          </w:tblCellMar>
        </w:tblPrEx>
        <w:trPr>
          <w:trHeight w:val="259"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18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60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可持续影响指标</w:t>
            </w:r>
          </w:p>
        </w:tc>
        <w:tc>
          <w:tcPr>
            <w:tcW w:w="2285"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严格组织编审节目，确保节目影响力。</w:t>
            </w:r>
          </w:p>
        </w:tc>
        <w:tc>
          <w:tcPr>
            <w:tcW w:w="118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95%</w:t>
            </w:r>
          </w:p>
        </w:tc>
        <w:tc>
          <w:tcPr>
            <w:tcW w:w="82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95%</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37</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10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观众满意率率</w:t>
            </w:r>
          </w:p>
        </w:tc>
        <w:tc>
          <w:tcPr>
            <w:tcW w:w="118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82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10</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285"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8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82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3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270" w:hRule="atLeast"/>
        </w:trPr>
        <w:tc>
          <w:tcPr>
            <w:tcW w:w="13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22"/>
              </w:rPr>
            </w:pPr>
          </w:p>
        </w:tc>
        <w:tc>
          <w:tcPr>
            <w:tcW w:w="6745" w:type="dxa"/>
            <w:gridSpan w:val="9"/>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总分</w:t>
            </w:r>
          </w:p>
        </w:tc>
        <w:tc>
          <w:tcPr>
            <w:tcW w:w="1134"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97</w:t>
            </w:r>
          </w:p>
        </w:tc>
      </w:tr>
      <w:tr>
        <w:tblPrEx>
          <w:tblCellMar>
            <w:top w:w="0" w:type="dxa"/>
            <w:left w:w="108" w:type="dxa"/>
            <w:bottom w:w="0" w:type="dxa"/>
            <w:right w:w="108" w:type="dxa"/>
          </w:tblCellMar>
        </w:tblPrEx>
        <w:trPr>
          <w:trHeight w:val="799" w:hRule="atLeast"/>
        </w:trPr>
        <w:tc>
          <w:tcPr>
            <w:tcW w:w="135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五、存在问题、原因及下一步整改措施</w:t>
            </w:r>
          </w:p>
        </w:tc>
        <w:tc>
          <w:tcPr>
            <w:tcW w:w="7879" w:type="dxa"/>
            <w:gridSpan w:val="10"/>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无</w:t>
            </w:r>
          </w:p>
        </w:tc>
      </w:tr>
    </w:tbl>
    <w:p>
      <w:pPr>
        <w:numPr>
          <w:ilvl w:val="0"/>
          <w:numId w:val="4"/>
        </w:num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sz w:val="32"/>
          <w:szCs w:val="32"/>
        </w:rPr>
        <w:t>：</w:t>
      </w:r>
      <w:r>
        <w:rPr>
          <w:rFonts w:hint="eastAsia" w:ascii="仿宋_GB2312" w:hAnsi="仿宋_GB2312" w:eastAsia="仿宋_GB2312" w:cs="仿宋_GB2312"/>
          <w:sz w:val="32"/>
          <w:szCs w:val="32"/>
        </w:rPr>
        <w:t>无</w:t>
      </w:r>
      <w:r>
        <w:rPr>
          <w:rFonts w:hint="eastAsia" w:ascii="仿宋_GB2312" w:hAnsi="仿宋_GB2312" w:eastAsia="仿宋_GB2312" w:cs="仿宋_GB2312"/>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本部门2019年度机关运行经费支出61.92万元，比2018年度增加0.74万元，增长1.21%。主要原因是宣传印刷费增加。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本部门2019年度政府采购支出总额824.9万元，从采购类型来看，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775</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49.9</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824.9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824.9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截至2019年12月31日，本部门共有车辆1辆，比上年增加1辆，主要是机构改革，增加下属单位，相应增加车辆资产。其中，其他用车1辆，其他用车主要是报社采访业务用车。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单位价值50万元以上通用设备0台（套），比上年增加0套，与上年持平；单位价值100万元以上专用设备0台（套），比上年增加0套，与上年持平。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keepNext/>
        <w:keepLines/>
        <w:snapToGrid w:val="0"/>
        <w:spacing w:line="580" w:lineRule="exact"/>
        <w:ind w:firstLine="640" w:firstLineChars="200"/>
        <w:outlineLvl w:val="2"/>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 xml:space="preserve">1. </w:t>
      </w:r>
      <w:r>
        <w:rPr>
          <w:rFonts w:hint="eastAsia" w:ascii="仿宋_GB2312" w:hAnsi="Times New Roman" w:eastAsia="仿宋_GB2312" w:cs="DengXian-Regular"/>
          <w:sz w:val="32"/>
          <w:szCs w:val="32"/>
          <w:lang w:eastAsia="zh-CN"/>
        </w:rPr>
        <w:t>本部门</w:t>
      </w:r>
      <w:r>
        <w:rPr>
          <w:rFonts w:hint="eastAsia" w:ascii="仿宋_GB2312" w:hAnsi="Times New Roman" w:eastAsia="仿宋_GB2312" w:cs="DengXian-Regular"/>
          <w:sz w:val="32"/>
          <w:szCs w:val="32"/>
          <w:lang w:val="en-US" w:eastAsia="zh-CN"/>
        </w:rPr>
        <w:t>2019年度国有资本经营预算财政拨款支出决算表无收支及结转结余情况，按要求以空表列示。</w:t>
      </w:r>
    </w:p>
    <w:p>
      <w:pPr>
        <w:keepNext/>
        <w:keepLines/>
        <w:snapToGrid w:val="0"/>
        <w:spacing w:line="580" w:lineRule="exact"/>
        <w:ind w:firstLine="640" w:firstLineChars="200"/>
        <w:outlineLvl w:val="2"/>
        <w:rPr>
          <w:rFonts w:ascii="仿宋_GB2312" w:hAnsi="Times New Roman" w:eastAsia="仿宋_GB2312" w:cs="DengXian-Regular"/>
          <w:sz w:val="32"/>
          <w:szCs w:val="32"/>
        </w:rPr>
      </w:pPr>
      <w:r>
        <w:rPr>
          <w:rFonts w:hint="eastAsia" w:ascii="仿宋_GB2312" w:hAnsi="Times New Roman"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7" w:type="first"/>
          <w:footerReference r:id="rId29" w:type="first"/>
          <w:headerReference r:id="rId26" w:type="default"/>
          <w:footerReference r:id="rId2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3"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文本框 5" o:spid="_x0000_s1026" o:spt="202" type="#_x0000_t202" style="position:absolute;left:0pt;margin-left:-80.45pt;margin-top:34.8pt;height:263.1pt;width:613.65pt;z-index:25168896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LIkXWY6AgAAmwQAAA4AAAAAAAAAAQAgAAAAKgEA&#10;AGRycy9lMm9Eb2MueG1sUEsFBgAAAAAGAAYAWQEAANYFAAAAAA==&#10;">
                <v:fill type="pattern" on="t" color2="#FFFFFF" o:title="5%" focussize="0,0" r:id="rId37"/>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3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31"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3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9984"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_x0000_s1026" o:spid="_x0000_s1026" o:spt="202" type="#_x0000_t202" style="position:absolute;left:0pt;margin-left:-82.05pt;margin-top:111.85pt;height:263.1pt;width:613.65pt;z-index:25168998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Cl9SuzoCAACbBAAADgAAAAAAAAABACAAAAAs&#10;AQAAZHJzL2Uyb0RvYy54bWxQSwUGAAAAAAYABgBZAQAA2AUAAAAA&#10;">
                <v:fill type="pattern" on="t" color2="#FFFFFF" o:title="5%" focussize="0,0" r:id="rId37"/>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tbl>
      <w:tblPr>
        <w:tblStyle w:val="8"/>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68"/>
        <w:gridCol w:w="3297"/>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30"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8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682"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2084.91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617.33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2.59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1459.2</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2087.5</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2076.53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2099.9</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　</w:t>
            </w:r>
          </w:p>
        </w:tc>
        <w:tc>
          <w:tcPr>
            <w:tcW w:w="32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2099.9</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8"/>
        <w:tblW w:w="9102" w:type="dxa"/>
        <w:jc w:val="center"/>
        <w:tblLayout w:type="fixed"/>
        <w:tblCellMar>
          <w:top w:w="0" w:type="dxa"/>
          <w:left w:w="0" w:type="dxa"/>
          <w:bottom w:w="0" w:type="dxa"/>
          <w:right w:w="0" w:type="dxa"/>
        </w:tblCellMar>
      </w:tblPr>
      <w:tblGrid>
        <w:gridCol w:w="744"/>
        <w:gridCol w:w="50"/>
        <w:gridCol w:w="50"/>
        <w:gridCol w:w="171"/>
        <w:gridCol w:w="2266"/>
        <w:gridCol w:w="1130"/>
        <w:gridCol w:w="1276"/>
        <w:gridCol w:w="566"/>
        <w:gridCol w:w="568"/>
        <w:gridCol w:w="566"/>
        <w:gridCol w:w="1305"/>
        <w:gridCol w:w="410"/>
      </w:tblGrid>
      <w:tr>
        <w:tblPrEx>
          <w:tblCellMar>
            <w:top w:w="0" w:type="dxa"/>
            <w:left w:w="0" w:type="dxa"/>
            <w:bottom w:w="0" w:type="dxa"/>
            <w:right w:w="0" w:type="dxa"/>
          </w:tblCellMar>
        </w:tblPrEx>
        <w:trPr>
          <w:trHeight w:val="670" w:hRule="atLeast"/>
          <w:jc w:val="center"/>
        </w:trPr>
        <w:tc>
          <w:tcPr>
            <w:tcW w:w="9102" w:type="dxa"/>
            <w:gridSpan w:val="12"/>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r>
              <w:rPr>
                <w:rFonts w:hint="eastAsia" w:ascii="黑体" w:hAnsi="宋体" w:eastAsia="黑体" w:cs="黑体"/>
                <w:color w:val="000000"/>
                <w:kern w:val="0"/>
                <w:sz w:val="32"/>
                <w:szCs w:val="32"/>
              </w:rPr>
              <w:t>收入决算表</w:t>
            </w:r>
          </w:p>
          <w:p>
            <w:pPr>
              <w:widowControl/>
              <w:jc w:val="right"/>
              <w:textAlignment w:val="bottom"/>
              <w:rPr>
                <w:rFonts w:ascii="黑体" w:hAnsi="宋体" w:eastAsia="黑体" w:cs="黑体"/>
                <w:color w:val="000000"/>
                <w:sz w:val="32"/>
                <w:szCs w:val="32"/>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74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3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部门：藁城区委宣传部</w:t>
            </w:r>
          </w:p>
        </w:tc>
        <w:tc>
          <w:tcPr>
            <w:tcW w:w="11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81" w:type="dxa"/>
            <w:gridSpan w:val="3"/>
            <w:tcBorders>
              <w:top w:val="nil"/>
              <w:left w:val="nil"/>
              <w:bottom w:val="nil"/>
              <w:right w:val="nil"/>
            </w:tcBorders>
            <w:shd w:val="clear" w:color="auto" w:fill="auto"/>
            <w:noWrap/>
            <w:tcMar>
              <w:top w:w="15" w:type="dxa"/>
              <w:left w:w="15" w:type="dxa"/>
              <w:right w:w="15" w:type="dxa"/>
            </w:tcMar>
            <w:vAlign w:val="bottom"/>
          </w:tcPr>
          <w:p>
            <w:pPr>
              <w:widowControl/>
              <w:wordWrap w:val="0"/>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328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3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2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5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3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015"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6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1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6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1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6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28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328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bCs/>
                <w:color w:val="000000"/>
                <w:sz w:val="22"/>
              </w:rPr>
            </w:pPr>
            <w:r>
              <w:rPr>
                <w:rFonts w:hint="eastAsia" w:cs="Arial"/>
                <w:bCs/>
                <w:color w:val="000000"/>
                <w:sz w:val="22"/>
              </w:rPr>
              <w:t>2,087.50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bCs/>
                <w:color w:val="000000"/>
                <w:sz w:val="22"/>
              </w:rPr>
            </w:pPr>
            <w:r>
              <w:rPr>
                <w:rFonts w:hint="eastAsia" w:cs="Arial"/>
                <w:bCs/>
                <w:color w:val="000000"/>
                <w:sz w:val="22"/>
              </w:rPr>
              <w:t>2,087.50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616.05</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616.05</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宣传事务</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426.80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426.80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2013301</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2013350</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事业运行</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101.66</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101.66</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2013399</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其他宣传事务支出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其他共产党事务支出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2013601</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2013603</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机关服务</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文化旅游体育与传媒支出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1,468.86</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1,468.86</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文化和旅游</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2070199</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其他文化和旅游支出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新闻出版电影</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2070604</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新闻通讯</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广播电视</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1,044.86</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1,044.86</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2070805</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电视</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1,044.86</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1,044.86</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其他文化体育与传媒支出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2079903</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文化产业发展专项支出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2079999</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其他文化体育与传媒支出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城乡社区支出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国有土地使用权出让收入及对应专项债务收入安排的支出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1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2120803</w:t>
            </w:r>
          </w:p>
        </w:tc>
        <w:tc>
          <w:tcPr>
            <w:tcW w:w="2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城市建设支出</w:t>
            </w:r>
          </w:p>
        </w:tc>
        <w:tc>
          <w:tcPr>
            <w:tcW w:w="11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12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102" w:type="dxa"/>
            <w:gridSpan w:val="12"/>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2176"/>
        <w:gridCol w:w="992"/>
        <w:gridCol w:w="993"/>
        <w:gridCol w:w="992"/>
        <w:gridCol w:w="850"/>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部门：藁城区委宣传部</w:t>
            </w: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28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7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7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7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28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28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2,076.53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1,098.59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977.94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617.33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587.33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宣传事务</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428.08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398.08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2013301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2013350</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事业运行</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102.94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102.94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2013399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其他宣传事务支出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其他共产党事务支出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机关服务</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文化旅游体育与传媒支出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1,459.20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947.94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文化和旅游</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2070199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其他文化和旅游支出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新闻出版电影</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2070604</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新闻通讯</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广播电视</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1,035.20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523.94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2070805</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电视</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1,035.20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523.94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其他文化体育与传媒支出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2079903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文化产业发展专项支出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2079999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其他文化体育与传媒支出</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8"/>
        <w:tblW w:w="9520" w:type="dxa"/>
        <w:jc w:val="center"/>
        <w:tblLayout w:type="fixed"/>
        <w:tblCellMar>
          <w:top w:w="0" w:type="dxa"/>
          <w:left w:w="0" w:type="dxa"/>
          <w:bottom w:w="0" w:type="dxa"/>
          <w:right w:w="0" w:type="dxa"/>
        </w:tblCellMar>
      </w:tblPr>
      <w:tblGrid>
        <w:gridCol w:w="2067"/>
        <w:gridCol w:w="709"/>
        <w:gridCol w:w="1134"/>
        <w:gridCol w:w="2126"/>
        <w:gridCol w:w="567"/>
        <w:gridCol w:w="992"/>
        <w:gridCol w:w="1136"/>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0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1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0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1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9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61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06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1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9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3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06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2,084.91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617.33</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617.33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1,459.20</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1,459.20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2,087.50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2,076.53</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2,076.53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12.40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23.37</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20.77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12.40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90"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247" w:hRule="atLeast"/>
          <w:jc w:val="center"/>
        </w:trPr>
        <w:tc>
          <w:tcPr>
            <w:tcW w:w="20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2,099.90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2,099.90</w:t>
            </w:r>
          </w:p>
        </w:tc>
        <w:tc>
          <w:tcPr>
            <w:tcW w:w="11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2,097.30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2.59</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8"/>
        <w:tblW w:w="10247" w:type="dxa"/>
        <w:jc w:val="center"/>
        <w:tblLayout w:type="fixed"/>
        <w:tblCellMar>
          <w:top w:w="0" w:type="dxa"/>
          <w:left w:w="0" w:type="dxa"/>
          <w:bottom w:w="0" w:type="dxa"/>
          <w:right w:w="0" w:type="dxa"/>
        </w:tblCellMar>
      </w:tblPr>
      <w:tblGrid>
        <w:gridCol w:w="2030"/>
        <w:gridCol w:w="36"/>
        <w:gridCol w:w="36"/>
        <w:gridCol w:w="2670"/>
        <w:gridCol w:w="2105"/>
        <w:gridCol w:w="1918"/>
        <w:gridCol w:w="1452"/>
      </w:tblGrid>
      <w:tr>
        <w:tblPrEx>
          <w:tblCellMar>
            <w:top w:w="0" w:type="dxa"/>
            <w:left w:w="0" w:type="dxa"/>
            <w:bottom w:w="0" w:type="dxa"/>
            <w:right w:w="0" w:type="dxa"/>
          </w:tblCellMar>
        </w:tblPrEx>
        <w:trPr>
          <w:trHeight w:val="600" w:hRule="atLeast"/>
          <w:jc w:val="center"/>
        </w:trPr>
        <w:tc>
          <w:tcPr>
            <w:tcW w:w="1024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77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2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67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1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9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2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7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2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7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7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7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2,076.53</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1,098.59</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bCs/>
                <w:color w:val="000000"/>
                <w:sz w:val="22"/>
              </w:rPr>
            </w:pPr>
            <w:r>
              <w:rPr>
                <w:rFonts w:hint="eastAsia" w:cs="Arial"/>
                <w:bCs/>
                <w:color w:val="000000"/>
                <w:sz w:val="22"/>
              </w:rPr>
              <w:t>977.94</w:t>
            </w: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617.33</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587.33</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宣传事务</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428.08</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398.08</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2013301</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295.14</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2013350</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事业运行</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102.94</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102.94</w:t>
            </w: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2013399</w:t>
            </w:r>
          </w:p>
        </w:tc>
        <w:tc>
          <w:tcPr>
            <w:tcW w:w="2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其他宣传事务支出</w:t>
            </w:r>
          </w:p>
        </w:tc>
        <w:tc>
          <w:tcPr>
            <w:tcW w:w="2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c>
          <w:tcPr>
            <w:tcW w:w="19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30.00</w:t>
            </w:r>
          </w:p>
        </w:tc>
      </w:tr>
      <w:tr>
        <w:tblPrEx>
          <w:tblCellMar>
            <w:top w:w="0" w:type="dxa"/>
            <w:left w:w="0" w:type="dxa"/>
            <w:bottom w:w="0" w:type="dxa"/>
            <w:right w:w="0" w:type="dxa"/>
          </w:tblCellMar>
        </w:tblPrEx>
        <w:trPr>
          <w:trHeight w:val="308" w:hRule="atLeast"/>
          <w:jc w:val="center"/>
        </w:trPr>
        <w:tc>
          <w:tcPr>
            <w:tcW w:w="2102"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w:t>
            </w:r>
          </w:p>
        </w:tc>
        <w:tc>
          <w:tcPr>
            <w:tcW w:w="267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其他共产党事务支出</w:t>
            </w:r>
          </w:p>
        </w:tc>
        <w:tc>
          <w:tcPr>
            <w:tcW w:w="210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19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189.25</w:t>
            </w:r>
          </w:p>
        </w:tc>
        <w:tc>
          <w:tcPr>
            <w:tcW w:w="145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2013601</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52.01</w:t>
            </w: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2013603</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机关服务</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137.23</w:t>
            </w: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文化旅游体育与传媒支出</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1,459.20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947.94</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文化和旅游</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2070199</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其他文化和旅游支出</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111.00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新闻出版电影</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2070604</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新闻通讯</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260.00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广播电视</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1,035.20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523.94</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2070805</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电视</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1,035.20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511.26</w:t>
            </w: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523.94</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其他文化体育与传媒支出</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53.00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2079903</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文化产业发展专项支出</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50.00</w:t>
            </w:r>
          </w:p>
        </w:tc>
      </w:tr>
      <w:tr>
        <w:tblPrEx>
          <w:tblCellMar>
            <w:top w:w="0" w:type="dxa"/>
            <w:left w:w="0" w:type="dxa"/>
            <w:bottom w:w="0" w:type="dxa"/>
            <w:right w:w="0" w:type="dxa"/>
          </w:tblCellMar>
        </w:tblPrEx>
        <w:trPr>
          <w:trHeight w:val="308" w:hRule="atLeast"/>
          <w:jc w:val="center"/>
        </w:trPr>
        <w:tc>
          <w:tcPr>
            <w:tcW w:w="210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2079999</w:t>
            </w:r>
          </w:p>
        </w:tc>
        <w:tc>
          <w:tcPr>
            <w:tcW w:w="26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其他文化体育与传媒支出</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c>
          <w:tcPr>
            <w:tcW w:w="1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both"/>
              <w:rPr>
                <w:rFonts w:ascii="宋体" w:hAnsi="宋体" w:eastAsia="宋体" w:cs="Arial"/>
                <w:color w:val="000000"/>
                <w:sz w:val="22"/>
              </w:rPr>
            </w:pPr>
          </w:p>
        </w:tc>
        <w:tc>
          <w:tcPr>
            <w:tcW w:w="145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3.00</w:t>
            </w:r>
          </w:p>
        </w:tc>
      </w:tr>
    </w:tbl>
    <w:p>
      <w:pPr>
        <w:jc w:val="left"/>
      </w:pPr>
      <w:r>
        <w:rPr>
          <w:rFonts w:hint="eastAsia" w:ascii="宋体" w:hAnsi="宋体" w:eastAsia="宋体" w:cs="宋体"/>
          <w:color w:val="000000"/>
          <w:kern w:val="0"/>
          <w:sz w:val="22"/>
        </w:rPr>
        <w:t>注：本表反映部门本年度一般公共预算财政拨款支出情况。</w:t>
      </w:r>
      <w:r>
        <w:br w:type="page"/>
      </w:r>
    </w:p>
    <w:tbl>
      <w:tblPr>
        <w:tblStyle w:val="8"/>
        <w:tblW w:w="10000" w:type="dxa"/>
        <w:jc w:val="center"/>
        <w:tblLayout w:type="fixed"/>
        <w:tblCellMar>
          <w:top w:w="0" w:type="dxa"/>
          <w:left w:w="0" w:type="dxa"/>
          <w:bottom w:w="0" w:type="dxa"/>
          <w:right w:w="0" w:type="dxa"/>
        </w:tblCellMar>
      </w:tblPr>
      <w:tblGrid>
        <w:gridCol w:w="890"/>
        <w:gridCol w:w="1938"/>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1938" w:type="dxa"/>
            <w:tcBorders>
              <w:top w:val="nil"/>
              <w:left w:val="nil"/>
              <w:bottom w:val="nil"/>
              <w:right w:val="nil"/>
            </w:tcBorders>
            <w:shd w:val="clear" w:color="auto" w:fill="auto"/>
            <w:tcMar>
              <w:top w:w="15" w:type="dxa"/>
              <w:left w:w="15" w:type="dxa"/>
              <w:right w:w="15" w:type="dxa"/>
            </w:tcMar>
            <w:vAlign w:val="bottom"/>
          </w:tcPr>
          <w:p>
            <w:pPr>
              <w:jc w:val="left"/>
              <w:rPr>
                <w:rFonts w:ascii="Arial" w:hAnsi="Arial" w:cs="Arial"/>
                <w:color w:val="000000"/>
                <w:sz w:val="20"/>
                <w:szCs w:val="20"/>
              </w:rPr>
            </w:pPr>
            <w:r>
              <w:rPr>
                <w:rFonts w:hint="eastAsia" w:ascii="宋体" w:hAnsi="宋体" w:eastAsia="宋体" w:cs="宋体"/>
                <w:color w:val="000000"/>
                <w:kern w:val="0"/>
                <w:sz w:val="20"/>
                <w:szCs w:val="20"/>
              </w:rPr>
              <w:t>部门：藁城区委宣传部</w:t>
            </w:r>
          </w:p>
        </w:tc>
        <w:tc>
          <w:tcPr>
            <w:tcW w:w="783" w:type="dxa"/>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938.48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160.11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297.30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17.76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155.81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19.19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5.45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78.24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3.60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106.25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15.20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39.63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14.34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51.01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12.43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1.90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0.53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96.76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106.13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44.49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3.09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3.78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2.19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11.85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Arial"/>
                <w:color w:val="000000"/>
                <w:sz w:val="22"/>
              </w:rPr>
            </w:pPr>
            <w:r>
              <w:rPr>
                <w:rFonts w:hint="eastAsia" w:cs="Arial"/>
                <w:color w:val="000000"/>
                <w:sz w:val="22"/>
              </w:rPr>
              <w:t>0.03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938.48</w:t>
            </w:r>
          </w:p>
          <w:p>
            <w:pPr>
              <w:spacing w:line="220" w:lineRule="exact"/>
              <w:jc w:val="center"/>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160.11</w:t>
            </w:r>
          </w:p>
        </w:tc>
      </w:tr>
    </w:tbl>
    <w:p>
      <w:pPr>
        <w:rPr>
          <w:rFonts w:hint="eastAsia" w:ascii="宋体" w:hAnsi="宋体" w:eastAsia="宋体"/>
          <w:sz w:val="22"/>
        </w:rPr>
      </w:pPr>
      <w:r>
        <w:rPr>
          <w:rFonts w:hint="eastAsia" w:ascii="宋体" w:hAnsi="宋体" w:eastAsia="宋体"/>
          <w:sz w:val="22"/>
        </w:rPr>
        <w:t>注：本表反映部门本年度一般公共预算财政拨款基本支出明细情况。</w:t>
      </w:r>
      <w:r>
        <w:rPr>
          <w:rFonts w:hint="eastAsia" w:ascii="宋体" w:hAnsi="宋体" w:eastAsia="宋体"/>
          <w:sz w:val="22"/>
        </w:rPr>
        <w:br w:type="page"/>
      </w:r>
    </w:p>
    <w:tbl>
      <w:tblPr>
        <w:tblStyle w:val="8"/>
        <w:tblW w:w="9220" w:type="dxa"/>
        <w:jc w:val="center"/>
        <w:tblLayout w:type="fixed"/>
        <w:tblCellMar>
          <w:top w:w="0" w:type="dxa"/>
          <w:left w:w="0" w:type="dxa"/>
          <w:bottom w:w="0" w:type="dxa"/>
          <w:right w:w="0" w:type="dxa"/>
        </w:tblCellMar>
      </w:tblPr>
      <w:tblGrid>
        <w:gridCol w:w="2030"/>
        <w:gridCol w:w="1686"/>
        <w:gridCol w:w="1548"/>
        <w:gridCol w:w="1109"/>
        <w:gridCol w:w="127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20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93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0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0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2030"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20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93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0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0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2030"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2.19</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4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2.19</w:t>
            </w:r>
          </w:p>
        </w:tc>
        <w:tc>
          <w:tcPr>
            <w:tcW w:w="110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7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2.19</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10987" w:type="dxa"/>
        <w:jc w:val="center"/>
        <w:tblLayout w:type="fixed"/>
        <w:tblCellMar>
          <w:top w:w="0" w:type="dxa"/>
          <w:left w:w="0" w:type="dxa"/>
          <w:bottom w:w="0" w:type="dxa"/>
          <w:right w:w="0" w:type="dxa"/>
        </w:tblCellMar>
      </w:tblPr>
      <w:tblGrid>
        <w:gridCol w:w="2030"/>
        <w:gridCol w:w="36"/>
        <w:gridCol w:w="36"/>
        <w:gridCol w:w="5530"/>
        <w:gridCol w:w="439"/>
        <w:gridCol w:w="702"/>
        <w:gridCol w:w="544"/>
        <w:gridCol w:w="240"/>
        <w:gridCol w:w="780"/>
        <w:gridCol w:w="650"/>
      </w:tblGrid>
      <w:tr>
        <w:tblPrEx>
          <w:tblCellMar>
            <w:top w:w="0" w:type="dxa"/>
            <w:left w:w="0" w:type="dxa"/>
            <w:bottom w:w="0" w:type="dxa"/>
            <w:right w:w="0" w:type="dxa"/>
          </w:tblCellMar>
        </w:tblPrEx>
        <w:trPr>
          <w:trHeight w:val="777" w:hRule="atLeast"/>
          <w:jc w:val="center"/>
        </w:trPr>
        <w:tc>
          <w:tcPr>
            <w:tcW w:w="10987"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4"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5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4" w:hRule="atLeast"/>
          <w:jc w:val="center"/>
        </w:trPr>
        <w:tc>
          <w:tcPr>
            <w:tcW w:w="20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5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7" w:hRule="atLeast"/>
          <w:jc w:val="center"/>
        </w:trPr>
        <w:tc>
          <w:tcPr>
            <w:tcW w:w="763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156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6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2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553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4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2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2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7" w:hRule="atLeast"/>
          <w:jc w:val="center"/>
        </w:trPr>
        <w:tc>
          <w:tcPr>
            <w:tcW w:w="76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7" w:hRule="atLeast"/>
          <w:jc w:val="center"/>
        </w:trPr>
        <w:tc>
          <w:tcPr>
            <w:tcW w:w="76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rPr>
              <w:t>2.59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7"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w:t>
            </w:r>
          </w:p>
        </w:tc>
        <w:tc>
          <w:tcPr>
            <w:tcW w:w="5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城乡社区支出</w:t>
            </w: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7"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w:t>
            </w:r>
          </w:p>
        </w:tc>
        <w:tc>
          <w:tcPr>
            <w:tcW w:w="5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国有土地使用权出让收入及对应专项债务收入安排的支出</w:t>
            </w: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7"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2120803</w:t>
            </w:r>
          </w:p>
        </w:tc>
        <w:tc>
          <w:tcPr>
            <w:tcW w:w="5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城市建设支出</w:t>
            </w: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7"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7" w:hRule="atLeast"/>
          <w:jc w:val="center"/>
        </w:trPr>
        <w:tc>
          <w:tcPr>
            <w:tcW w:w="2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eastAsia="宋体"/>
          <w:sz w:val="22"/>
        </w:rPr>
      </w:pPr>
      <w:r>
        <w:rPr>
          <w:rFonts w:hint="eastAsia" w:ascii="宋体" w:hAnsi="宋体" w:eastAsia="宋体"/>
          <w:sz w:val="22"/>
        </w:rPr>
        <w:t>注：本表反映部门本年度政府性基金预算财政拨款收入、支出及结转和结余情况。</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tbl>
      <w:tblPr>
        <w:tblStyle w:val="8"/>
        <w:tblW w:w="9916" w:type="dxa"/>
        <w:jc w:val="center"/>
        <w:tblLayout w:type="fixed"/>
        <w:tblCellMar>
          <w:top w:w="0" w:type="dxa"/>
          <w:left w:w="0" w:type="dxa"/>
          <w:bottom w:w="0" w:type="dxa"/>
          <w:right w:w="0" w:type="dxa"/>
        </w:tblCellMar>
      </w:tblPr>
      <w:tblGrid>
        <w:gridCol w:w="3185"/>
        <w:gridCol w:w="56"/>
        <w:gridCol w:w="56"/>
        <w:gridCol w:w="3026"/>
        <w:gridCol w:w="737"/>
        <w:gridCol w:w="1428"/>
        <w:gridCol w:w="1428"/>
      </w:tblGrid>
      <w:tr>
        <w:tblPrEx>
          <w:tblCellMar>
            <w:top w:w="0" w:type="dxa"/>
            <w:left w:w="0" w:type="dxa"/>
            <w:bottom w:w="0" w:type="dxa"/>
            <w:right w:w="0" w:type="dxa"/>
          </w:tblCellMar>
        </w:tblPrEx>
        <w:trPr>
          <w:trHeight w:val="840" w:hRule="atLeast"/>
          <w:jc w:val="center"/>
        </w:trPr>
        <w:tc>
          <w:tcPr>
            <w:tcW w:w="9916"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31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318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部门：藁城区委宣传部</w:t>
            </w: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632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59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0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632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632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29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sz w:val="22"/>
        </w:rPr>
      </w:pPr>
      <w:r>
        <w:rPr>
          <w:rFonts w:hint="eastAsia" w:ascii="宋体" w:hAnsi="宋体" w:eastAsia="宋体"/>
          <w:sz w:val="22"/>
        </w:rPr>
        <w:t>注：本表反映部门本年度国有资本经营预算财政拨款支出情况。本部门本年度无相关支出情况，按要求以空表列示。</w:t>
      </w:r>
      <w:r>
        <w:rPr>
          <w:rFonts w:ascii="宋体" w:hAnsi="宋体" w:eastAsia="宋体"/>
          <w:sz w:val="22"/>
        </w:rPr>
        <w:br w:type="page"/>
      </w:r>
    </w:p>
    <w:p>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34" w:type="first"/>
      <w:headerReference r:id="rId33" w:type="default"/>
      <w:footerReference r:id="rId3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roman"/>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257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257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H3/Wc85AgAAZAQAAA4AAAAAAAAAAQAgAAAAKAEAAGRy&#10;cy9lMm9Eb2MueG1sUEsFBgAAAAAGAAYAWQEAANM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360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7"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360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lAtHTDgCAABkBAAADgAAAAAAAAABACAAAAAoAQAAZHJz&#10;L2Uyb0RvYy54bWxQSwUGAAAAAAYABgBZAQAA0gU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462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8"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462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U4UyHTgCAABjBAAADgAAAAAAAAABACAAAAAoAQAAZHJz&#10;L2Uyb0RvYy54bWxQSwUGAAAAAAYABgBZAQAA0gU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564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9"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7564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IC3KaOw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vuKWjNoAAAAKAQAADwAAAAAAAAABACAAAAAiAAAAZHJz&#10;L2Rvd25yZXYueG1sUEsBAhQAFAAAAAgAh07iQAgLcpo7AgAAZQQAAA4AAAAAAAAAAQAgAAAAKQEA&#10;AGRycy9lMm9Eb2MueG1sUEsFBgAAAAAGAAYAWQEAANYF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8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7"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78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OpmyBk5AgAAZAQAAA4AAAAAAAAAAQAgAAAAKAEAAGRy&#10;cy9lMm9Eb2MueG1sUEsFBgAAAAAGAAYAWQEAANMF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6912" behindDoc="0" locked="0" layoutInCell="1" allowOverlap="1">
              <wp:simplePos x="0" y="0"/>
              <wp:positionH relativeFrom="page">
                <wp:align>left</wp:align>
              </wp:positionH>
              <wp:positionV relativeFrom="page">
                <wp:posOffset>377825</wp:posOffset>
              </wp:positionV>
              <wp:extent cx="2000250" cy="406400"/>
              <wp:effectExtent l="0" t="0" r="0" b="0"/>
              <wp:wrapNone/>
              <wp:docPr id="84"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85"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6" o:spid="_x0000_s1026" o:spt="203" style="position:absolute;left:0pt;margin-top:29.75pt;height:32pt;width:157.5pt;mso-position-horizontal:left;mso-position-horizontal-relative:page;mso-position-vertical-relative:page;z-index:251686912;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7Mb3udcAAAAHAQAADwAAAAAAAAABACAAAAAiAAAAZHJzL2Rvd25yZXYueG1sUEsBAhQA&#10;FAAAAAgAh07iQDHZCNJJAwAArQgAAA4AAAAAAAAAAQAgAAAAJgEAAGRycy9lMm9Eb2MueG1sUEsF&#10;BgAAAAAGAAYAWQEAAOEGAAAAAA==&#10;">
              <o:lock v:ext="edit" aspectratio="f"/>
              <v:shape id="文本框 6" o:spid="_x0000_s1026" o:spt="202" type="#_x0000_t202" style="position:absolute;left:1401;top:880;height:641;width:3087;" filled="f" stroked="f" coordsize="21600,21600" o:gfxdata="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Zf5+/&#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KzWTLrwAAADb&#10;AAAADwAAAGRycy9kb3ducmV2LnhtbEWPwWrDMBBE74X8g9hCLyWRXNrgupFNCA30GifkvLW2tqm1&#10;MpLqJH8fBQI9DjPzhllVZzuIiXzoHWvIFgoEceNMz62Gw347z0GEiGxwcEwaLhSgKmcPKyyMO/GO&#10;pjq2IkE4FKihi3EspAxNRxbDwo3Eyftx3mJM0rfSeDwluB3ki1JLabHntNDhSJuOmt/6zybK4X39&#10;Jj/z7+z1eXPM/ZTVO7XV+ukxUx8gIp3jf/je/jIa8iXcvqQfIMsr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1ky6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0</wp:posOffset>
              </wp:positionV>
              <wp:extent cx="7575550" cy="748665"/>
              <wp:effectExtent l="0" t="0" r="0" b="0"/>
              <wp:wrapNone/>
              <wp:docPr id="83" name="组合 94"/>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79" name="矩形 2"/>
                      <wps:cNvSpPr/>
                      <wps:spPr>
                        <a:xfrm>
                          <a:off x="881" y="1538"/>
                          <a:ext cx="11925" cy="146"/>
                        </a:xfrm>
                        <a:prstGeom prst="rect">
                          <a:avLst/>
                        </a:prstGeom>
                        <a:solidFill>
                          <a:srgbClr val="FFD966"/>
                        </a:solidFill>
                        <a:ln w="12700">
                          <a:noFill/>
                        </a:ln>
                      </wps:spPr>
                      <wps:bodyPr anchor="ctr" anchorCtr="0" upright="1"/>
                    </wps:wsp>
                    <wps:wsp>
                      <wps:cNvPr id="81"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82"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94" o:spid="_x0000_s1026" o:spt="203" style="position:absolute;left:0pt;margin-left:0pt;margin-top:0pt;height:58.95pt;width:596.5pt;mso-position-horizontal-relative:page;mso-position-vertical-relative:page;z-index:251685888;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&#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L5TRvfVAAAABgEAAA8AAAAAAAAAAQAgAAAAIgAAAGRy&#10;cy9kb3ducmV2LnhtbFBLAQIUABQAAAAIAIdO4kBhWPChlwMAADYMAAAOAAAAAAAAAAEAIAAAACQB&#10;AABkcnMvZTJvRG9jLnhtbFBLBQYAAAAABgAGAFkBAAAtBwAAAAA=&#10;">
              <o:lock v:ext="edit" aspectratio="f"/>
              <v:rect id="矩形 2" o:spid="_x0000_s1026" o:spt="1" style="position:absolute;left:881;top:1538;height:146;width:11925;v-text-anchor:middle;" fillcolor="#FFD966" filled="t" stroked="f" coordsize="21600,21600" o:gfxdata="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vwv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XxVitbwAAADb&#10;AAAADwAAAGRycy9kb3ducmV2LnhtbEWPT4vCMBTE78J+h/AW9qZp9yClGntQXEQ8rH/A66N5tqXN&#10;S0lird9+syB4HGbmN8yyGE0nBnK+sawgnSUgiEurG64UXM7baQbCB2SNnWVS8CQPxepjssRc2wcf&#10;aTiFSkQI+xwV1CH0uZS+rMmgn9meOHo36wyGKF0ltcNHhJtOfifJXBpsOC7U2NO6prI93Y2C+7D5&#10;3R93WXo9HMafZ3t1/kxOqa/PNFmACDSGd/jV3mkFWQr/X+IPk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8VYrW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Vjf+erwAAADb&#10;AAAADwAAAGRycy9kb3ducmV2LnhtbEWP3YrCMBSE7xd8h3AEbxZN68WuVKP4g+idtLsPcGiOTbE5&#10;KU3U6tObBWEvh5n5hlmsetuIG3W+dqwgnSQgiEuna64U/P7sxzMQPiBrbByTggd5WC0HHwvMtLtz&#10;TrciVCJC2GeowITQZlL60pBFP3EtcfTOrrMYouwqqTu8R7ht5DRJvqTFmuOCwZa2hspLcbUK6EC5&#10;Sbee+7xcn9rvz+eGnjulRsM0mYMI1If/8Lt91ApmU/j7En+AXL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3/nq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682625</wp:posOffset>
              </wp:positionV>
              <wp:extent cx="7553960" cy="400050"/>
              <wp:effectExtent l="0" t="0" r="0" b="0"/>
              <wp:wrapNone/>
              <wp:docPr id="44"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41" name="矩形 2"/>
                      <wps:cNvSpPr/>
                      <wps:spPr>
                        <a:xfrm>
                          <a:off x="881" y="1538"/>
                          <a:ext cx="11925" cy="146"/>
                        </a:xfrm>
                        <a:prstGeom prst="rect">
                          <a:avLst/>
                        </a:prstGeom>
                        <a:solidFill>
                          <a:srgbClr val="FFD966"/>
                        </a:solidFill>
                        <a:ln w="12700">
                          <a:noFill/>
                        </a:ln>
                      </wps:spPr>
                      <wps:bodyPr anchor="ctr" anchorCtr="0" upright="1"/>
                    </wps:wsp>
                    <wps:wsp>
                      <wps:cNvPr id="42"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3"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052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AgNhON2QAAAAkBAAAPAAAAAAAAAAEAIAAA&#10;ACIAAABkcnMvZG93bnJldi54bWxQSwECFAAUAAAACACHTuJAQF8luZoDAAA2DAAADgAAAAAAAAAB&#10;ACAAAAAoAQAAZHJzL2Uyb0RvYy54bWxQSwUGAAAAAAYABgBZAQAANAcAAAAA&#10;">
              <o:lock v:ext="edit" aspectratio="f"/>
              <v:rect id="矩形 2" o:spid="_x0000_s1026" o:spt="1" style="position:absolute;left:881;top:1538;height:146;width:11925;v-text-anchor:middle;" fillcolor="#FFD966" filled="t" stroked="f" coordsize="21600,21600" o:gfxdata="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QDqU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H5GWL0AAADb&#10;AAAADwAAAGRycy9kb3ducmV2LnhtbEWPT4vCMBTE7wv7HcITvK1pRUS6ph6UFREP/lnw+miebWnz&#10;UpJY67c3wsIeh5n5DbNcDaYVPTlfW1aQThIQxIXVNZcKfi8/XwsQPiBrbC2Tgid5WOWfH0vMtH3w&#10;ifpzKEWEsM9QQRVCl0npi4oM+ontiKN3s85giNKVUjt8RLhp5TRJ5tJgzXGhwo7WFRXN+W4U3PvN&#10;cX/aLdLr4TBsn83V+Qs5pcajNPkGEWgI/+G/9k4rmE3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fkZY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wsLhe7wAAADb&#10;AAAADwAAAGRycy9kb3ducmV2LnhtbEWP3WrCQBSE7wu+w3IEb6RuolJLdBV/EHtXon2AQ/Y0G8ye&#10;DdlVo0/vCoVeDjPzDbNYdbYWV2p95VhBOkpAEBdOV1wq+Dnt3z9B+ICssXZMCu7kYbXsvS0w0+7G&#10;OV2PoRQRwj5DBSaEJpPSF4Ys+pFriKP361qLIcq2lLrFW4TbWo6T5ENarDguGGxoa6g4Hy9WAR0o&#10;N+nWc5cX6+9mNnxs6LFTatBPkzmIQF34D/+1v7SC6Q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C4X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438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438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336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31"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7" name="矩形 2"/>
                      <wps:cNvSpPr/>
                      <wps:spPr>
                        <a:xfrm>
                          <a:off x="881" y="1538"/>
                          <a:ext cx="11925" cy="146"/>
                        </a:xfrm>
                        <a:prstGeom prst="rect">
                          <a:avLst/>
                        </a:prstGeom>
                        <a:solidFill>
                          <a:srgbClr val="FFD966"/>
                        </a:solidFill>
                        <a:ln w="12700">
                          <a:noFill/>
                        </a:ln>
                      </wps:spPr>
                      <wps:bodyPr anchor="ctr" anchorCtr="0" upright="1"/>
                    </wps:wsp>
                    <wps:wsp>
                      <wps:cNvPr id="28"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0" name="任意多边形 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336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RVgshdkAAAAJAQAADwAAAAAAAAABACAAAAAi&#10;AAAAZHJzL2Rvd25yZXYueG1sUEsBAhQAFAAAAAgAh07iQFoC6fGYAwAANgwAAA4AAAAAAAAAAQAg&#10;AAAAKAEAAGRycy9lMm9Eb2MueG1sUEsFBgAAAAAGAAYAWQEAADIHAAAAAA==&#10;">
              <o:lock v:ext="edit" aspectratio="f"/>
              <v:rect id="矩形 2" o:spid="_x0000_s1026" o:spt="1" style="position:absolute;left:881;top:1538;height:146;width:11925;v-text-anchor:middle;" fillcolor="#FFD966" filled="t" stroked="f" coordsize="21600,21600" o:gfxdata="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Dri2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6EmUErYAAADb&#10;AAAADwAAAGRycy9kb3ducmV2LnhtbEVPuwrCMBTdBf8hXMFN0zqIVKODoog4+ALXS3Nti81NSWKt&#10;f28GwfFw3otVZ2rRkvOVZQXpOAFBnFtdcaHgdt2OZiB8QNZYWyYFH/KwWvZ7C8y0ffOZ2ksoRAxh&#10;n6GCMoQmk9LnJRn0Y9sQR+5hncEQoSukdviO4aaWkySZSoMVx4YSG1qXlD8vL6Pg1W5Oh/N+lt6P&#10;x273ed6dv5JTajhIkzmIQF34i3/uvVYwiWPjl/gD5PI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hJlBK2AAAA2wAAAA8A&#10;AAAAAAAAAQAgAAAAIgAAAGRycy9kb3ducmV2LnhtbFBLAQIUABQAAAAIAIdO4kAzLwWeOwAAADkA&#10;AAAQAAAAAAAAAAEAIAAAAAUBAABkcnMvc2hhcGV4bWwueG1sUEsFBgAAAAAGAAYAWwEAAK8DAAAA&#10;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ahYMcbgAAADb&#10;AAAADwAAAGRycy9kb3ducmV2LnhtbEVPzYrCMBC+L/gOYQQvi6ZVcKUaRV1kvUm7PsDQjE2xmZQm&#10;q9Wn3xwEjx/f/2rT20bcqPO1YwXpJAFBXDpdc6Xg/HsYL0D4gKyxcUwKHuRhsx58rDDT7s453YpQ&#10;iRjCPkMFJoQ2k9KXhiz6iWuJI3dxncUQYVdJ3eE9httGTpNkLi3WHBsMtrQ3VF6LP6uAfig36d5z&#10;n5fbU/v1+dzR81up0TBNliAC9eEtfrmPWsEsro9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YMcbgAAADbAAAA&#10;DwAAAAAAAAABACAAAAAiAAAAZHJzL2Rvd25yZXYueG1sUEsBAhQAFAAAAAgAh07iQDMvBZ47AAAA&#10;OQAAABAAAAAAAAAAAQAgAAAABwEAAGRycy9zaGFwZXhtbC54bWxQSwUGAAAAAAYABgBbAQAAsQMA&#10;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5408" behindDoc="0" locked="0" layoutInCell="1" allowOverlap="1">
              <wp:simplePos x="0" y="0"/>
              <wp:positionH relativeFrom="page">
                <wp:posOffset>0</wp:posOffset>
              </wp:positionH>
              <wp:positionV relativeFrom="page">
                <wp:posOffset>0</wp:posOffset>
              </wp:positionV>
              <wp:extent cx="7553960" cy="480695"/>
              <wp:effectExtent l="0" t="0" r="0" b="0"/>
              <wp:wrapNone/>
              <wp:docPr id="35"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32" name="矩形 2"/>
                      <wps:cNvSpPr/>
                      <wps:spPr>
                        <a:xfrm>
                          <a:off x="881" y="1538"/>
                          <a:ext cx="11925" cy="146"/>
                        </a:xfrm>
                        <a:prstGeom prst="rect">
                          <a:avLst/>
                        </a:prstGeom>
                        <a:solidFill>
                          <a:srgbClr val="FFD966"/>
                        </a:solidFill>
                        <a:ln w="12700">
                          <a:noFill/>
                        </a:ln>
                      </wps:spPr>
                      <wps:bodyPr anchor="ctr" anchorCtr="0" upright="1"/>
                    </wps:wsp>
                    <wps:wsp>
                      <wps:cNvPr id="33"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4"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6540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AXocOx1wAAAAUBAAAPAAAAAAAAAAEAIAAAACIA&#10;AABkcnMvZG93bnJldi54bWxQSwECFAAUAAAACACHTuJALKuoGZkDAAA2DAAADgAAAAAAAAABACAA&#10;AAAmAQAAZHJzL2Uyb0RvYy54bWxQSwUGAAAAAAYABgBZAQAAMQcAAAAA&#10;">
              <o:lock v:ext="edit" aspectratio="f"/>
              <v:rect id="矩形 2" o:spid="_x0000_s1026" o:spt="1" style="position:absolute;left:881;top:1538;height:146;width:11925;v-text-anchor:middle;" fillcolor="#FFD966" filled="t" stroked="f" coordsize="21600,21600" o:gfxdata="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lNee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YzSQvr0AAADb&#10;AAAADwAAAGRycy9kb3ducmV2LnhtbEWPT4vCMBTE7wv7HcITvK1pFUS6ph6UFREP/lnw+miebWnz&#10;UpJY67c3wsIeh5n5DbNcDaYVPTlfW1aQThIQxIXVNZcKfi8/XwsQPiBrbC2Tgid5WOWfH0vMtH3w&#10;ifpzKEWEsM9QQRVCl0npi4oM+ontiKN3s85giNKVUjt8RLhp5TRJ5tJgzXGhwo7WFRXN+W4U3PvN&#10;cX/aLdLr4TBsn83V+Qs5pcajNPkGEWgI/+G/9k4rmM3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NJC+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FS0KcrwAAADb&#10;AAAADwAAAGRycy9kb3ducmV2LnhtbEWP3WrCQBSE7wu+w3IEb6RuolJLdBV/EHtXon2AQ/Y0G8ye&#10;DdlVo0/vCoVeDjPzDbNYdbYWV2p95VhBOkpAEBdOV1wq+Dnt3z9B+ICssXZMCu7kYbXsvS0w0+7G&#10;OV2PoRQRwj5DBSaEJpPSF4Ys+pFriKP361qLIcq2lLrFW4TbWo6T5ENarDguGGxoa6g4Hy9WAR0o&#10;N+nWc5cX6+9mNnxs6LFTatBPkzmIQF34D/+1v7SCyR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tCnK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6643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6643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848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6848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0" locked="0" layoutInCell="1" allowOverlap="1">
              <wp:simplePos x="0" y="0"/>
              <wp:positionH relativeFrom="page">
                <wp:posOffset>0</wp:posOffset>
              </wp:positionH>
              <wp:positionV relativeFrom="page">
                <wp:posOffset>0</wp:posOffset>
              </wp:positionV>
              <wp:extent cx="7575550" cy="748665"/>
              <wp:effectExtent l="0" t="0" r="0" b="0"/>
              <wp:wrapNone/>
              <wp:docPr id="39"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6" name="矩形 2"/>
                      <wps:cNvSpPr/>
                      <wps:spPr>
                        <a:xfrm>
                          <a:off x="881" y="1538"/>
                          <a:ext cx="11925" cy="146"/>
                        </a:xfrm>
                        <a:prstGeom prst="rect">
                          <a:avLst/>
                        </a:prstGeom>
                        <a:solidFill>
                          <a:srgbClr val="FFD966"/>
                        </a:solidFill>
                        <a:ln w="12700">
                          <a:noFill/>
                        </a:ln>
                      </wps:spPr>
                      <wps:bodyPr anchor="ctr" anchorCtr="0" upright="1"/>
                    </wps:wsp>
                    <wps:wsp>
                      <wps:cNvPr id="37"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8"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6745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C+U0b31QAAAAYBAAAPAAAAAAAAAAEAIAAAACIAAABkcnMv&#10;ZG93bnJldi54bWxQSwECFAAUAAAACACHTuJA8PaLGZUDAAA2DAAADgAAAAAAAAABACAAAAAkAQAA&#10;ZHJzL2Uyb0RvYy54bWxQSwUGAAAAAAYABgBZAQAAKwcAAAAA&#10;">
              <o:lock v:ext="edit" aspectratio="f"/>
              <v:rect id="矩形 2" o:spid="_x0000_s1026" o:spt="1" style="position:absolute;left:881;top:1538;height:146;width:11925;v-text-anchor:middle;" fillcolor="#FFD966" filled="t" stroked="f" coordsize="21600,21600" o:gfxdata="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r9Gd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HA+WvbwAAADb&#10;AAAADwAAAGRycy9kb3ducmV2LnhtbEWPQYvCMBSE78L+h/AW9qZpXVCpRg+7rIh40Cp4fTRv22Lz&#10;UpJY6783guBxmJlvmMWqN43oyPnasoJ0lIAgLqyuuVRwOv4NZyB8QNbYWCYFd/KwWn4MFphpe+MD&#10;dXkoRYSwz1BBFUKbSemLigz6kW2Jo/dvncEQpSuldniLcNPIcZJMpMGa40KFLf1UVFzyq1Fw7X73&#10;28Nmlp53u359v5ydP5JT6uszTeYgAvXhHX61N1rB9x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wPlr2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lGAAd7gAAADb&#10;AAAADwAAAGRycy9kb3ducmV2LnhtbEVPzYrCMBC+L/gOYQQvi6ZVcKUaRV1kvUm7PsDQjE2xmZQm&#10;q9Wn3xwEjx/f/2rT20bcqPO1YwXpJAFBXDpdc6Xg/HsYL0D4gKyxcUwKHuRhsx58rDDT7s453YpQ&#10;iRjCPkMFJoQ2k9KXhiz6iWuJI3dxncUQYVdJ3eE9httGTpNkLi3WHBsMtrQ3VF6LP6uAfig36d5z&#10;n5fbU/v1+dzR81up0TBNliAC9eEtfrmPWsEsjo1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GAAd7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8"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5" name="矩形 2"/>
                      <wps:cNvSpPr/>
                      <wps:spPr>
                        <a:xfrm>
                          <a:off x="881" y="1538"/>
                          <a:ext cx="11925" cy="146"/>
                        </a:xfrm>
                        <a:prstGeom prst="rect">
                          <a:avLst/>
                        </a:prstGeom>
                        <a:solidFill>
                          <a:srgbClr val="FFD966"/>
                        </a:solidFill>
                        <a:ln w="12700">
                          <a:noFill/>
                        </a:ln>
                      </wps:spPr>
                      <wps:bodyPr anchor="ctr" anchorCtr="0" upright="1"/>
                    </wps:wsp>
                    <wps:wsp>
                      <wps:cNvPr id="66"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7" name="任意多边形 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179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ZJ93PtoAAAALAQAADwAAAAAAAAAB&#10;ACAAAAAiAAAAZHJzL2Rvd25yZXYueG1sUEsBAhQAFAAAAAgAh07iQNd44TidAwAANgwAAA4AAAAA&#10;AAAAAQAgAAAAKQEAAGRycy9lMm9Eb2MueG1sUEsFBgAAAAAGAAYAWQEAADgHAAAAAA==&#10;">
              <o:lock v:ext="edit" aspectratio="f"/>
              <v:rect id="矩形 2" o:spid="_x0000_s1026" o:spt="1" style="position:absolute;left:881;top:1538;height:146;width:11925;v-text-anchor:middle;" fillcolor="#FFD966" filled="t" stroked="f" coordsize="21600,21600" o:gfxdata="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zmD3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YPAcO7sAAADb&#10;AAAADwAAAGRycy9kb3ducmV2LnhtbEWPzarCMBSE94LvEI7gTtPeRZFqdKEocnHhH7g9NMe22JyU&#10;JNb69ka4cJfDzHzDLFa9aURHzteWFaTTBARxYXXNpYLrZTuZgfABWWNjmRS8ycNqORwsMNf2xSfq&#10;zqEUEcI+RwVVCG0upS8qMuintiWO3t06gyFKV0rt8BXhppE/SZJJgzXHhQpbWldUPM5Po+DZbY6/&#10;p/0svR0O/e79uDl/IafUeJQmcxCB+vAf/mvvtYIsg++X+APk8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PAcO7sAAADb&#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9ky7GLsAAADb&#10;AAAADwAAAGRycy9kb3ducmV2LnhtbEWP3YrCMBSE7wXfIRxhb0TT7oVKNYo/iHu3VH2AQ3Nsis1J&#10;aaJWn34jCHs5zMw3zGLV2VrcqfWVYwXpOAFBXDhdcangfNqPZiB8QNZYOyYFT/KwWvZ7C8y0e3BO&#10;92MoRYSwz1CBCaHJpPSFIYt+7Bri6F1cazFE2ZZSt/iIcFvL7ySZSIsVxwWDDW0NFdfjzSqgA+Um&#10;3Xru8mL920yHrw29dkp9DdJkDiJQF/7Dn/aPVjCZwvtL/AFy+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ky7GL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9"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281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oWcB2wAAAAoBAAAPAAAAAAAAAAEAIAAA&#10;ACIAAABkcnMvZG93bnJldi54bWxQSwECFAAUAAAACACHTuJAUmMjCUICAAB1BAAADgAAAAAAAAAB&#10;ACAAAAAqAQAAZHJzL2Uyb0RvYy54bWxQSwUGAAAAAAYABgBZAQAA3g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974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1"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8" name="矩形 2"/>
                      <wps:cNvSpPr/>
                      <wps:spPr>
                        <a:xfrm>
                          <a:off x="881" y="1538"/>
                          <a:ext cx="11925" cy="146"/>
                        </a:xfrm>
                        <a:prstGeom prst="rect">
                          <a:avLst/>
                        </a:prstGeom>
                        <a:solidFill>
                          <a:srgbClr val="FFD966"/>
                        </a:solidFill>
                        <a:ln w="12700">
                          <a:noFill/>
                        </a:ln>
                      </wps:spPr>
                      <wps:bodyPr anchor="ctr" anchorCtr="0" upright="1"/>
                    </wps:wsp>
                    <wps:wsp>
                      <wps:cNvPr id="59"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0"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79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RPys19oAAAAJAQAADwAA&#10;AAAAAAABACAAAAAiAAAAZHJzL2Rvd25yZXYueG1sUEsBAhQAFAAAAAgAh07iQHC2T++jAwAANQwA&#10;AA4AAAAAAAAAAQAgAAAAKQEAAGRycy9lMm9Eb2MueG1sUEsFBgAAAAAGAAYAWQEAAD4HAAAAAA==&#10;">
              <o:lock v:ext="edit" aspectratio="f"/>
              <v:rect id="矩形 2" o:spid="_x0000_s1026" o:spt="1" style="position:absolute;left:881;top:1538;height:146;width:11925;v-text-anchor:middle;" fillcolor="#FFD966" filled="t" stroked="f" coordsize="21600,21600" o:gfxdata="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mjBdS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3wNC9L0AAADb&#10;AAAADwAAAGRycy9kb3ducmV2LnhtbEWPQWvCQBSE74L/YXkFb7pJoSWNrh4qLSIeGi14fWSf2WD2&#10;bdhdY/z33UKhx2FmvmFWm9F2YiAfWscK8kUGgrh2uuVGwffpY16ACBFZY+eYFDwowGY9nayw1O7O&#10;FQ3H2IgE4VCiAhNjX0oZakMWw8L1xMm7OG8xJukbqT3eE9x28jnLXqXFltOCwZ7eDdXX480quA3b&#10;r321K/Lz4TB+Pq5nH07klZo95dkSRKQx/of/2jut4OUNfr+kH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A0L0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eaUjbLcAAADb&#10;AAAADwAAAGRycy9kb3ducmV2LnhtbEVPy4rCMBTdC/5DuMJsRNPOQqUaxQfi7KTqB1yaa1NsbkoT&#10;tfr1k4Xg8nDei1Vna/Gg1leOFaTjBARx4XTFpYLLeT+agfABWWPtmBS8yMNq2e8tMNPuyTk9TqEU&#10;MYR9hgpMCE0mpS8MWfRj1xBH7upaiyHCtpS6xWcMt7X8TZKJtFhxbDDY0NZQcTvdrQI6UG7Srecu&#10;L9bHZjp8b+i9U+pnkCZzEIG68BV/3H9awSSuj1/iD5DL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5pSNstwAAANsAAAAP&#10;AAAAAAAAAAEAIAAAACIAAABkcnMvZG93bnJldi54bWxQSwECFAAUAAAACACHTuJAMy8FnjsAAAA5&#10;AAAAEAAAAAAAAAABACAAAAAGAQAAZHJzL3NoYXBleG1sLnhtbFBLBQYAAAAABgAGAFsBAACwAwAA&#10;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62"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3"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4"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0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Hpuwe1wAAAAcBAAAPAAAAAAAAAAEAIAAAACIAAABkcnMvZG93bnJldi54bWxQSwECFAAUAAAA&#10;CACHTuJA+EbFykUDAACt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Y/Ckir8AAADb&#10;AAAADwAAAGRycy9kb3ducmV2LnhtbEWPQWvCQBSE7wX/w/IEb3UTS0Wia5CAtIgeTL14e2afSTD7&#10;Nma3Gvvr3UKhx2FmvmEWaW8acaPO1ZYVxOMIBHFhdc2lgsPX+nUGwnlkjY1lUvAgB+ly8LLARNs7&#10;7+mW+1IECLsEFVTet4mUrqjIoBvbljh4Z9sZ9EF2pdQd3gPcNHISRVNpsOawUGFLWUXFJf82CjbZ&#10;eof708TMfprsY3tetdfD8V2p0TCO5iA89f4//Nf+1Aqmb/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PwpIq/&#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BKdOOLwAAADb&#10;AAAADwAAAGRycy9kb3ducmV2LnhtbEWPQWsCMRSE7wX/Q3hCL0WTFSvb1SgiCl7dSs/Pzevu4uZl&#10;SeJq/70pFHocZuYbZrV52E4M5EPrWEM2VSCIK2darjWcPw+THESIyAY7x6ThhwJs1qOXFRbG3flE&#10;QxlrkSAcCtTQxNgXUoaqIYth6nri5H07bzEm6WtpPN4T3HZyptRCWmw5LTTY066h6lrebKKcP7bv&#10;cp9fsvnb7iv3Q1ae1EHr13GmliAiPeJ/+K99NBoWc/j9kn6AX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nTji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6672" behindDoc="0" locked="0" layoutInCell="1" allowOverlap="1">
              <wp:simplePos x="0" y="0"/>
              <wp:positionH relativeFrom="page">
                <wp:posOffset>0</wp:posOffset>
              </wp:positionH>
              <wp:positionV relativeFrom="page">
                <wp:posOffset>0</wp:posOffset>
              </wp:positionV>
              <wp:extent cx="7575550" cy="483235"/>
              <wp:effectExtent l="0" t="0" r="0" b="0"/>
              <wp:wrapNone/>
              <wp:docPr id="53"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50" name="矩形 2"/>
                      <wps:cNvSpPr/>
                      <wps:spPr>
                        <a:xfrm>
                          <a:off x="881" y="1538"/>
                          <a:ext cx="11925" cy="146"/>
                        </a:xfrm>
                        <a:prstGeom prst="rect">
                          <a:avLst/>
                        </a:prstGeom>
                        <a:solidFill>
                          <a:srgbClr val="FFD966"/>
                        </a:solidFill>
                        <a:ln w="12700">
                          <a:noFill/>
                        </a:ln>
                      </wps:spPr>
                      <wps:bodyPr anchor="ctr" anchorCtr="0" upright="1"/>
                    </wps:wsp>
                    <wps:wsp>
                      <wps:cNvPr id="51"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2"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7667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6KYXvtUAAAAFAQAADwAAAAAAAAABACAAAAAiAAAA&#10;ZHJzL2Rvd25yZXYueG1sUEsBAhQAFAAAAAgAh07iQN1ps1GZAwAANgwAAA4AAAAAAAAAAQAgAAAA&#10;JAEAAGRycy9lMm9Eb2MueG1sUEsFBgAAAAAGAAYAWQEAAC8HA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IXVO8rwAAADb&#10;AAAADwAAAGRycy9kb3ducmV2LnhtbEWPT4vCMBTE78J+h/AW9qZphRX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1TvK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KFfSPbsAAADb&#10;AAAADwAAAGRycy9kb3ducmV2LnhtbEWP3YrCMBSE7wXfIRzBG1nTCrr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FfSPb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7696" behindDoc="0" locked="0" layoutInCell="1" allowOverlap="1">
              <wp:simplePos x="0" y="0"/>
              <wp:positionH relativeFrom="page">
                <wp:align>left</wp:align>
              </wp:positionH>
              <wp:positionV relativeFrom="page">
                <wp:posOffset>377825</wp:posOffset>
              </wp:positionV>
              <wp:extent cx="3228975" cy="406400"/>
              <wp:effectExtent l="0" t="0" r="0" b="0"/>
              <wp:wrapNone/>
              <wp:docPr id="54"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5"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6"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7769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A8IBA+1wAAAAcBAAAPAAAAAAAAAAEAIAAAACIAAABkcnMvZG93bnJldi54bWxQSwEC&#10;FAAUAAAACACHTuJAVGdgOEsDAACtCAAADgAAAAAAAAABACAAAAAmAQAAZHJzL2Uyb0RvYy54bWxQ&#10;SwUGAAAAAAYABgBZAQAA4wYAAAAA&#10;">
              <o:lock v:ext="edit" aspectratio="f"/>
              <v:shape id="文本框 6" o:spid="_x0000_s1026" o:spt="202" type="#_x0000_t202" style="position:absolute;left:1401;top:880;height:641;width:3087;" filled="f" stroked="f" coordsize="21600,21600" o:gfxdata="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TlT2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VVW/abwAAADb&#10;AAAADwAAAGRycy9kb3ducmV2LnhtbEWPQWsCMRSE7wX/Q3iCl6LJSpXt1igiCl7dSs/Pzevu0s3L&#10;ksRV/70pFHocZuYbZrW5204M5EPrWEM2UyCIK2darjWcPw/THESIyAY7x6ThQQE269HLCgvjbnyi&#10;oYy1SBAOBWpoYuwLKUPVkMUwcz1x8r6dtxiT9LU0Hm8Jbjs5V2opLbacFhrsaddQ9VNebaKc37cL&#10;uc8v2dvr7iv3Q1ae1EHryThTHyAi3eN/+K99NBoWS/j9kn6AX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VVv2m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4864" behindDoc="0" locked="0" layoutInCell="1" allowOverlap="1">
              <wp:simplePos x="0" y="0"/>
              <wp:positionH relativeFrom="page">
                <wp:align>left</wp:align>
              </wp:positionH>
              <wp:positionV relativeFrom="page">
                <wp:posOffset>377825</wp:posOffset>
              </wp:positionV>
              <wp:extent cx="2000250" cy="406400"/>
              <wp:effectExtent l="0" t="0" r="0" b="0"/>
              <wp:wrapNone/>
              <wp:docPr id="75"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6" o:spid="_x0000_s1026" o:spt="203" style="position:absolute;left:0pt;margin-top:29.75pt;height:32pt;width:157.5pt;mso-position-horizontal:left;mso-position-horizontal-relative:page;mso-position-vertical-relative:page;z-index:2516848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O01dMkgDAACt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0</wp:posOffset>
              </wp:positionV>
              <wp:extent cx="7575550" cy="748665"/>
              <wp:effectExtent l="0" t="0" r="0" b="0"/>
              <wp:wrapNone/>
              <wp:docPr id="73" name="组合 7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70" name="矩形 2"/>
                      <wps:cNvSpPr/>
                      <wps:spPr>
                        <a:xfrm>
                          <a:off x="881" y="1538"/>
                          <a:ext cx="11925" cy="146"/>
                        </a:xfrm>
                        <a:prstGeom prst="rect">
                          <a:avLst/>
                        </a:prstGeom>
                        <a:solidFill>
                          <a:srgbClr val="FFD966"/>
                        </a:solidFill>
                        <a:ln w="12700">
                          <a:noFill/>
                        </a:ln>
                      </wps:spPr>
                      <wps:bodyPr anchor="ctr" anchorCtr="0" upright="1"/>
                    </wps:wsp>
                    <wps:wsp>
                      <wps:cNvPr id="71"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72"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38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&#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vlNG99UAAAAGAQAADwAAAAAAAAABACAAAAAiAAAAZHJz&#10;L2Rvd25yZXYueG1sUEsBAhQAFAAAAAgAh07iQPa2lRiWAwAANgwAAA4AAAAAAAAAAQAgAAAAJAEA&#10;AGRycy9lMm9Eb2MueG1sUEsFBgAAAAAGAAYAWQEAACwHAAAAAA==&#10;">
              <o:lock v:ext="edit" aspectratio="f"/>
              <v:rect id="矩形 2" o:spid="_x0000_s1026" o:spt="1" style="position:absolute;left:881;top:1538;height:146;width:11925;v-text-anchor:middle;" fillcolor="#FFD966" filled="t" stroked="f" coordsize="21600,21600" o:gfxdata="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YFWyugAAANs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sASkrwAAADb&#10;AAAADwAAAGRycy9kb3ducmV2LnhtbEWPT4vCMBTE78J+h/AW9qZpPazSNfWg7CLiwX/g9dG8bUub&#10;l5LEWr+9EQSPw8z8hlksB9OKnpyvLStIJwkI4sLqmksF59PveA7CB2SNrWVScCcPy/xjtMBM2xsf&#10;qD+GUkQI+wwVVCF0mZS+qMign9iOOHr/1hkMUbpSaoe3CDetnCbJtzRYc1yosKNVRUVzvBoF1369&#10;3x428/Sy2w1/9+bi/ImcUl+fafIDItAQ3uFXe6MVzFJ4fok/QO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rAEpK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Y+KOXbsAAADb&#10;AAAADwAAAGRycy9kb3ducmV2LnhtbEWPQYvCMBSE78L+h/AWvMia1oNKNcqqiN6kdX/Ao3k2ZZuX&#10;0kSt/nqzsOBxmJlvmOW6t424UedrxwrScQKCuHS65krBz3n/NQfhA7LGxjEpeJCH9epjsMRMuzvn&#10;dCtCJSKEfYYKTAhtJqUvDVn0Y9cSR+/iOoshyq6SusN7hNtGTpJkKi3WHBcMtrQ1VP4WV6uADpSb&#10;dOu5z8vvUzsbPTf03Ck1/EyTBYhAfXiH/9tHrWA2gb8v8QfI1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KOXb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yNzE2MDI5NTQ2N2FmM2E4YmY5NDJjZDI4OWZjYzYifQ=="/>
  </w:docVars>
  <w:rsids>
    <w:rsidRoot w:val="6AAF1C96"/>
    <w:rsid w:val="000003CE"/>
    <w:rsid w:val="00055E86"/>
    <w:rsid w:val="0007063E"/>
    <w:rsid w:val="00073392"/>
    <w:rsid w:val="00073F4E"/>
    <w:rsid w:val="00086C89"/>
    <w:rsid w:val="000A39FB"/>
    <w:rsid w:val="000C2118"/>
    <w:rsid w:val="000E6A5A"/>
    <w:rsid w:val="001134F1"/>
    <w:rsid w:val="00117746"/>
    <w:rsid w:val="00163F95"/>
    <w:rsid w:val="00167775"/>
    <w:rsid w:val="00180A9A"/>
    <w:rsid w:val="001829C0"/>
    <w:rsid w:val="00183BB6"/>
    <w:rsid w:val="00184809"/>
    <w:rsid w:val="00190922"/>
    <w:rsid w:val="00192112"/>
    <w:rsid w:val="001934FA"/>
    <w:rsid w:val="001B0127"/>
    <w:rsid w:val="001C12D5"/>
    <w:rsid w:val="001C69F7"/>
    <w:rsid w:val="001D03BC"/>
    <w:rsid w:val="001D2334"/>
    <w:rsid w:val="001D4E1A"/>
    <w:rsid w:val="001D6F97"/>
    <w:rsid w:val="002020E1"/>
    <w:rsid w:val="0022506C"/>
    <w:rsid w:val="002500BD"/>
    <w:rsid w:val="00262F3C"/>
    <w:rsid w:val="002650EC"/>
    <w:rsid w:val="00287FA9"/>
    <w:rsid w:val="002A6C46"/>
    <w:rsid w:val="002C19B5"/>
    <w:rsid w:val="00314CD1"/>
    <w:rsid w:val="00327F78"/>
    <w:rsid w:val="003303F8"/>
    <w:rsid w:val="00373A8B"/>
    <w:rsid w:val="00386347"/>
    <w:rsid w:val="003A4EE8"/>
    <w:rsid w:val="003B0F69"/>
    <w:rsid w:val="003D57B1"/>
    <w:rsid w:val="00412915"/>
    <w:rsid w:val="00442CC2"/>
    <w:rsid w:val="00446244"/>
    <w:rsid w:val="004527D6"/>
    <w:rsid w:val="00467D4F"/>
    <w:rsid w:val="00473C20"/>
    <w:rsid w:val="004B244C"/>
    <w:rsid w:val="004B448E"/>
    <w:rsid w:val="004C420D"/>
    <w:rsid w:val="004D3779"/>
    <w:rsid w:val="004D61CB"/>
    <w:rsid w:val="0050058C"/>
    <w:rsid w:val="005011D6"/>
    <w:rsid w:val="00503F2E"/>
    <w:rsid w:val="0051259A"/>
    <w:rsid w:val="00515A4A"/>
    <w:rsid w:val="00515ACB"/>
    <w:rsid w:val="00541301"/>
    <w:rsid w:val="00542226"/>
    <w:rsid w:val="00552226"/>
    <w:rsid w:val="00561ECA"/>
    <w:rsid w:val="00566120"/>
    <w:rsid w:val="00582E6D"/>
    <w:rsid w:val="005954D5"/>
    <w:rsid w:val="005A53FA"/>
    <w:rsid w:val="005C675D"/>
    <w:rsid w:val="005D1293"/>
    <w:rsid w:val="005D2454"/>
    <w:rsid w:val="005D4F0E"/>
    <w:rsid w:val="005F22A2"/>
    <w:rsid w:val="00610C58"/>
    <w:rsid w:val="006223A6"/>
    <w:rsid w:val="006227FA"/>
    <w:rsid w:val="00644D5F"/>
    <w:rsid w:val="0065507C"/>
    <w:rsid w:val="00657F86"/>
    <w:rsid w:val="00661000"/>
    <w:rsid w:val="006727AD"/>
    <w:rsid w:val="00691425"/>
    <w:rsid w:val="006A516E"/>
    <w:rsid w:val="006B0830"/>
    <w:rsid w:val="0070045F"/>
    <w:rsid w:val="00705A63"/>
    <w:rsid w:val="00716E2B"/>
    <w:rsid w:val="007707A2"/>
    <w:rsid w:val="00770F18"/>
    <w:rsid w:val="00773B74"/>
    <w:rsid w:val="0078290C"/>
    <w:rsid w:val="007C06CA"/>
    <w:rsid w:val="007D0982"/>
    <w:rsid w:val="007D6073"/>
    <w:rsid w:val="00806E99"/>
    <w:rsid w:val="008163FB"/>
    <w:rsid w:val="0082605B"/>
    <w:rsid w:val="008454AF"/>
    <w:rsid w:val="00855C36"/>
    <w:rsid w:val="00857DBE"/>
    <w:rsid w:val="008621F8"/>
    <w:rsid w:val="008701BC"/>
    <w:rsid w:val="00872E4B"/>
    <w:rsid w:val="00883D92"/>
    <w:rsid w:val="0089285E"/>
    <w:rsid w:val="008A5362"/>
    <w:rsid w:val="008F21F1"/>
    <w:rsid w:val="008F221B"/>
    <w:rsid w:val="008F5A2D"/>
    <w:rsid w:val="009053C3"/>
    <w:rsid w:val="00917E18"/>
    <w:rsid w:val="00921602"/>
    <w:rsid w:val="00957EA1"/>
    <w:rsid w:val="00966E5B"/>
    <w:rsid w:val="009906FD"/>
    <w:rsid w:val="009B4EF0"/>
    <w:rsid w:val="009B664D"/>
    <w:rsid w:val="009C5BFE"/>
    <w:rsid w:val="009D271F"/>
    <w:rsid w:val="009E2D6E"/>
    <w:rsid w:val="009E4C89"/>
    <w:rsid w:val="009E4E52"/>
    <w:rsid w:val="00A270A2"/>
    <w:rsid w:val="00A929C2"/>
    <w:rsid w:val="00AD097F"/>
    <w:rsid w:val="00AD4E8D"/>
    <w:rsid w:val="00AF4CED"/>
    <w:rsid w:val="00B05415"/>
    <w:rsid w:val="00B13EF2"/>
    <w:rsid w:val="00B36542"/>
    <w:rsid w:val="00B44775"/>
    <w:rsid w:val="00B774BC"/>
    <w:rsid w:val="00B844F4"/>
    <w:rsid w:val="00B86602"/>
    <w:rsid w:val="00BA06A1"/>
    <w:rsid w:val="00BA770A"/>
    <w:rsid w:val="00BC5854"/>
    <w:rsid w:val="00BF4DD1"/>
    <w:rsid w:val="00C054DE"/>
    <w:rsid w:val="00C20BD5"/>
    <w:rsid w:val="00C679A9"/>
    <w:rsid w:val="00C7541C"/>
    <w:rsid w:val="00CC0FAA"/>
    <w:rsid w:val="00CD0736"/>
    <w:rsid w:val="00D1570F"/>
    <w:rsid w:val="00D206AC"/>
    <w:rsid w:val="00D235BF"/>
    <w:rsid w:val="00D32830"/>
    <w:rsid w:val="00D45868"/>
    <w:rsid w:val="00D53464"/>
    <w:rsid w:val="00D655C2"/>
    <w:rsid w:val="00D7109E"/>
    <w:rsid w:val="00DA0E13"/>
    <w:rsid w:val="00DB7153"/>
    <w:rsid w:val="00DB7F05"/>
    <w:rsid w:val="00DD3FBE"/>
    <w:rsid w:val="00DE2332"/>
    <w:rsid w:val="00E028C3"/>
    <w:rsid w:val="00E14F77"/>
    <w:rsid w:val="00E3076B"/>
    <w:rsid w:val="00E36978"/>
    <w:rsid w:val="00E36EE5"/>
    <w:rsid w:val="00E82A1E"/>
    <w:rsid w:val="00EA05EC"/>
    <w:rsid w:val="00EA2633"/>
    <w:rsid w:val="00EA3E9B"/>
    <w:rsid w:val="00EB1ED9"/>
    <w:rsid w:val="00EC06F4"/>
    <w:rsid w:val="00EC1456"/>
    <w:rsid w:val="00EC277C"/>
    <w:rsid w:val="00EE4E36"/>
    <w:rsid w:val="00F56D08"/>
    <w:rsid w:val="00F665F4"/>
    <w:rsid w:val="00F77002"/>
    <w:rsid w:val="00FB310B"/>
    <w:rsid w:val="00FD225F"/>
    <w:rsid w:val="022E3CBF"/>
    <w:rsid w:val="023A4E17"/>
    <w:rsid w:val="03A1245A"/>
    <w:rsid w:val="04213A84"/>
    <w:rsid w:val="04B6482A"/>
    <w:rsid w:val="05B00A30"/>
    <w:rsid w:val="095058FB"/>
    <w:rsid w:val="0ACA0EE1"/>
    <w:rsid w:val="0B011416"/>
    <w:rsid w:val="0D644425"/>
    <w:rsid w:val="2AB82E3E"/>
    <w:rsid w:val="2BD010E2"/>
    <w:rsid w:val="313D73FC"/>
    <w:rsid w:val="31C2036A"/>
    <w:rsid w:val="320D02A5"/>
    <w:rsid w:val="348E566F"/>
    <w:rsid w:val="3852609B"/>
    <w:rsid w:val="3A07719E"/>
    <w:rsid w:val="3A226944"/>
    <w:rsid w:val="3AEE6A48"/>
    <w:rsid w:val="3C1620AA"/>
    <w:rsid w:val="3C944A36"/>
    <w:rsid w:val="3D8F080F"/>
    <w:rsid w:val="44CE1FA4"/>
    <w:rsid w:val="487F73ED"/>
    <w:rsid w:val="4A347EAE"/>
    <w:rsid w:val="4D403499"/>
    <w:rsid w:val="4DD05091"/>
    <w:rsid w:val="52600405"/>
    <w:rsid w:val="529B4319"/>
    <w:rsid w:val="55C20B06"/>
    <w:rsid w:val="563675F1"/>
    <w:rsid w:val="57773DD6"/>
    <w:rsid w:val="578B79AB"/>
    <w:rsid w:val="5B091B1E"/>
    <w:rsid w:val="5CCD3FD5"/>
    <w:rsid w:val="5E9D29C3"/>
    <w:rsid w:val="61D102D4"/>
    <w:rsid w:val="61FA5F9D"/>
    <w:rsid w:val="64CD6910"/>
    <w:rsid w:val="6552282A"/>
    <w:rsid w:val="65F86C56"/>
    <w:rsid w:val="6789158D"/>
    <w:rsid w:val="67D81BA4"/>
    <w:rsid w:val="68831F82"/>
    <w:rsid w:val="6AAF1C96"/>
    <w:rsid w:val="6DE27E74"/>
    <w:rsid w:val="74BC4AA6"/>
    <w:rsid w:val="75681757"/>
    <w:rsid w:val="75A346A8"/>
    <w:rsid w:val="75F33D44"/>
    <w:rsid w:val="76F06422"/>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unhideWhenUsed/>
    <w:qFormat/>
    <w:uiPriority w:val="35"/>
    <w:rPr>
      <w:rFonts w:eastAsia="黑体" w:asciiTheme="majorHAnsi" w:hAnsiTheme="majorHAnsi" w:cstheme="majorBidi"/>
      <w:sz w:val="20"/>
      <w:szCs w:val="20"/>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4"/>
    <w:semiHidden/>
    <w:unhideWhenUsed/>
    <w:qFormat/>
    <w:uiPriority w:val="99"/>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10"/>
    <w:link w:val="5"/>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6" Type="http://schemas.openxmlformats.org/officeDocument/2006/relationships/fontTable" Target="fontTable.xml"/><Relationship Id="rId45" Type="http://schemas.openxmlformats.org/officeDocument/2006/relationships/customXml" Target="../customXml/item2.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chart" Target="charts/chart5.xml"/><Relationship Id="rId41" Type="http://schemas.openxmlformats.org/officeDocument/2006/relationships/chart" Target="charts/chart4.xml"/><Relationship Id="rId40" Type="http://schemas.openxmlformats.org/officeDocument/2006/relationships/chart" Target="charts/chart3.xml"/><Relationship Id="rId4" Type="http://schemas.openxmlformats.org/officeDocument/2006/relationships/header" Target="header2.xml"/><Relationship Id="rId39" Type="http://schemas.openxmlformats.org/officeDocument/2006/relationships/chart" Target="charts/chart2.xml"/><Relationship Id="rId38" Type="http://schemas.openxmlformats.org/officeDocument/2006/relationships/chart" Target="charts/chart1.xml"/><Relationship Id="rId37" Type="http://schemas.openxmlformats.org/officeDocument/2006/relationships/image" Target="media/image2.bmp"/><Relationship Id="rId36" Type="http://schemas.openxmlformats.org/officeDocument/2006/relationships/theme" Target="theme/theme1.xml"/><Relationship Id="rId35" Type="http://schemas.openxmlformats.org/officeDocument/2006/relationships/footer" Target="footer14.xml"/><Relationship Id="rId34" Type="http://schemas.openxmlformats.org/officeDocument/2006/relationships/header" Target="header19.xml"/><Relationship Id="rId33" Type="http://schemas.openxmlformats.org/officeDocument/2006/relationships/header" Target="header18.xml"/><Relationship Id="rId32" Type="http://schemas.openxmlformats.org/officeDocument/2006/relationships/header" Target="header17.xml"/><Relationship Id="rId31" Type="http://schemas.openxmlformats.org/officeDocument/2006/relationships/header" Target="header16.xml"/><Relationship Id="rId30" Type="http://schemas.openxmlformats.org/officeDocument/2006/relationships/header" Target="header15.xml"/><Relationship Id="rId3" Type="http://schemas.openxmlformats.org/officeDocument/2006/relationships/header" Target="header1.xml"/><Relationship Id="rId29" Type="http://schemas.openxmlformats.org/officeDocument/2006/relationships/footer" Target="footer13.xml"/><Relationship Id="rId28" Type="http://schemas.openxmlformats.org/officeDocument/2006/relationships/footer" Target="footer12.xml"/><Relationship Id="rId27" Type="http://schemas.openxmlformats.org/officeDocument/2006/relationships/header" Target="header14.xml"/><Relationship Id="rId26" Type="http://schemas.openxmlformats.org/officeDocument/2006/relationships/header" Target="header13.xml"/><Relationship Id="rId25" Type="http://schemas.openxmlformats.org/officeDocument/2006/relationships/header" Target="header12.xml"/><Relationship Id="rId24" Type="http://schemas.openxmlformats.org/officeDocument/2006/relationships/footer" Target="footer11.xml"/><Relationship Id="rId23" Type="http://schemas.openxmlformats.org/officeDocument/2006/relationships/footer" Target="footer10.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header" Target="header7.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6.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97-2003%20&#24037;&#20316;&#3492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2007%20&#24037;&#20316;&#34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2007%20&#24037;&#20316;&#349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97-2003%20&#24037;&#20316;&#34920;.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97-2003%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Sheet1!$A$1:$A$2</c:f>
              <c:strCache>
                <c:ptCount val="2"/>
                <c:pt idx="0">
                  <c:v>财政拨款收入占99.88%</c:v>
                </c:pt>
                <c:pt idx="1">
                  <c:v>事业收入占0.12%</c:v>
                </c:pt>
              </c:strCache>
            </c:strRef>
          </c:cat>
          <c:val>
            <c:numRef>
              <c:f>Sheet1!$B$1:$B$2</c:f>
              <c:numCache>
                <c:formatCode>0.00%</c:formatCode>
                <c:ptCount val="2"/>
                <c:pt idx="0">
                  <c:v>0.9988</c:v>
                </c:pt>
                <c:pt idx="1">
                  <c:v>0.0012</c:v>
                </c:pt>
              </c:numCache>
            </c:numRef>
          </c:val>
        </c:ser>
        <c:dLbls>
          <c:showLegendKey val="0"/>
          <c:showVal val="0"/>
          <c:showCatName val="1"/>
          <c:showSerName val="0"/>
          <c:showPercent val="0"/>
          <c:showBubbleSize val="0"/>
        </c:dLbls>
      </c:pie3DChart>
    </c:plotArea>
    <c:plotVisOnly val="1"/>
    <c:dispBlanksAs val="gap"/>
    <c:showDLblsOverMax val="0"/>
  </c:chart>
  <c:spPr>
    <a:ln w="6350" cap="flat" cmpd="sng" algn="ctr">
      <a:no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50153733000346"/>
          <c:y val="0.170833333333334"/>
          <c:w val="0.827704990911017"/>
          <c:h val="0.8"/>
        </c:manualLayout>
      </c:layout>
      <c:pie3D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Sheet1!$A$1:$A$2</c:f>
              <c:strCache>
                <c:ptCount val="2"/>
                <c:pt idx="0">
                  <c:v>基本支出占52.9%</c:v>
                </c:pt>
                <c:pt idx="1">
                  <c:v>项目支出占47.1%</c:v>
                </c:pt>
              </c:strCache>
            </c:strRef>
          </c:cat>
          <c:val>
            <c:numRef>
              <c:f>Sheet1!$B$1:$B$2</c:f>
              <c:numCache>
                <c:formatCode>0.00%</c:formatCode>
                <c:ptCount val="2"/>
                <c:pt idx="0">
                  <c:v>0.529</c:v>
                </c:pt>
                <c:pt idx="1">
                  <c:v>0.471</c:v>
                </c:pt>
              </c:numCache>
            </c:numRef>
          </c:val>
        </c:ser>
        <c:dLbls>
          <c:showLegendKey val="0"/>
          <c:showVal val="0"/>
          <c:showCatName val="1"/>
          <c:showSerName val="0"/>
          <c:showPercent val="0"/>
          <c:showBubbleSize val="0"/>
        </c:dLbls>
      </c:pie3DChart>
    </c:plotArea>
    <c:plotVisOnly val="1"/>
    <c:dispBlanksAs val="gap"/>
    <c:showDLblsOverMax val="0"/>
  </c:chart>
  <c:spPr>
    <a:ln w="6350" cap="flat" cmpd="sng" algn="ctr">
      <a:no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Sheet1!$A$1:$A$4</c:f>
              <c:strCache>
                <c:ptCount val="4"/>
                <c:pt idx="0">
                  <c:v>2019年决算收入</c:v>
                </c:pt>
                <c:pt idx="1">
                  <c:v>2018年决算收入</c:v>
                </c:pt>
                <c:pt idx="2">
                  <c:v>2019年决算支出</c:v>
                </c:pt>
                <c:pt idx="3">
                  <c:v>2018年决算支出</c:v>
                </c:pt>
              </c:strCache>
            </c:strRef>
          </c:cat>
          <c:val>
            <c:numRef>
              <c:f>Sheet1!$B$1:$B$4</c:f>
              <c:numCache>
                <c:formatCode>General</c:formatCode>
                <c:ptCount val="4"/>
                <c:pt idx="0">
                  <c:v>2087.5</c:v>
                </c:pt>
                <c:pt idx="1">
                  <c:v>798.53</c:v>
                </c:pt>
                <c:pt idx="2">
                  <c:v>2076.53</c:v>
                </c:pt>
                <c:pt idx="3">
                  <c:v>797.24</c:v>
                </c:pt>
              </c:numCache>
            </c:numRef>
          </c:val>
        </c:ser>
        <c:dLbls>
          <c:showLegendKey val="0"/>
          <c:showVal val="0"/>
          <c:showCatName val="0"/>
          <c:showSerName val="0"/>
          <c:showPercent val="0"/>
          <c:showBubbleSize val="0"/>
        </c:dLbls>
        <c:gapWidth val="150"/>
        <c:axId val="195402368"/>
        <c:axId val="37060608"/>
      </c:barChart>
      <c:catAx>
        <c:axId val="19540236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060608"/>
        <c:crosses val="autoZero"/>
        <c:auto val="1"/>
        <c:lblAlgn val="ctr"/>
        <c:lblOffset val="100"/>
        <c:noMultiLvlLbl val="0"/>
      </c:catAx>
      <c:valAx>
        <c:axId val="370606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5402368"/>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no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19"/>
    </mc:Choice>
    <mc:Fallback>
      <c:style val="19"/>
    </mc:Fallback>
  </mc:AlternateContent>
  <c:chart>
    <c:autoTitleDeleted val="1"/>
    <c:plotArea>
      <c:layout>
        <c:manualLayout>
          <c:layoutTarget val="inner"/>
          <c:xMode val="edge"/>
          <c:yMode val="edge"/>
          <c:x val="0.0966828065941659"/>
          <c:y val="0.0344336133348676"/>
          <c:w val="0.866795060004725"/>
          <c:h val="0.565124261811023"/>
        </c:manualLayout>
      </c:layout>
      <c:barChart>
        <c:barDir val="col"/>
        <c:grouping val="clustered"/>
        <c:varyColors val="0"/>
        <c:ser>
          <c:idx val="0"/>
          <c:order val="0"/>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Sheet2!$A$26:$A$29</c:f>
              <c:strCache>
                <c:ptCount val="4"/>
                <c:pt idx="0">
                  <c:v>2019年收入决算数</c:v>
                </c:pt>
                <c:pt idx="1">
                  <c:v>2019年收入预算数</c:v>
                </c:pt>
                <c:pt idx="2">
                  <c:v>2019年支出决算数</c:v>
                </c:pt>
                <c:pt idx="3">
                  <c:v>2019年支出预算数</c:v>
                </c:pt>
              </c:strCache>
            </c:strRef>
          </c:cat>
          <c:val>
            <c:numRef>
              <c:f>Sheet2!$B$26:$B$29</c:f>
              <c:numCache>
                <c:formatCode>General</c:formatCode>
                <c:ptCount val="4"/>
                <c:pt idx="0">
                  <c:v>2087.5</c:v>
                </c:pt>
                <c:pt idx="1">
                  <c:v>1837.77</c:v>
                </c:pt>
                <c:pt idx="2">
                  <c:v>2076.53</c:v>
                </c:pt>
                <c:pt idx="3">
                  <c:v>1839.05</c:v>
                </c:pt>
              </c:numCache>
            </c:numRef>
          </c:val>
        </c:ser>
        <c:dLbls>
          <c:showLegendKey val="0"/>
          <c:showVal val="1"/>
          <c:showCatName val="0"/>
          <c:showSerName val="0"/>
          <c:showPercent val="0"/>
          <c:showBubbleSize val="0"/>
        </c:dLbls>
        <c:gapWidth val="75"/>
        <c:axId val="37158912"/>
        <c:axId val="37160448"/>
      </c:barChart>
      <c:catAx>
        <c:axId val="3715891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160448"/>
        <c:crosses val="autoZero"/>
        <c:auto val="1"/>
        <c:lblAlgn val="ctr"/>
        <c:lblOffset val="100"/>
        <c:noMultiLvlLbl val="0"/>
      </c:catAx>
      <c:valAx>
        <c:axId val="3716044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158912"/>
        <c:crosses val="autoZero"/>
        <c:crossBetween val="between"/>
      </c:valAx>
      <c:spPr>
        <a:solidFill>
          <a:schemeClr val="bg1"/>
        </a:solidFill>
        <a:ln>
          <a:noFill/>
        </a:ln>
        <a:effectLst/>
      </c:spPr>
    </c:plotArea>
    <c:plotVisOnly val="1"/>
    <c:dispBlanksAs val="gap"/>
    <c:showDLblsOverMax val="0"/>
  </c:chart>
  <c:spPr>
    <a:ln w="6350" cap="flat" cmpd="sng" algn="ctr">
      <a:no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一般公共服务支出占</a:t>
                    </a:r>
                    <a:r>
                      <a:rPr lang="en-US" altLang="zh-CN"/>
                      <a:t>29.73%
</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文化旅游体育与传媒支出占</a:t>
                    </a:r>
                    <a:r>
                      <a:rPr lang="en-US" altLang="zh-CN"/>
                      <a:t>70.27%
</a:t>
                    </a:r>
                    <a:endParaRPr lang="zh-CN" altLang="en-US"/>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Sheet2!$A$39:$A$40</c:f>
              <c:strCache>
                <c:ptCount val="2"/>
                <c:pt idx="0">
                  <c:v>一般公共服务支出占29.73%</c:v>
                </c:pt>
                <c:pt idx="1">
                  <c:v>文化旅游体育与传媒支出占70.27%</c:v>
                </c:pt>
              </c:strCache>
            </c:strRef>
          </c:cat>
          <c:val>
            <c:numRef>
              <c:f>Sheet2!$B$39:$B$40</c:f>
              <c:numCache>
                <c:formatCode>0.00%</c:formatCode>
                <c:ptCount val="2"/>
                <c:pt idx="0">
                  <c:v>0.297300000000001</c:v>
                </c:pt>
                <c:pt idx="1">
                  <c:v>0.702700000000001</c:v>
                </c:pt>
              </c:numCache>
            </c:numRef>
          </c:val>
        </c:ser>
        <c:dLbls>
          <c:showLegendKey val="0"/>
          <c:showVal val="0"/>
          <c:showCatName val="1"/>
          <c:showSerName val="0"/>
          <c:showPercent val="1"/>
          <c:showBubbleSize val="0"/>
        </c:dLbls>
      </c:pie3DChart>
    </c:plotArea>
    <c:plotVisOnly val="1"/>
    <c:dispBlanksAs val="gap"/>
    <c:showDLblsOverMax val="0"/>
  </c:chart>
  <c:spPr>
    <a:ln w="6350"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599A97-DA2A-4F27-9F77-C63BFB9A3014}">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40</Pages>
  <Words>2269</Words>
  <Characters>12938</Characters>
  <Lines>107</Lines>
  <Paragraphs>30</Paragraphs>
  <TotalTime>16</TotalTime>
  <ScaleCrop>false</ScaleCrop>
  <LinksUpToDate>false</LinksUpToDate>
  <CharactersWithSpaces>15177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windows</cp:lastModifiedBy>
  <cp:lastPrinted>2021-05-19T05:52:00Z</cp:lastPrinted>
  <dcterms:modified xsi:type="dcterms:W3CDTF">2024-01-02T09:32:24Z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BF19CB772C944B4DAE5FAB5D011A9892</vt:lpwstr>
  </property>
</Properties>
</file>