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adjustRightInd/>
        <w:snapToGrid w:val="0"/>
        <w:spacing w:line="560" w:lineRule="exact"/>
        <w:ind w:left="0" w:leftChars="0" w:right="0"/>
        <w:textAlignment w:val="auto"/>
        <w:outlineLvl w:val="9"/>
        <w:rPr>
          <w:rFonts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附件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</w:rPr>
        <w:t>部门年度</w:t>
      </w:r>
      <w:r>
        <w:rPr>
          <w:rFonts w:hint="eastAsia" w:ascii="宋体" w:hAnsi="宋体" w:cs="宋体"/>
          <w:b/>
          <w:bCs/>
          <w:kern w:val="0"/>
          <w:sz w:val="44"/>
          <w:szCs w:val="44"/>
          <w:lang w:eastAsia="zh-CN"/>
        </w:rPr>
        <w:t>整体支出</w:t>
      </w:r>
      <w:r>
        <w:rPr>
          <w:rFonts w:hint="eastAsia" w:ascii="宋体" w:hAnsi="宋体" w:cs="宋体"/>
          <w:b/>
          <w:bCs/>
          <w:sz w:val="44"/>
          <w:szCs w:val="44"/>
        </w:rPr>
        <w:t>绩效自评工作报告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ascii="仿宋" w:hAnsi="仿宋" w:eastAsia="仿宋" w:cs="仿宋"/>
          <w:sz w:val="32"/>
          <w:szCs w:val="32"/>
        </w:rPr>
      </w:pP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仿宋"/>
          <w:b/>
          <w:sz w:val="32"/>
          <w:szCs w:val="32"/>
        </w:rPr>
      </w:pP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部门基本情况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（一）部门基本职责：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（1）预防、制止和侦查违法犯罪活动； 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（2）维护社会治安秩序，制止危害社会治安秩序的行为； 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（3）维护交通安全和交通秩序，处理交通事故； 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（4）组织、实施消防工作，实行消防监督； 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（5）管理枪支弹药、管制刀具和易燃易爆、剧毒、放射性等危险物品；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（6）对法律、法规规定的特种行业进行管理；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（7）警卫国家规定的特定人员，守卫重要的场所和设施；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（8）管理集会、游行、示威活动；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（9）管理户政、国籍、入境出境事务和外国人在中国境内居留、旅行的有关事务；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（10）维护国（边）境地区的治安秩序；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（11）对被判处管制、拘役、剥夺政治权利的罪犯和监外执行的罪犯执行刑罚，对被宣告缓刑、假释的罪犯实行监督、考察；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（12）监督管理计算机信息系统的安全保护工作；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（13）指导和监督国家机关、社会团体、企业事业组织和重点建设工程的治安保卫工作，指导治安保卫委员会等群众性组织的治安防范工作；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（14）法律、法规规定的其他职责。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（二）内设机构情况：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公安局藁城分局内设机构19个、派出机构15个、监管场所2个。下属事业单位1个。内设机构为：指挥中心、情报中心、政治处组织宣传和队伍建设科、政治处人事训练科、警务保障室、信访科、纪检监察室、法制大队、公共信息网络安全监察大队、环境安全保卫大队、出入境管理大队、政治安全保卫大队、治安管理大队、食品药品安全保卫大队、刑事侦查大队、经济犯罪侦查大队、交通管理大队、特巡警大队、治安机动大队。派出机构为：新华派出所、廉州派出所、兴安派出所、常安派出所、贾市庄派出所、梅华派出所、南营派出所、岗上派出所、南董派出所、九门派出所、张家庄派出所、南孟派出所、增村派出所、西关派出所、开发区派出所。监管场所为：看守所、拘留所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人员情况：2022年末我局实有在职人数314人，离休人数1人,退休人数219人。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（三）部门整体支出概况：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2022年部门决算收支完成情况如下：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1、全年收入为78948848.7元、其中：财政拨款收入78948848.7元，非财政补助收入0元。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2、全年支出为78948848.7元。其中：基本支出：8250905元，项目支出70697943.7元。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3、资金结存情况：年底无结转结余资金。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二、绩效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自评工作开展</w:t>
      </w:r>
      <w:r>
        <w:rPr>
          <w:rFonts w:hint="eastAsia" w:ascii="黑体" w:hAnsi="黑体" w:eastAsia="黑体" w:cs="黑体"/>
          <w:sz w:val="32"/>
          <w:szCs w:val="32"/>
        </w:rPr>
        <w:t>情况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我单位充分认识项目绩效自评工作的重要性和必要性，加强组织和领导，落实项目自评工作具体工作人员，管理人员，财务人员组成绩效自评工作小组。监督者和员工联合制定评估期间要实现的工作目标。在评估期间，监督者与员工根据业务或环境变化修改或调整目标，监督者与员工共同决定目标是否实现，并讨论失败的原因，监督者和员工共同制定下一评估期的工作目标和绩效目标。每月安排固定人员收集数据，分析评估对所收集的数据进行分析，得出的评估结果运用到企业各项管理活动中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对专项资金单独管理，独立账簿，每项收入支出均通过领导会议商讨后决定，进行招标控制价审核、项目结（决）算的审计，督促建设单位管理行使职责、监督设计、施工、监理等单位履约，提升审计中介机构服务水平，节约建设资金，提高项目资金使率。</w:t>
      </w:r>
    </w:p>
    <w:p>
      <w:pPr>
        <w:widowControl w:val="0"/>
        <w:numPr>
          <w:ilvl w:val="0"/>
          <w:numId w:val="1"/>
        </w:numPr>
        <w:wordWrap/>
        <w:adjustRightInd/>
        <w:snapToGrid w:val="0"/>
        <w:spacing w:line="560" w:lineRule="exact"/>
        <w:ind w:left="-10" w:leftChars="0" w:right="0" w:firstLine="640" w:firstLineChars="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部门整体支出绩效目标实现情况及指标分析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28" w:beforeLines="0" w:line="560" w:lineRule="exact"/>
        <w:ind w:left="111" w:right="118" w:firstLine="640" w:firstLineChars="200"/>
        <w:jc w:val="both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本年度专项工作经费管理规范，按计划基本完成，确保了各项工作正常运转和圆满完成，各科室对该项工作总体较为满意。对各项职能指标完成情况进行了自检自查,各项工作均已基本完成，专项资金绩效评价自评为优秀。</w:t>
      </w:r>
    </w:p>
    <w:p>
      <w:pPr>
        <w:widowControl w:val="0"/>
        <w:numPr>
          <w:ilvl w:val="0"/>
          <w:numId w:val="1"/>
        </w:numPr>
        <w:wordWrap/>
        <w:adjustRightInd/>
        <w:snapToGrid w:val="0"/>
        <w:spacing w:line="560" w:lineRule="exact"/>
        <w:ind w:left="-10" w:leftChars="0" w:right="0" w:firstLine="640" w:firstLineChars="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评价结论和评价等级</w:t>
      </w:r>
    </w:p>
    <w:tbl>
      <w:tblPr>
        <w:tblStyle w:val="7"/>
        <w:tblW w:w="9095" w:type="dxa"/>
        <w:tblInd w:w="91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05"/>
        <w:gridCol w:w="1395"/>
        <w:gridCol w:w="229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5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得分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评价等级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5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2022年度禁毒专项经费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5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曹银山医药费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5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城中村改造驻村工作组经费补助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97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5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电动自行车登记上牌业务专项资金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97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5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得分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评价等级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5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电动自行车上牌项目辅助办公用品资金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98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5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辅警劳务派遣工资及社保费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97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5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高速路口防疫5卡点电费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5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藁城交警大队世纪大道中间隔离护栏安装项目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97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5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藁城区乡村公共安全视频高点监控服务项目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98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5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健康码和身份证绑定查验设备费用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99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5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警务站建设尾款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99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5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视频监控建设及运行维护费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5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调整警务辅助人员工资（辅警）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5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调整警务辅助人员工资（巡警）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5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武警中队经费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5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巡警大队队员劳务派遣工资及社保费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5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巡警大队工作经费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5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疫情安检查控点车辆卡口设备建设资金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5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疫情监控项目工程建设及链路租赁费用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5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智慧监所建设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5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智慧平安乡村社会治理项目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5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交通检疫雇佣保安资金（非专项资金）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ab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ab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ab/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99.8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5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tabs>
                <w:tab w:val="left" w:pos="709"/>
              </w:tabs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租赁勤务工作车辆资金（非专项资金）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ab/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5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tabs>
                <w:tab w:val="left" w:pos="709"/>
              </w:tabs>
              <w:jc w:val="left"/>
              <w:textAlignment w:val="bottom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农机自收自支人员工资及社保费（非专项资金）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5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tabs>
                <w:tab w:val="left" w:pos="709"/>
              </w:tabs>
              <w:jc w:val="left"/>
              <w:textAlignment w:val="bottom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交警大队辅警工资、调整警务辅助人员工资（交警辅警）、协警人员工资社保等保障经费(劳务派遣人员)（非专项资金）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ab/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ab/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ab/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ab/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ab/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ab/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99.8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</w:tr>
    </w:tbl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五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、整改措</w:t>
      </w:r>
      <w:r>
        <w:rPr>
          <w:rFonts w:hint="eastAsia" w:ascii="黑体" w:hAnsi="黑体" w:eastAsia="黑体" w:cs="黑体"/>
          <w:sz w:val="32"/>
          <w:szCs w:val="32"/>
        </w:rPr>
        <w:t>施及结果应用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一是加强组织领导。要加强对项目工作的全面领导，便于及时发现项目运行过程中出现的问题并加以改进。二是专款专用。严格按项目规范要求，做到专款专用，确保项目工作顺利开展。三是加强监督。对日常工作加强规范和监督，防止在项目执行过程中出现偏差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六、评价工作组人员名单及签字</w:t>
      </w:r>
    </w:p>
    <w:p>
      <w:pPr>
        <w:widowControl w:val="0"/>
        <w:numPr>
          <w:ilvl w:val="0"/>
          <w:numId w:val="0"/>
        </w:numPr>
        <w:wordWrap/>
        <w:adjustRightInd/>
        <w:snapToGrid w:val="0"/>
        <w:spacing w:line="560" w:lineRule="exact"/>
        <w:ind w:left="630" w:leftChars="0" w:right="0" w:rightChars="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bookmarkStart w:id="0" w:name="_GoBack"/>
      <w:bookmarkEnd w:id="0"/>
    </w:p>
    <w:p>
      <w:pPr>
        <w:pStyle w:val="2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吴义肖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石家庄市公安局藁城分局    主任</w:t>
      </w:r>
    </w:p>
    <w:p>
      <w:pPr>
        <w:pStyle w:val="2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张晓娜    石家庄市公安局藁城分局    民警</w:t>
      </w:r>
    </w:p>
    <w:p>
      <w:pPr>
        <w:pStyle w:val="2"/>
        <w:tabs>
          <w:tab w:val="left" w:pos="6815"/>
        </w:tabs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李永红    石家庄市公安局藁城分局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ab/>
        <w:t>民警</w:t>
      </w:r>
    </w:p>
    <w:p>
      <w:pPr>
        <w:widowControl w:val="0"/>
        <w:numPr>
          <w:ilvl w:val="0"/>
          <w:numId w:val="0"/>
        </w:numPr>
        <w:wordWrap/>
        <w:adjustRightInd/>
        <w:snapToGrid w:val="0"/>
        <w:spacing w:line="560" w:lineRule="exact"/>
        <w:ind w:left="630" w:leftChars="0" w:right="0" w:rightChars="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</w:p>
    <w:sectPr>
      <w:headerReference r:id="rId3" w:type="default"/>
      <w:footerReference r:id="rId4" w:type="default"/>
      <w:pgSz w:w="11906" w:h="16838"/>
      <w:pgMar w:top="2041" w:right="1304" w:bottom="1701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Noto Sans Mono CJK JP Bold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B79F1EC4"/>
    <w:multiLevelType w:val="singleLevel"/>
    <w:tmpl w:val="B79F1EC4"/>
    <w:lvl w:ilvl="0" w:tentative="0">
      <w:start w:val="3"/>
      <w:numFmt w:val="chineseCounting"/>
      <w:suff w:val="nothing"/>
      <w:lvlText w:val="%1、"/>
      <w:lvlJc w:val="left"/>
      <w:pPr>
        <w:ind w:left="-1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M5NjVmYWZmYmUyZjhlNTBlMDY3NGY4OThiYjdiNjYifQ=="/>
  </w:docVars>
  <w:rsids>
    <w:rsidRoot w:val="00EF16A3"/>
    <w:rsid w:val="000D193E"/>
    <w:rsid w:val="000D29F1"/>
    <w:rsid w:val="001627CF"/>
    <w:rsid w:val="001646B1"/>
    <w:rsid w:val="00176210"/>
    <w:rsid w:val="001D2D4C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C242EC"/>
    <w:rsid w:val="00CE156F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51D4810"/>
    <w:rsid w:val="055B525F"/>
    <w:rsid w:val="07B436A2"/>
    <w:rsid w:val="07E96C4F"/>
    <w:rsid w:val="0A805B6D"/>
    <w:rsid w:val="0B4E7969"/>
    <w:rsid w:val="0CC90422"/>
    <w:rsid w:val="13B61930"/>
    <w:rsid w:val="150C0679"/>
    <w:rsid w:val="1AB86BAD"/>
    <w:rsid w:val="1BAF1154"/>
    <w:rsid w:val="1C655171"/>
    <w:rsid w:val="20276775"/>
    <w:rsid w:val="22370462"/>
    <w:rsid w:val="2369208E"/>
    <w:rsid w:val="24155071"/>
    <w:rsid w:val="256E4A38"/>
    <w:rsid w:val="2F2D7712"/>
    <w:rsid w:val="3AEF6FE7"/>
    <w:rsid w:val="403906F2"/>
    <w:rsid w:val="493B718D"/>
    <w:rsid w:val="4A0A0924"/>
    <w:rsid w:val="4A3E371E"/>
    <w:rsid w:val="53A42ADD"/>
    <w:rsid w:val="57610B9F"/>
    <w:rsid w:val="5B8816A9"/>
    <w:rsid w:val="5B8F0C89"/>
    <w:rsid w:val="5C4A315B"/>
    <w:rsid w:val="5F9D4AD3"/>
    <w:rsid w:val="60402552"/>
    <w:rsid w:val="661D3074"/>
    <w:rsid w:val="68196803"/>
    <w:rsid w:val="6B945E48"/>
    <w:rsid w:val="6BDE7164"/>
    <w:rsid w:val="6DF36BCF"/>
    <w:rsid w:val="6EB001B2"/>
    <w:rsid w:val="73B01345"/>
    <w:rsid w:val="763149BF"/>
    <w:rsid w:val="7E83422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nhideWhenUsed="0" w:uiPriority="0" w:semiHidden="0" w:name="Body Text"/>
    <w:lsdException w:qFormat="1" w:unhideWhenUsed="0" w:uiPriority="99" w:semiHidden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qFormat="1" w:unhideWhenUsed="0" w:uiPriority="99" w:semiHidden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unhideWhenUsed/>
    <w:qFormat/>
    <w:uiPriority w:val="1"/>
  </w:style>
  <w:style w:type="table" w:default="1" w:styleId="7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99"/>
    <w:pPr>
      <w:spacing w:before="100" w:beforeAutospacing="1"/>
      <w:ind w:firstLine="420" w:firstLineChars="200"/>
    </w:pPr>
  </w:style>
  <w:style w:type="paragraph" w:styleId="3">
    <w:name w:val="Body Text Indent"/>
    <w:basedOn w:val="1"/>
    <w:qFormat/>
    <w:uiPriority w:val="99"/>
    <w:pPr>
      <w:spacing w:after="120"/>
      <w:ind w:left="420" w:leftChars="200"/>
    </w:pPr>
  </w:style>
  <w:style w:type="paragraph" w:styleId="4">
    <w:name w:val="Body Text"/>
    <w:basedOn w:val="1"/>
    <w:uiPriority w:val="0"/>
    <w:rPr>
      <w:rFonts w:ascii="Noto Sans Mono CJK JP Bold" w:hAnsi="Noto Sans Mono CJK JP Bold" w:eastAsia="Noto Sans Mono CJK JP Bold" w:cs="Noto Sans Mono CJK JP Bold"/>
      <w:sz w:val="32"/>
      <w:szCs w:val="32"/>
      <w:lang w:val="en-US" w:eastAsia="zh-CN"/>
    </w:rPr>
  </w:style>
  <w:style w:type="paragraph" w:styleId="5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9">
    <w:name w:val="页眉 Char"/>
    <w:basedOn w:val="8"/>
    <w:link w:val="6"/>
    <w:qFormat/>
    <w:uiPriority w:val="99"/>
    <w:rPr>
      <w:sz w:val="18"/>
      <w:szCs w:val="18"/>
    </w:rPr>
  </w:style>
  <w:style w:type="character" w:customStyle="1" w:styleId="10">
    <w:name w:val="页脚 Char"/>
    <w:basedOn w:val="8"/>
    <w:link w:val="5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4</Pages>
  <Words>1853</Words>
  <Characters>1947</Characters>
  <Lines>3</Lines>
  <Paragraphs>1</Paragraphs>
  <TotalTime>9</TotalTime>
  <ScaleCrop>false</ScaleCrop>
  <LinksUpToDate>false</LinksUpToDate>
  <CharactersWithSpaces>1951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Administrator</cp:lastModifiedBy>
  <cp:lastPrinted>2021-02-24T05:43:00Z</cp:lastPrinted>
  <dcterms:modified xsi:type="dcterms:W3CDTF">2023-05-04T07:57:03Z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  <property fmtid="{D5CDD505-2E9C-101B-9397-08002B2CF9AE}" pid="3" name="ICV">
    <vt:lpwstr>F911077D9CE143F5AFEEA120956C3BE1</vt:lpwstr>
  </property>
</Properties>
</file>