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藁城区委宣传部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委宣传部成立了由常务副部长任组长、副部长任副组长，相关业务科室科长、财务人员为成员的绩效自评工作小组，通过实地查看、核对账务对2020年项目资金的收入、支出、日常财务管理等项目绩效实施情况作了系统、全面的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2020年宣传部区级项目如下：</w:t>
      </w:r>
    </w:p>
    <w:tbl>
      <w:tblPr>
        <w:tblStyle w:val="6"/>
        <w:tblW w:w="9375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7470"/>
        <w:gridCol w:w="121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金额（万元）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2020年省级宣传文化(发展)专项资金(文化事业建设)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版权工作经费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创建办招聘人员工资费用（劳务派遣人员）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19.21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电影院农村公益电影放映补助经费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23.05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关于调整2020年省级国家电影事业发展专项资金预算的通知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-1.00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关于调整2020年省级宣传文化发展专项补助资金的通知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-18.38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关于提前下达2020年国家电影事业发展省级专项资金的通知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关于提前下达2020年省级公共文化服务体系建设补助资金（第二批）的通知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关于提前下达2020年中央补助地方国家电影事业发展专项资金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关于下达2020年市级宣传思想文化发展专项资金（传统节日期间文化活动补贴）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关于下达2020年市级原乡镇(公社)电影放映员生活补贴的通知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关于下达2020年中央补助地方国家电影事业发展专项资金预算的通知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-7.00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关于下达2020年中央支持地方公共文化体系建设补助资金预算及绩效目标（新时代文明实践中心试点项目等）的通知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国防教育宣传经费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国庆节国旗悬挂经费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19.89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解决电影公司经营困难补助经费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精神文明建设及创城经费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老放映电影员生活补助经费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16.56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理论教育经费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理论学习理论宣讲工作经费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软件正版化采购经费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扫黄打非工作经费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新时代文明实践中心工作经费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新时代文明实践中心项目建设经费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65.33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新闻宣传经费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宣传文化事务经费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13.50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宣传综合事务经费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意识形态督导调研工作经费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20.00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7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与石家庄日报联合办版费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总计</w:t>
            </w:r>
          </w:p>
        </w:tc>
        <w:tc>
          <w:tcPr>
            <w:tcW w:w="747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527.51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以上全部为财政资金，我部门严格按照财政收支管理规定全部支出专项资金。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在理论武装工作中，深入学习宣传贯彻党的十九大精神，持续推进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党的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十九大精神进社区、进农村、进企业、进校园、进机关。坚持每半年对全区意识形态工作进行一次考核。全年组织区委中心组学习不少于12天，中心组成员每人撰写调研文章或理论文章不少于2篇。全年组织各类理论宣讲活动不少于50场。全年编辑印发《理论学堂》不少于24期。积极申请社会科学研究课题，撰写调研文章不少于2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新闻宣传工作中，紧紧围绕宣传贯彻党的十九大精神，精心组织宣传报道和舆论引导。围绕项目园区建设、现代农业、城市建设、美丽乡村、社会民生等区委、区政府重点工作，以及“不忘初心、牢记使命”、十九大宣传报道等专题教育活动，组织开展一系列报道。持续做好社会主义核心价值观报道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文化产业和文艺精品创做中，抓好春节、十一、“彩色周末”等群众文化活动。大力培育各类文化人才、文化队伍，深入挖掘我区丰富的文化资源，创作推出一批体现本土特色的文艺精品。打造“核心价值观示范村”“最美人物”评选等品牌文化活动。积极推进宫灯文化小镇规划建设，促进文化产业提档升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精神文明建设中，继续大力开展文明交通、文明村镇等十大提升行动，做好全国文明城市和省级文明城区复检准备工作。加强“十个一”建设。做好2019-2020年度省、市、区文明单位申报评选工作。继续打造“善美藁城”发布厅活动品牌。继续开展“小手拉大手  共筑文明校园  创建文明城市”活动。组织开展乡村学校少年宫文艺汇报演出。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我部门</w:t>
      </w:r>
      <w:r>
        <w:rPr>
          <w:rFonts w:hint="eastAsia" w:ascii="仿宋" w:hAnsi="仿宋" w:eastAsia="仿宋" w:cs="仿宋"/>
          <w:sz w:val="32"/>
          <w:szCs w:val="32"/>
        </w:rPr>
        <w:t>专项资金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到位率和支出率均达到100%，各</w:t>
      </w:r>
      <w:r>
        <w:rPr>
          <w:rFonts w:hint="eastAsia" w:ascii="仿宋" w:hAnsi="仿宋" w:eastAsia="仿宋" w:cs="仿宋"/>
          <w:sz w:val="32"/>
          <w:szCs w:val="32"/>
        </w:rPr>
        <w:t>项目的预期绩效目标完成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率在95%以上，评价结果为优秀。虽然评价结果较好，但是也存在一定的问题，主要表现在</w:t>
      </w:r>
      <w:r>
        <w:rPr>
          <w:rFonts w:hint="eastAsia" w:ascii="仿宋_GB2312" w:eastAsia="仿宋_GB2312"/>
          <w:b w:val="0"/>
          <w:bCs/>
          <w:sz w:val="32"/>
          <w:szCs w:val="32"/>
        </w:rPr>
        <w:t>理论武装形式需要进一步丰富。</w:t>
      </w:r>
      <w:r>
        <w:rPr>
          <w:rFonts w:hint="eastAsia" w:ascii="仿宋_GB2312" w:eastAsia="仿宋_GB2312"/>
          <w:sz w:val="32"/>
          <w:szCs w:val="32"/>
        </w:rPr>
        <w:t>2020年，受新冠肺炎疫情影响，区委中心组邀请专家开展讲座仅1次，其他单位党委（党组）理论学习中心组学习形式也主要以会议集中学习为主，邀请专家学者开展深度政策解读少，组织开展实践活动少，学习形式不够丰富，理论学习的吸引力和实效性需要进一步增强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通过2020年绩效自评，2020年年初绩效目标设定质量较好，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绩效目标设定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清晰准确，绩效指标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全面完整、科学合理，绩效标准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恰当适宜、易于评价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针对绩效自评中发现的问题，我部门拟采取以下措施加以改进：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加强对各类新闻媒体、各类学校、党校、讲座论坛、各类演艺场所、文化场馆等意识形态阵地以及宗教、网络、对外文化交流、“扫黄打非”等领域的管理，牢牢掌握意识形态工作领导权。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2.进一步加强预算资金管理，对预算的事前、事中、事后进行全过程控制，加大对预算编制与执行的监督管理力度，提高预算资金使用效率。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藁城区委宣传部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2021年7月14日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2YzNzViZjk2YmIxMGU0NTkwZThmMjQ4M2Q5OTYxMjU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0FD90ABC"/>
    <w:rsid w:val="13B61930"/>
    <w:rsid w:val="1EDA4E78"/>
    <w:rsid w:val="1FFA6D77"/>
    <w:rsid w:val="20276775"/>
    <w:rsid w:val="23A414C1"/>
    <w:rsid w:val="3AEF6FE7"/>
    <w:rsid w:val="3AFC552C"/>
    <w:rsid w:val="4605412E"/>
    <w:rsid w:val="493B718D"/>
    <w:rsid w:val="4FC733B5"/>
    <w:rsid w:val="531711D4"/>
    <w:rsid w:val="53A42ADD"/>
    <w:rsid w:val="53AB5F7E"/>
    <w:rsid w:val="55C26DC6"/>
    <w:rsid w:val="59A03424"/>
    <w:rsid w:val="6A59654A"/>
    <w:rsid w:val="6AA37A6C"/>
    <w:rsid w:val="6F397C25"/>
    <w:rsid w:val="7D442474"/>
    <w:rsid w:val="7D9A5D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nhideWhenUsed="0" w:uiPriority="0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 w:firstLineChars="200"/>
    </w:pPr>
  </w:style>
  <w:style w:type="paragraph" w:styleId="3">
    <w:name w:val="Body Text Indent"/>
    <w:basedOn w:val="1"/>
    <w:qFormat/>
    <w:uiPriority w:val="0"/>
    <w:pPr>
      <w:ind w:left="200" w:leftChars="200"/>
    </w:p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夜尽天明</cp:lastModifiedBy>
  <cp:lastPrinted>2021-02-24T05:43:00Z</cp:lastPrinted>
  <dcterms:modified xsi:type="dcterms:W3CDTF">2023-09-21T01:01:04Z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3C4374BCE5AB4B6DA234240C7C1C76A5</vt:lpwstr>
  </property>
</Properties>
</file>