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val="en-US" w:eastAsia="zh-CN"/>
        </w:rPr>
        <w:t>张家庄镇人民政府综合工作经费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val="en-US" w:eastAsia="zh-CN"/>
        </w:rPr>
        <w:t>张家庄镇综合工作经费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楷体_GB2312" w:hAnsi="楷体_GB2312" w:eastAsia="楷体_GB2312" w:cs="楷体_GB2312"/>
          <w:sz w:val="32"/>
          <w:szCs w:val="32"/>
          <w:lang w:val="en-US" w:eastAsia="zh-CN"/>
        </w:rPr>
        <w:t xml:space="preserve"> </w:t>
      </w:r>
      <w:r>
        <w:rPr>
          <w:rFonts w:hint="eastAsia" w:ascii="仿宋_GB2312" w:eastAsia="仿宋_GB2312"/>
          <w:sz w:val="32"/>
          <w:szCs w:val="32"/>
          <w:lang w:val="en-US" w:eastAsia="zh-CN"/>
        </w:rPr>
        <w:t>企业安全生产、食品安全、土地执法、协税等综合工作经费2018年度项目预算金额为16.44万，项目实施单位为张家庄镇人民政府，该项目是本着保障企业安全生产、信访稳定、保障食品安全、清理违法占地等所产生的人力、物力、财力的支出。项目的主要来源是财政拨款。</w:t>
      </w:r>
    </w:p>
    <w:p>
      <w:pPr>
        <w:numPr>
          <w:ilvl w:val="0"/>
          <w:numId w:val="1"/>
        </w:num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项目预期绩效目标</w:t>
      </w: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楷体_GB2312" w:hAnsi="楷体_GB2312" w:eastAsia="楷体_GB2312" w:cs="楷体_GB2312"/>
          <w:sz w:val="32"/>
          <w:szCs w:val="32"/>
          <w:lang w:val="en-US" w:eastAsia="zh-CN"/>
        </w:rPr>
        <w:t xml:space="preserve">    </w:t>
      </w:r>
      <w:r>
        <w:rPr>
          <w:rFonts w:hint="eastAsia" w:ascii="仿宋_GB2312" w:eastAsia="仿宋_GB2312"/>
          <w:sz w:val="32"/>
          <w:szCs w:val="32"/>
          <w:lang w:val="en-US" w:eastAsia="zh-CN"/>
        </w:rPr>
        <w:t>企业安全生产、食品安全、土地执法、协税等综合工作经费预期绩效总目标按照工作开展情况及分配情况对安全生产、土地执法、信访等相关费用进行支付，以保证工作的正常顺利的开展。</w:t>
      </w:r>
    </w:p>
    <w:p>
      <w:pPr>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绩效评价工作情况</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企业安全生产、食品安全、土地执法、协税等综合工作经费均以项目预期绩效总目标为指导，按照各项指标进行对照打分。</w:t>
      </w:r>
    </w:p>
    <w:p>
      <w:pPr>
        <w:numPr>
          <w:ilvl w:val="0"/>
          <w:numId w:val="0"/>
        </w:numPr>
        <w:rPr>
          <w:rFonts w:hint="eastAsia" w:ascii="黑体" w:hAnsi="黑体" w:eastAsia="黑体" w:cs="黑体"/>
          <w:sz w:val="32"/>
          <w:szCs w:val="32"/>
        </w:rPr>
      </w:pPr>
      <w:r>
        <w:rPr>
          <w:rFonts w:hint="eastAsia" w:ascii="黑体" w:hAnsi="黑体" w:eastAsia="黑体" w:cs="黑体"/>
          <w:sz w:val="32"/>
          <w:szCs w:val="32"/>
          <w:lang w:val="en-US" w:eastAsia="zh-CN"/>
        </w:rPr>
        <w:t>三、</w:t>
      </w:r>
      <w:r>
        <w:rPr>
          <w:rFonts w:hint="eastAsia" w:ascii="黑体" w:hAnsi="黑体" w:eastAsia="黑体" w:cs="黑体"/>
          <w:sz w:val="32"/>
          <w:szCs w:val="32"/>
        </w:rPr>
        <w:t>项目执行及绩效实际情况</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1、政府信访维稳工作，无非访，完成率100%。</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2、企业安全生产，无重大生产安全事故，完成率100%。</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3、土地执法，辖区内违法占地全部清理，完成率100%。</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4、协税，完成2018年度税收任务，完成率100%。</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5、食品安全，无重大食品安全事故，完成率100%。</w:t>
      </w:r>
    </w:p>
    <w:p>
      <w:pPr>
        <w:numPr>
          <w:ilvl w:val="0"/>
          <w:numId w:val="0"/>
        </w:numPr>
        <w:rPr>
          <w:rFonts w:hint="eastAsia" w:ascii="黑体" w:hAnsi="黑体" w:eastAsia="黑体"/>
          <w:sz w:val="32"/>
          <w:szCs w:val="32"/>
        </w:rPr>
      </w:pPr>
      <w:r>
        <w:rPr>
          <w:rFonts w:hint="eastAsia" w:ascii="黑体" w:hAnsi="黑体" w:eastAsia="黑体"/>
          <w:sz w:val="32"/>
          <w:szCs w:val="32"/>
          <w:lang w:val="en-US" w:eastAsia="zh-CN"/>
        </w:rPr>
        <w:t>四、</w:t>
      </w:r>
      <w:r>
        <w:rPr>
          <w:rFonts w:hint="eastAsia" w:ascii="黑体" w:hAnsi="黑体" w:eastAsia="黑体"/>
          <w:sz w:val="32"/>
          <w:szCs w:val="32"/>
        </w:rPr>
        <w:t>项目综合评价结论和评价等级</w:t>
      </w:r>
    </w:p>
    <w:p>
      <w:pPr>
        <w:numPr>
          <w:ilvl w:val="0"/>
          <w:numId w:val="0"/>
        </w:numPr>
        <w:ind w:leftChars="198"/>
        <w:rPr>
          <w:rFonts w:hint="default" w:ascii="仿宋_GB2312" w:eastAsia="仿宋_GB2312"/>
          <w:sz w:val="32"/>
          <w:szCs w:val="32"/>
          <w:lang w:val="en-US" w:eastAsia="zh-CN"/>
        </w:rPr>
      </w:pPr>
      <w:r>
        <w:rPr>
          <w:rFonts w:hint="eastAsia" w:ascii="黑体" w:hAnsi="黑体" w:eastAsia="黑体"/>
          <w:sz w:val="32"/>
          <w:szCs w:val="32"/>
          <w:lang w:val="en-US" w:eastAsia="zh-CN"/>
        </w:rPr>
        <w:t xml:space="preserve">  </w:t>
      </w:r>
      <w:r>
        <w:rPr>
          <w:rFonts w:hint="eastAsia" w:ascii="仿宋_GB2312" w:eastAsia="仿宋_GB2312"/>
          <w:sz w:val="32"/>
          <w:szCs w:val="32"/>
          <w:lang w:val="en-US" w:eastAsia="zh-CN"/>
        </w:rPr>
        <w:t>我镇在2018年度绩效评价等级为优秀</w:t>
      </w:r>
    </w:p>
    <w:p>
      <w:pPr>
        <w:rPr>
          <w:rFonts w:hint="eastAsia" w:ascii="仿宋_GB2312" w:eastAsia="仿宋_GB2312"/>
          <w:sz w:val="32"/>
          <w:szCs w:val="32"/>
        </w:rPr>
      </w:pPr>
      <w:r>
        <w:rPr>
          <w:rFonts w:hint="eastAsia" w:ascii="黑体" w:hAnsi="黑体" w:eastAsia="黑体"/>
          <w:sz w:val="32"/>
          <w:szCs w:val="32"/>
          <w:lang w:val="en-US" w:eastAsia="zh-CN"/>
        </w:rPr>
        <w:t>五、</w:t>
      </w:r>
      <w:r>
        <w:rPr>
          <w:rFonts w:hint="eastAsia" w:ascii="黑体" w:hAnsi="黑体" w:eastAsia="黑体"/>
          <w:sz w:val="32"/>
          <w:szCs w:val="32"/>
        </w:rPr>
        <w:t>存在的问题及改进措施</w:t>
      </w:r>
    </w:p>
    <w:p>
      <w:pPr>
        <w:numPr>
          <w:ilvl w:val="0"/>
          <w:numId w:val="0"/>
        </w:numPr>
        <w:ind w:leftChars="198"/>
        <w:rPr>
          <w:rFonts w:hint="eastAsia" w:ascii="仿宋_GB2312" w:eastAsia="仿宋_GB2312"/>
          <w:sz w:val="32"/>
          <w:szCs w:val="32"/>
          <w:lang w:val="en-US" w:eastAsia="zh-CN"/>
        </w:rPr>
      </w:pPr>
      <w:r>
        <w:rPr>
          <w:rFonts w:hint="eastAsia" w:ascii="楷体_GB2312" w:hAnsi="楷体_GB2312" w:eastAsia="楷体_GB2312"/>
          <w:b/>
          <w:bCs/>
          <w:sz w:val="32"/>
          <w:szCs w:val="32"/>
        </w:rPr>
        <w:t xml:space="preserve"> </w:t>
      </w:r>
      <w:r>
        <w:rPr>
          <w:rFonts w:hint="eastAsia" w:ascii="仿宋_GB2312" w:eastAsia="仿宋_GB2312"/>
          <w:sz w:val="32"/>
          <w:szCs w:val="32"/>
          <w:lang w:val="en-US" w:eastAsia="zh-CN"/>
        </w:rPr>
        <w:t xml:space="preserve">  企业安全生产、食品安全、土地执法、协税等综合工作经费为年初预算，每年情况均会出现不可预见因素而造成的个别项目支出偏离预算金额。</w:t>
      </w:r>
    </w:p>
    <w:p>
      <w:pPr>
        <w:numPr>
          <w:ilvl w:val="0"/>
          <w:numId w:val="0"/>
        </w:numPr>
        <w:ind w:leftChars="198"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改进措施：及时联系财政局，根据实际情况合理支出项目资金并调整预算安排。</w:t>
      </w: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3"/>
        <w:tblW w:w="91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429"/>
        <w:gridCol w:w="2626"/>
        <w:gridCol w:w="1996"/>
        <w:gridCol w:w="2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序号</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姓名</w:t>
            </w:r>
          </w:p>
        </w:tc>
        <w:tc>
          <w:tcPr>
            <w:tcW w:w="262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工作单位</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职务</w:t>
            </w:r>
          </w:p>
        </w:tc>
        <w:tc>
          <w:tcPr>
            <w:tcW w:w="231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6"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1</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程广宇</w:t>
            </w:r>
          </w:p>
        </w:tc>
        <w:tc>
          <w:tcPr>
            <w:tcW w:w="262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张家庄镇人民政府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镇长</w:t>
            </w:r>
          </w:p>
        </w:tc>
        <w:tc>
          <w:tcPr>
            <w:tcW w:w="2316" w:type="dxa"/>
          </w:tcPr>
          <w:p>
            <w:pPr>
              <w:jc w:val="center"/>
              <w:rPr>
                <w:rFonts w:hint="eastAsia" w:asciiTheme="majorEastAsia" w:hAnsiTheme="majorEastAsia" w:eastAsiaTheme="majorEastAsia" w:cstheme="majorEastAsia"/>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2</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姚振江</w:t>
            </w:r>
          </w:p>
        </w:tc>
        <w:tc>
          <w:tcPr>
            <w:tcW w:w="2626" w:type="dxa"/>
          </w:tcPr>
          <w:p>
            <w:pPr>
              <w:jc w:val="center"/>
              <w:rPr>
                <w:rFonts w:hint="eastAsia" w:asciiTheme="majorEastAsia" w:hAnsiTheme="majorEastAsia" w:eastAsiaTheme="majorEastAsia" w:cstheme="majorEastAsia"/>
                <w:sz w:val="32"/>
                <w:szCs w:val="32"/>
                <w:vertAlign w:val="baseline"/>
              </w:rPr>
            </w:pPr>
            <w:r>
              <w:rPr>
                <w:rFonts w:hint="eastAsia" w:asciiTheme="majorEastAsia" w:hAnsiTheme="majorEastAsia" w:eastAsiaTheme="majorEastAsia" w:cstheme="majorEastAsia"/>
                <w:sz w:val="32"/>
                <w:szCs w:val="32"/>
                <w:vertAlign w:val="baseline"/>
                <w:lang w:val="en-US" w:eastAsia="zh-CN"/>
              </w:rPr>
              <w:t>张家庄镇人民政府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人大主席</w:t>
            </w:r>
          </w:p>
        </w:tc>
        <w:tc>
          <w:tcPr>
            <w:tcW w:w="2316" w:type="dxa"/>
          </w:tcPr>
          <w:p>
            <w:pPr>
              <w:jc w:val="center"/>
              <w:rPr>
                <w:rFonts w:hint="eastAsia" w:asciiTheme="majorEastAsia" w:hAnsiTheme="majorEastAsia" w:eastAsiaTheme="majorEastAsia" w:cstheme="majorEastAsia"/>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3</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路永亮</w:t>
            </w:r>
          </w:p>
        </w:tc>
        <w:tc>
          <w:tcPr>
            <w:tcW w:w="2626" w:type="dxa"/>
          </w:tcPr>
          <w:p>
            <w:pPr>
              <w:jc w:val="center"/>
              <w:rPr>
                <w:rFonts w:hint="eastAsia" w:asciiTheme="majorEastAsia" w:hAnsiTheme="majorEastAsia" w:eastAsiaTheme="majorEastAsia" w:cstheme="majorEastAsia"/>
                <w:sz w:val="32"/>
                <w:szCs w:val="32"/>
                <w:vertAlign w:val="baseline"/>
              </w:rPr>
            </w:pPr>
            <w:r>
              <w:rPr>
                <w:rFonts w:hint="eastAsia" w:asciiTheme="majorEastAsia" w:hAnsiTheme="majorEastAsia" w:eastAsiaTheme="majorEastAsia" w:cstheme="majorEastAsia"/>
                <w:sz w:val="32"/>
                <w:szCs w:val="32"/>
                <w:vertAlign w:val="baseline"/>
                <w:lang w:val="en-US" w:eastAsia="zh-CN"/>
              </w:rPr>
              <w:t>张家庄镇人民政府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副镇长</w:t>
            </w:r>
          </w:p>
        </w:tc>
        <w:tc>
          <w:tcPr>
            <w:tcW w:w="2316" w:type="dxa"/>
          </w:tcPr>
          <w:p>
            <w:pPr>
              <w:jc w:val="center"/>
              <w:rPr>
                <w:rFonts w:hint="eastAsia" w:asciiTheme="majorEastAsia" w:hAnsiTheme="majorEastAsia" w:eastAsiaTheme="majorEastAsia" w:cstheme="majorEastAsia"/>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4</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张谦</w:t>
            </w:r>
          </w:p>
        </w:tc>
        <w:tc>
          <w:tcPr>
            <w:tcW w:w="2626" w:type="dxa"/>
          </w:tcPr>
          <w:p>
            <w:pPr>
              <w:jc w:val="center"/>
              <w:rPr>
                <w:rFonts w:hint="eastAsia" w:asciiTheme="majorEastAsia" w:hAnsiTheme="majorEastAsia" w:eastAsiaTheme="majorEastAsia" w:cstheme="majorEastAsia"/>
                <w:sz w:val="32"/>
                <w:szCs w:val="32"/>
                <w:vertAlign w:val="baseline"/>
              </w:rPr>
            </w:pPr>
            <w:r>
              <w:rPr>
                <w:rFonts w:hint="eastAsia" w:asciiTheme="majorEastAsia" w:hAnsiTheme="majorEastAsia" w:eastAsiaTheme="majorEastAsia" w:cstheme="majorEastAsia"/>
                <w:sz w:val="32"/>
                <w:szCs w:val="32"/>
                <w:vertAlign w:val="baseline"/>
                <w:lang w:val="en-US" w:eastAsia="zh-CN"/>
              </w:rPr>
              <w:t>张家庄镇人民政府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组织委员</w:t>
            </w:r>
          </w:p>
        </w:tc>
        <w:tc>
          <w:tcPr>
            <w:tcW w:w="2316" w:type="dxa"/>
          </w:tcPr>
          <w:p>
            <w:pPr>
              <w:jc w:val="center"/>
              <w:rPr>
                <w:rFonts w:hint="eastAsia" w:asciiTheme="majorEastAsia" w:hAnsiTheme="majorEastAsia" w:eastAsiaTheme="majorEastAsia" w:cstheme="majorEastAsia"/>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5</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宋景华</w:t>
            </w:r>
          </w:p>
        </w:tc>
        <w:tc>
          <w:tcPr>
            <w:tcW w:w="2626" w:type="dxa"/>
          </w:tcPr>
          <w:p>
            <w:pPr>
              <w:jc w:val="center"/>
              <w:rPr>
                <w:rFonts w:hint="eastAsia" w:asciiTheme="majorEastAsia" w:hAnsiTheme="majorEastAsia" w:eastAsiaTheme="majorEastAsia" w:cstheme="majorEastAsia"/>
                <w:sz w:val="32"/>
                <w:szCs w:val="32"/>
                <w:vertAlign w:val="baseline"/>
              </w:rPr>
            </w:pPr>
            <w:r>
              <w:rPr>
                <w:rFonts w:hint="eastAsia" w:asciiTheme="majorEastAsia" w:hAnsiTheme="majorEastAsia" w:eastAsiaTheme="majorEastAsia" w:cstheme="majorEastAsia"/>
                <w:sz w:val="32"/>
                <w:szCs w:val="32"/>
                <w:vertAlign w:val="baseline"/>
                <w:lang w:val="en-US" w:eastAsia="zh-CN"/>
              </w:rPr>
              <w:t>张家庄镇人民政府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副镇长</w:t>
            </w:r>
          </w:p>
        </w:tc>
        <w:tc>
          <w:tcPr>
            <w:tcW w:w="2316" w:type="dxa"/>
          </w:tcPr>
          <w:p>
            <w:pPr>
              <w:jc w:val="center"/>
              <w:rPr>
                <w:rFonts w:hint="eastAsia" w:asciiTheme="majorEastAsia" w:hAnsiTheme="majorEastAsia" w:eastAsiaTheme="majorEastAsia" w:cstheme="majorEastAsia"/>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6</w:t>
            </w:r>
          </w:p>
        </w:tc>
        <w:tc>
          <w:tcPr>
            <w:tcW w:w="1429"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王景伟</w:t>
            </w:r>
          </w:p>
        </w:tc>
        <w:tc>
          <w:tcPr>
            <w:tcW w:w="262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张家庄镇人民</w:t>
            </w:r>
            <w:bookmarkStart w:id="0" w:name="_GoBack"/>
            <w:bookmarkEnd w:id="0"/>
            <w:r>
              <w:rPr>
                <w:rFonts w:hint="eastAsia" w:asciiTheme="majorEastAsia" w:hAnsiTheme="majorEastAsia" w:eastAsiaTheme="majorEastAsia" w:cstheme="majorEastAsia"/>
                <w:sz w:val="32"/>
                <w:szCs w:val="32"/>
                <w:vertAlign w:val="baseline"/>
                <w:lang w:val="en-US" w:eastAsia="zh-CN"/>
              </w:rPr>
              <w:t>政府</w:t>
            </w:r>
          </w:p>
        </w:tc>
        <w:tc>
          <w:tcPr>
            <w:tcW w:w="1996" w:type="dxa"/>
          </w:tcPr>
          <w:p>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人大副主席</w:t>
            </w:r>
          </w:p>
        </w:tc>
        <w:tc>
          <w:tcPr>
            <w:tcW w:w="2316" w:type="dxa"/>
          </w:tcPr>
          <w:p>
            <w:pPr>
              <w:jc w:val="center"/>
              <w:rPr>
                <w:rFonts w:hint="eastAsia" w:asciiTheme="majorEastAsia" w:hAnsiTheme="majorEastAsia" w:eastAsiaTheme="majorEastAsia" w:cstheme="majorEastAsia"/>
                <w:sz w:val="32"/>
                <w:szCs w:val="32"/>
                <w:vertAlign w:val="baseli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28B869"/>
    <w:multiLevelType w:val="singleLevel"/>
    <w:tmpl w:val="4628B86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1AD35B5"/>
    <w:rsid w:val="058A2F68"/>
    <w:rsid w:val="186D3EEB"/>
    <w:rsid w:val="399B6981"/>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43</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2019-10-01T08:14:00Z</cp:lastPrinted>
  <dcterms:modified xsi:type="dcterms:W3CDTF">2023-09-20T07:24:53Z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