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楷体_GBK" w:hAnsi="方正楷体_GBK" w:eastAsia="方正楷体_GBK" w:cs="方正楷体_GBK"/>
          <w:b/>
          <w:color w:val="000000"/>
          <w:sz w:val="28"/>
          <w:szCs w:val="28"/>
          <w:lang w:val="en-US" w:eastAsia="zh-CN"/>
        </w:rPr>
      </w:pPr>
    </w:p>
    <w:p>
      <w:pPr>
        <w:jc w:val="center"/>
        <w:rPr>
          <w:rFonts w:hint="default" w:ascii="方正楷体_GBK" w:hAnsi="方正楷体_GBK" w:eastAsia="方正楷体_GBK" w:cs="方正楷体_GBK"/>
          <w:b/>
          <w:color w:val="000000"/>
          <w:sz w:val="28"/>
          <w:szCs w:val="28"/>
          <w:lang w:val="en-US" w:eastAsia="zh-CN"/>
        </w:rPr>
      </w:pPr>
      <w:r>
        <w:rPr>
          <w:rFonts w:hint="eastAsia" w:ascii="方正楷体_GBK" w:hAnsi="方正楷体_GBK" w:eastAsia="方正楷体_GBK" w:cs="方正楷体_GBK"/>
          <w:b/>
          <w:color w:val="000000"/>
          <w:sz w:val="28"/>
          <w:szCs w:val="28"/>
          <w:lang w:val="en-US" w:eastAsia="zh-CN"/>
        </w:rPr>
        <w:t>教育部门2022年度预算公开</w:t>
      </w:r>
    </w:p>
    <w:p>
      <w:pPr>
        <w:rPr>
          <w:rFonts w:ascii="方正楷体_GBK" w:hAnsi="方正楷体_GBK" w:eastAsia="方正楷体_GBK" w:cs="方正楷体_GBK"/>
          <w:b/>
          <w:color w:val="000000"/>
          <w:sz w:val="28"/>
          <w:szCs w:val="28"/>
        </w:rPr>
      </w:pPr>
    </w:p>
    <w:p>
      <w:pPr>
        <w:rPr>
          <w:rFonts w:ascii="方正楷体_GBK" w:hAnsi="方正楷体_GBK" w:eastAsia="方正楷体_GBK" w:cs="方正楷体_GBK"/>
          <w:b/>
          <w:color w:val="000000"/>
          <w:sz w:val="28"/>
          <w:szCs w:val="28"/>
        </w:rPr>
      </w:pPr>
    </w:p>
    <w:p>
      <w:r>
        <w:rPr>
          <w:rFonts w:ascii="方正楷体_GBK" w:hAnsi="方正楷体_GBK" w:eastAsia="方正楷体_GBK" w:cs="方正楷体_GBK"/>
          <w:b/>
          <w:color w:val="000000"/>
          <w:sz w:val="28"/>
          <w:szCs w:val="28"/>
        </w:rPr>
        <w:t>部门预算公开表</w:t>
      </w:r>
    </w:p>
    <w:p>
      <w:pPr>
        <w:pStyle w:val="3"/>
        <w:tabs>
          <w:tab w:val="right" w:leader="dot" w:pos="14800"/>
        </w:tabs>
      </w:pPr>
      <w:r>
        <w:rPr>
          <w:rFonts w:eastAsia="Times New Roman"/>
          <w:sz w:val="24"/>
          <w:szCs w:val="24"/>
        </w:rPr>
        <w:fldChar w:fldCharType="begin"/>
      </w:r>
      <w:r>
        <w:rPr>
          <w:rFonts w:hint="eastAsia"/>
        </w:rPr>
        <w:instrText xml:space="preserve">TOC \o "2 - 2" \h \z \u"</w:instrText>
      </w:r>
      <w:r>
        <w:fldChar w:fldCharType="separate"/>
      </w:r>
      <w:r>
        <w:fldChar w:fldCharType="begin"/>
      </w:r>
      <w:r>
        <w:instrText xml:space="preserve"> HYPERLINK \l _Toc19143 </w:instrText>
      </w:r>
      <w:r>
        <w:fldChar w:fldCharType="separate"/>
      </w:r>
      <w:r>
        <w:rPr>
          <w:rFonts w:ascii="方正小标宋_GBK" w:hAnsi="方正小标宋_GBK" w:eastAsia="方正小标宋_GBK" w:cs="方正小标宋_GBK"/>
          <w:szCs w:val="36"/>
        </w:rPr>
        <w:t>部门预算收支总表</w:t>
      </w:r>
      <w:r>
        <w:tab/>
      </w:r>
      <w:r>
        <w:fldChar w:fldCharType="begin"/>
      </w:r>
      <w:r>
        <w:instrText xml:space="preserve"> PAGEREF _Toc19143 \h </w:instrText>
      </w:r>
      <w:r>
        <w:fldChar w:fldCharType="separate"/>
      </w:r>
      <w:r>
        <w:t>2</w:t>
      </w:r>
      <w:r>
        <w:fldChar w:fldCharType="end"/>
      </w:r>
      <w:r>
        <w:fldChar w:fldCharType="end"/>
      </w:r>
    </w:p>
    <w:p>
      <w:pPr>
        <w:pStyle w:val="3"/>
        <w:tabs>
          <w:tab w:val="right" w:leader="dot" w:pos="14800"/>
        </w:tabs>
      </w:pPr>
      <w:r>
        <w:fldChar w:fldCharType="begin"/>
      </w:r>
      <w:r>
        <w:instrText xml:space="preserve"> HYPERLINK \l _Toc26440 </w:instrText>
      </w:r>
      <w:r>
        <w:fldChar w:fldCharType="separate"/>
      </w:r>
      <w:r>
        <w:rPr>
          <w:rFonts w:ascii="方正小标宋_GBK" w:hAnsi="方正小标宋_GBK" w:eastAsia="方正小标宋_GBK" w:cs="方正小标宋_GBK"/>
          <w:szCs w:val="36"/>
        </w:rPr>
        <w:t>部门预算收入总表</w:t>
      </w:r>
      <w:r>
        <w:tab/>
      </w:r>
      <w:r>
        <w:fldChar w:fldCharType="begin"/>
      </w:r>
      <w:r>
        <w:instrText xml:space="preserve"> PAGEREF _Toc26440 \h </w:instrText>
      </w:r>
      <w:r>
        <w:fldChar w:fldCharType="separate"/>
      </w:r>
      <w:r>
        <w:t>4</w:t>
      </w:r>
      <w:r>
        <w:fldChar w:fldCharType="end"/>
      </w:r>
      <w:r>
        <w:fldChar w:fldCharType="end"/>
      </w:r>
    </w:p>
    <w:p>
      <w:pPr>
        <w:pStyle w:val="3"/>
        <w:tabs>
          <w:tab w:val="right" w:leader="dot" w:pos="14800"/>
        </w:tabs>
      </w:pPr>
      <w:r>
        <w:fldChar w:fldCharType="begin"/>
      </w:r>
      <w:r>
        <w:instrText xml:space="preserve"> HYPERLINK \l _Toc520 </w:instrText>
      </w:r>
      <w:r>
        <w:fldChar w:fldCharType="separate"/>
      </w:r>
      <w:r>
        <w:rPr>
          <w:rFonts w:ascii="方正小标宋_GBK" w:hAnsi="方正小标宋_GBK" w:eastAsia="方正小标宋_GBK" w:cs="方正小标宋_GBK"/>
          <w:szCs w:val="36"/>
        </w:rPr>
        <w:t>部门预算支出总表</w:t>
      </w:r>
      <w:r>
        <w:tab/>
      </w:r>
      <w:r>
        <w:fldChar w:fldCharType="begin"/>
      </w:r>
      <w:r>
        <w:instrText xml:space="preserve"> PAGEREF _Toc520 \h </w:instrText>
      </w:r>
      <w:r>
        <w:fldChar w:fldCharType="separate"/>
      </w:r>
      <w:r>
        <w:t>10</w:t>
      </w:r>
      <w:r>
        <w:fldChar w:fldCharType="end"/>
      </w:r>
      <w:r>
        <w:fldChar w:fldCharType="end"/>
      </w:r>
    </w:p>
    <w:p>
      <w:pPr>
        <w:pStyle w:val="3"/>
        <w:tabs>
          <w:tab w:val="right" w:leader="dot" w:pos="14800"/>
        </w:tabs>
      </w:pPr>
      <w:r>
        <w:fldChar w:fldCharType="begin"/>
      </w:r>
      <w:r>
        <w:instrText xml:space="preserve"> HYPERLINK \l _Toc19566 </w:instrText>
      </w:r>
      <w:r>
        <w:fldChar w:fldCharType="separate"/>
      </w:r>
      <w:r>
        <w:rPr>
          <w:rFonts w:ascii="方正小标宋_GBK" w:hAnsi="方正小标宋_GBK" w:eastAsia="方正小标宋_GBK" w:cs="方正小标宋_GBK"/>
          <w:szCs w:val="36"/>
        </w:rPr>
        <w:t>部门预算财政拨款收支总表</w:t>
      </w:r>
      <w:r>
        <w:tab/>
      </w:r>
      <w:r>
        <w:fldChar w:fldCharType="begin"/>
      </w:r>
      <w:r>
        <w:instrText xml:space="preserve"> PAGEREF _Toc19566 \h </w:instrText>
      </w:r>
      <w:r>
        <w:fldChar w:fldCharType="separate"/>
      </w:r>
      <w:r>
        <w:t>14</w:t>
      </w:r>
      <w:r>
        <w:fldChar w:fldCharType="end"/>
      </w:r>
      <w:r>
        <w:fldChar w:fldCharType="end"/>
      </w:r>
    </w:p>
    <w:p>
      <w:pPr>
        <w:pStyle w:val="3"/>
        <w:tabs>
          <w:tab w:val="right" w:leader="dot" w:pos="14800"/>
        </w:tabs>
      </w:pPr>
      <w:r>
        <w:fldChar w:fldCharType="begin"/>
      </w:r>
      <w:r>
        <w:instrText xml:space="preserve"> HYPERLINK \l _Toc6912 </w:instrText>
      </w:r>
      <w:r>
        <w:fldChar w:fldCharType="separate"/>
      </w:r>
      <w:r>
        <w:rPr>
          <w:rFonts w:ascii="方正小标宋_GBK" w:hAnsi="方正小标宋_GBK" w:eastAsia="方正小标宋_GBK" w:cs="方正小标宋_GBK"/>
          <w:szCs w:val="36"/>
        </w:rPr>
        <w:t>部门预算一般公共预算财政拨款支出表</w:t>
      </w:r>
      <w:r>
        <w:tab/>
      </w:r>
      <w:r>
        <w:fldChar w:fldCharType="begin"/>
      </w:r>
      <w:r>
        <w:instrText xml:space="preserve"> PAGEREF _Toc6912 \h </w:instrText>
      </w:r>
      <w:r>
        <w:fldChar w:fldCharType="separate"/>
      </w:r>
      <w:r>
        <w:t>16</w:t>
      </w:r>
      <w:r>
        <w:fldChar w:fldCharType="end"/>
      </w:r>
      <w:r>
        <w:fldChar w:fldCharType="end"/>
      </w:r>
    </w:p>
    <w:p>
      <w:pPr>
        <w:pStyle w:val="3"/>
        <w:tabs>
          <w:tab w:val="right" w:leader="dot" w:pos="14800"/>
        </w:tabs>
      </w:pPr>
      <w:r>
        <w:fldChar w:fldCharType="begin"/>
      </w:r>
      <w:r>
        <w:instrText xml:space="preserve"> HYPERLINK \l _Toc27883 </w:instrText>
      </w:r>
      <w:r>
        <w:fldChar w:fldCharType="separate"/>
      </w:r>
      <w:r>
        <w:rPr>
          <w:rFonts w:ascii="方正小标宋_GBK" w:hAnsi="方正小标宋_GBK" w:eastAsia="方正小标宋_GBK" w:cs="方正小标宋_GBK"/>
          <w:szCs w:val="36"/>
        </w:rPr>
        <w:t>部门预算一般公共预算财政拨款基本支出表</w:t>
      </w:r>
      <w:r>
        <w:tab/>
      </w:r>
      <w:r>
        <w:fldChar w:fldCharType="begin"/>
      </w:r>
      <w:r>
        <w:instrText xml:space="preserve"> PAGEREF _Toc27883 \h </w:instrText>
      </w:r>
      <w:r>
        <w:fldChar w:fldCharType="separate"/>
      </w:r>
      <w:r>
        <w:t>17</w:t>
      </w:r>
      <w:r>
        <w:fldChar w:fldCharType="end"/>
      </w:r>
      <w:r>
        <w:fldChar w:fldCharType="end"/>
      </w:r>
    </w:p>
    <w:p>
      <w:pPr>
        <w:pStyle w:val="3"/>
        <w:tabs>
          <w:tab w:val="right" w:leader="dot" w:pos="14800"/>
        </w:tabs>
      </w:pPr>
      <w:r>
        <w:fldChar w:fldCharType="begin"/>
      </w:r>
      <w:r>
        <w:instrText xml:space="preserve"> HYPERLINK \l _Toc10615 </w:instrText>
      </w:r>
      <w:r>
        <w:fldChar w:fldCharType="separate"/>
      </w:r>
      <w:r>
        <w:rPr>
          <w:rFonts w:ascii="方正小标宋_GBK" w:hAnsi="方正小标宋_GBK" w:eastAsia="方正小标宋_GBK" w:cs="方正小标宋_GBK"/>
          <w:szCs w:val="36"/>
        </w:rPr>
        <w:t>部门预算政府基金预算财政拨款支出表</w:t>
      </w:r>
      <w:r>
        <w:tab/>
      </w:r>
      <w:r>
        <w:fldChar w:fldCharType="begin"/>
      </w:r>
      <w:r>
        <w:instrText xml:space="preserve"> PAGEREF _Toc10615 \h </w:instrText>
      </w:r>
      <w:r>
        <w:fldChar w:fldCharType="separate"/>
      </w:r>
      <w:r>
        <w:t>19</w:t>
      </w:r>
      <w:r>
        <w:fldChar w:fldCharType="end"/>
      </w:r>
      <w:r>
        <w:fldChar w:fldCharType="end"/>
      </w:r>
    </w:p>
    <w:p>
      <w:pPr>
        <w:pStyle w:val="3"/>
        <w:tabs>
          <w:tab w:val="right" w:leader="dot" w:pos="14800"/>
        </w:tabs>
      </w:pPr>
      <w:r>
        <w:fldChar w:fldCharType="begin"/>
      </w:r>
      <w:r>
        <w:instrText xml:space="preserve"> HYPERLINK \l _Toc23389 </w:instrText>
      </w:r>
      <w:r>
        <w:fldChar w:fldCharType="separate"/>
      </w:r>
      <w:r>
        <w:rPr>
          <w:rFonts w:ascii="方正小标宋_GBK" w:hAnsi="方正小标宋_GBK" w:eastAsia="方正小标宋_GBK" w:cs="方正小标宋_GBK"/>
          <w:szCs w:val="36"/>
        </w:rPr>
        <w:t>部门预算国有资本经营预算财政拨款支出表</w:t>
      </w:r>
      <w:r>
        <w:tab/>
      </w:r>
      <w:r>
        <w:fldChar w:fldCharType="begin"/>
      </w:r>
      <w:r>
        <w:instrText xml:space="preserve"> PAGEREF _Toc23389 \h </w:instrText>
      </w:r>
      <w:r>
        <w:fldChar w:fldCharType="separate"/>
      </w:r>
      <w:r>
        <w:t>21</w:t>
      </w:r>
      <w:r>
        <w:fldChar w:fldCharType="end"/>
      </w:r>
      <w:r>
        <w:fldChar w:fldCharType="end"/>
      </w:r>
    </w:p>
    <w:p>
      <w:pPr>
        <w:pStyle w:val="3"/>
        <w:tabs>
          <w:tab w:val="right" w:leader="dot" w:pos="14800"/>
        </w:tabs>
      </w:pPr>
      <w:r>
        <w:fldChar w:fldCharType="begin"/>
      </w:r>
      <w:r>
        <w:instrText xml:space="preserve"> HYPERLINK \l _Toc21437 </w:instrText>
      </w:r>
      <w:r>
        <w:fldChar w:fldCharType="separate"/>
      </w:r>
      <w:r>
        <w:rPr>
          <w:rFonts w:ascii="方正小标宋_GBK" w:hAnsi="方正小标宋_GBK" w:eastAsia="方正小标宋_GBK" w:cs="方正小标宋_GBK"/>
          <w:szCs w:val="36"/>
        </w:rPr>
        <w:t>部门预算财政拨款“三公”经费支出表</w:t>
      </w:r>
      <w:r>
        <w:tab/>
      </w:r>
      <w:r>
        <w:fldChar w:fldCharType="begin"/>
      </w:r>
      <w:r>
        <w:instrText xml:space="preserve"> PAGEREF _Toc21437 \h </w:instrText>
      </w:r>
      <w:r>
        <w:fldChar w:fldCharType="separate"/>
      </w:r>
      <w:r>
        <w:t>22</w:t>
      </w:r>
      <w:r>
        <w:fldChar w:fldCharType="end"/>
      </w:r>
      <w:r>
        <w:fldChar w:fldCharType="end"/>
      </w:r>
    </w:p>
    <w:p>
      <w:r>
        <w:fldChar w:fldCharType="end"/>
      </w:r>
    </w:p>
    <w:p>
      <w:r>
        <w:rPr>
          <w:rFonts w:ascii="方正楷体_GBK" w:hAnsi="方正楷体_GBK" w:eastAsia="方正楷体_GBK" w:cs="方正楷体_GBK"/>
          <w:b/>
          <w:color w:val="000000"/>
          <w:sz w:val="28"/>
          <w:szCs w:val="28"/>
        </w:rPr>
        <w:t>部门预算信息公开情况说明</w:t>
      </w:r>
    </w:p>
    <w:p>
      <w:pPr>
        <w:pStyle w:val="2"/>
        <w:tabs>
          <w:tab w:val="right" w:leader="dot" w:pos="14800"/>
        </w:tabs>
      </w:pPr>
      <w:r>
        <w:rPr>
          <w:rFonts w:eastAsia="Times New Roman"/>
          <w:sz w:val="24"/>
          <w:szCs w:val="24"/>
        </w:rPr>
        <w:fldChar w:fldCharType="begin"/>
      </w:r>
      <w:r>
        <w:rPr>
          <w:rFonts w:hint="eastAsia"/>
        </w:rPr>
        <w:instrText xml:space="preserve">TOC \o "3 - 3" \h \z \u"</w:instrText>
      </w:r>
      <w:r>
        <w:fldChar w:fldCharType="separate"/>
      </w:r>
      <w:r>
        <w:fldChar w:fldCharType="begin"/>
      </w:r>
      <w:r>
        <w:instrText xml:space="preserve"> HYPERLINK \l _Toc28679 </w:instrText>
      </w:r>
      <w:r>
        <w:fldChar w:fldCharType="separate"/>
      </w:r>
      <w:r>
        <w:rPr>
          <w:rFonts w:ascii="黑体" w:hAnsi="黑体" w:eastAsia="黑体" w:cs="黑体"/>
          <w:szCs w:val="32"/>
        </w:rPr>
        <w:t>一、部门职责及机构设置情况</w:t>
      </w:r>
      <w:r>
        <w:tab/>
      </w:r>
      <w:r>
        <w:fldChar w:fldCharType="begin"/>
      </w:r>
      <w:r>
        <w:instrText xml:space="preserve"> PAGEREF _Toc28679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_Toc18352 </w:instrText>
      </w:r>
      <w:r>
        <w:fldChar w:fldCharType="separate"/>
      </w:r>
      <w:r>
        <w:rPr>
          <w:rFonts w:ascii="黑体" w:hAnsi="黑体" w:eastAsia="黑体" w:cs="黑体"/>
          <w:szCs w:val="32"/>
        </w:rPr>
        <w:t>二、部门预算安排的总体情况</w:t>
      </w:r>
      <w:r>
        <w:tab/>
      </w:r>
      <w:r>
        <w:fldChar w:fldCharType="begin"/>
      </w:r>
      <w:r>
        <w:instrText xml:space="preserve"> PAGEREF _Toc18352 \h </w:instrText>
      </w:r>
      <w:r>
        <w:fldChar w:fldCharType="separate"/>
      </w:r>
      <w:r>
        <w:t>29</w:t>
      </w:r>
      <w:r>
        <w:fldChar w:fldCharType="end"/>
      </w:r>
      <w:r>
        <w:fldChar w:fldCharType="end"/>
      </w:r>
    </w:p>
    <w:p>
      <w:pPr>
        <w:pStyle w:val="2"/>
        <w:tabs>
          <w:tab w:val="right" w:leader="dot" w:pos="14800"/>
        </w:tabs>
      </w:pPr>
      <w:r>
        <w:fldChar w:fldCharType="begin"/>
      </w:r>
      <w:r>
        <w:instrText xml:space="preserve"> HYPERLINK \l _Toc14244 </w:instrText>
      </w:r>
      <w:r>
        <w:fldChar w:fldCharType="separate"/>
      </w:r>
      <w:r>
        <w:rPr>
          <w:rFonts w:hint="eastAsia" w:ascii="黑体" w:hAnsi="黑体" w:eastAsia="黑体" w:cs="黑体"/>
          <w:szCs w:val="32"/>
          <w:lang w:val="en-US" w:eastAsia="zh-CN"/>
        </w:rPr>
        <w:t>三、机关运行经费安排情况</w:t>
      </w:r>
      <w:r>
        <w:tab/>
      </w:r>
      <w:r>
        <w:fldChar w:fldCharType="begin"/>
      </w:r>
      <w:r>
        <w:instrText xml:space="preserve"> PAGEREF _Toc14244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_Toc4397 </w:instrText>
      </w:r>
      <w:r>
        <w:fldChar w:fldCharType="separate"/>
      </w:r>
      <w:r>
        <w:rPr>
          <w:rFonts w:hint="eastAsia" w:ascii="黑体" w:hAnsi="黑体" w:eastAsia="黑体" w:cs="黑体"/>
          <w:szCs w:val="32"/>
          <w:lang w:val="en-US" w:eastAsia="zh-CN"/>
        </w:rPr>
        <w:t>四、</w:t>
      </w:r>
      <w:r>
        <w:rPr>
          <w:rFonts w:ascii="黑体" w:hAnsi="黑体" w:eastAsia="黑体" w:cs="黑体"/>
          <w:szCs w:val="32"/>
        </w:rPr>
        <w:t>财政拨款“三公”经费预算情况及增减变化原因</w:t>
      </w:r>
      <w:r>
        <w:tab/>
      </w:r>
      <w:r>
        <w:fldChar w:fldCharType="begin"/>
      </w:r>
      <w:r>
        <w:instrText xml:space="preserve"> PAGEREF _Toc4397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_Toc7631 </w:instrText>
      </w:r>
      <w:r>
        <w:fldChar w:fldCharType="separate"/>
      </w:r>
      <w:r>
        <w:rPr>
          <w:rFonts w:ascii="黑体" w:hAnsi="黑体" w:eastAsia="黑体" w:cs="黑体"/>
          <w:szCs w:val="32"/>
        </w:rPr>
        <w:t>五、预算绩效信息</w:t>
      </w:r>
      <w:r>
        <w:tab/>
      </w:r>
      <w:r>
        <w:fldChar w:fldCharType="begin"/>
      </w:r>
      <w:r>
        <w:instrText xml:space="preserve"> PAGEREF _Toc7631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_Toc11238 </w:instrText>
      </w:r>
      <w:r>
        <w:fldChar w:fldCharType="separate"/>
      </w:r>
      <w:r>
        <w:rPr>
          <w:rFonts w:ascii="黑体" w:hAnsi="黑体" w:eastAsia="黑体" w:cs="黑体"/>
          <w:szCs w:val="32"/>
        </w:rPr>
        <w:t>六、政府采购预算情况</w:t>
      </w:r>
      <w:r>
        <w:tab/>
      </w:r>
      <w:r>
        <w:fldChar w:fldCharType="begin"/>
      </w:r>
      <w:r>
        <w:instrText xml:space="preserve"> PAGEREF _Toc11238 \h </w:instrText>
      </w:r>
      <w:r>
        <w:fldChar w:fldCharType="separate"/>
      </w:r>
      <w:r>
        <w:t>501</w:t>
      </w:r>
      <w:r>
        <w:fldChar w:fldCharType="end"/>
      </w:r>
      <w:r>
        <w:fldChar w:fldCharType="end"/>
      </w:r>
    </w:p>
    <w:p>
      <w:pPr>
        <w:pStyle w:val="2"/>
        <w:tabs>
          <w:tab w:val="right" w:leader="dot" w:pos="14800"/>
        </w:tabs>
      </w:pPr>
      <w:r>
        <w:fldChar w:fldCharType="begin"/>
      </w:r>
      <w:r>
        <w:instrText xml:space="preserve"> HYPERLINK \l _Toc9886 </w:instrText>
      </w:r>
      <w:r>
        <w:fldChar w:fldCharType="separate"/>
      </w:r>
      <w:r>
        <w:rPr>
          <w:rFonts w:ascii="黑体" w:hAnsi="黑体" w:eastAsia="黑体" w:cs="黑体"/>
          <w:szCs w:val="32"/>
        </w:rPr>
        <w:t>七、国有资产信息</w:t>
      </w:r>
      <w:r>
        <w:tab/>
      </w:r>
      <w:r>
        <w:fldChar w:fldCharType="begin"/>
      </w:r>
      <w:r>
        <w:instrText xml:space="preserve"> PAGEREF _Toc9886 \h </w:instrText>
      </w:r>
      <w:r>
        <w:fldChar w:fldCharType="separate"/>
      </w:r>
      <w:r>
        <w:t>604</w:t>
      </w:r>
      <w:r>
        <w:fldChar w:fldCharType="end"/>
      </w:r>
      <w:r>
        <w:fldChar w:fldCharType="end"/>
      </w:r>
    </w:p>
    <w:p>
      <w:pPr>
        <w:pStyle w:val="2"/>
        <w:tabs>
          <w:tab w:val="right" w:leader="dot" w:pos="14800"/>
        </w:tabs>
      </w:pPr>
      <w:r>
        <w:fldChar w:fldCharType="begin"/>
      </w:r>
      <w:r>
        <w:instrText xml:space="preserve"> HYPERLINK \l _Toc17581 </w:instrText>
      </w:r>
      <w:r>
        <w:fldChar w:fldCharType="separate"/>
      </w:r>
      <w:r>
        <w:rPr>
          <w:rFonts w:ascii="黑体" w:hAnsi="黑体" w:eastAsia="黑体" w:cs="黑体"/>
          <w:szCs w:val="32"/>
        </w:rPr>
        <w:t>八、名词解释</w:t>
      </w:r>
      <w:r>
        <w:tab/>
      </w:r>
      <w:r>
        <w:fldChar w:fldCharType="begin"/>
      </w:r>
      <w:r>
        <w:instrText xml:space="preserve"> PAGEREF _Toc17581 \h </w:instrText>
      </w:r>
      <w:r>
        <w:fldChar w:fldCharType="separate"/>
      </w:r>
      <w:r>
        <w:t>605</w:t>
      </w:r>
      <w:r>
        <w:fldChar w:fldCharType="end"/>
      </w:r>
      <w:r>
        <w:fldChar w:fldCharType="end"/>
      </w:r>
    </w:p>
    <w:p>
      <w:pPr>
        <w:pStyle w:val="2"/>
        <w:tabs>
          <w:tab w:val="right" w:leader="dot" w:pos="14800"/>
        </w:tabs>
      </w:pPr>
      <w:r>
        <w:fldChar w:fldCharType="begin"/>
      </w:r>
      <w:r>
        <w:instrText xml:space="preserve"> HYPERLINK \l _Toc2122 </w:instrText>
      </w:r>
      <w:r>
        <w:fldChar w:fldCharType="separate"/>
      </w:r>
      <w:r>
        <w:rPr>
          <w:rFonts w:ascii="黑体" w:hAnsi="黑体" w:eastAsia="黑体" w:cs="黑体"/>
          <w:szCs w:val="32"/>
        </w:rPr>
        <w:t>九、其他需要说明的事项</w:t>
      </w:r>
      <w:r>
        <w:tab/>
      </w:r>
      <w:r>
        <w:fldChar w:fldCharType="begin"/>
      </w:r>
      <w:r>
        <w:instrText xml:space="preserve"> PAGEREF _Toc2122 \h </w:instrText>
      </w:r>
      <w:r>
        <w:fldChar w:fldCharType="separate"/>
      </w:r>
      <w:r>
        <w:t>606</w:t>
      </w:r>
      <w:r>
        <w:fldChar w:fldCharType="end"/>
      </w:r>
      <w:r>
        <w:fldChar w:fldCharType="end"/>
      </w:r>
    </w:p>
    <w:p>
      <w:r>
        <w:fldChar w:fldCharType="end"/>
      </w:r>
    </w:p>
    <w:p>
      <w:pPr>
        <w:jc w:val="center"/>
        <w:outlineLvl w:val="1"/>
        <w:rPr>
          <w:rFonts w:ascii="方正小标宋_GBK" w:hAnsi="方正小标宋_GBK" w:eastAsia="方正小标宋_GBK" w:cs="方正小标宋_GBK"/>
          <w:color w:val="000000"/>
          <w:sz w:val="36"/>
          <w:szCs w:val="36"/>
        </w:rPr>
      </w:pPr>
      <w:bookmarkStart w:id="0" w:name="_Toc19143"/>
    </w:p>
    <w:p>
      <w:pPr>
        <w:jc w:val="center"/>
        <w:outlineLvl w:val="1"/>
        <w:rPr>
          <w:rFonts w:ascii="方正小标宋_GBK" w:hAnsi="方正小标宋_GBK" w:eastAsia="方正小标宋_GBK" w:cs="方正小标宋_GBK"/>
          <w:color w:val="000000"/>
          <w:sz w:val="36"/>
          <w:szCs w:val="36"/>
        </w:rPr>
      </w:pPr>
    </w:p>
    <w:p>
      <w:pPr>
        <w:jc w:val="center"/>
        <w:outlineLvl w:val="1"/>
        <w:rPr>
          <w:rFonts w:ascii="方正小标宋_GBK" w:hAnsi="方正小标宋_GBK" w:eastAsia="方正小标宋_GBK" w:cs="方正小标宋_GBK"/>
          <w:color w:val="000000"/>
          <w:sz w:val="36"/>
          <w:szCs w:val="36"/>
        </w:rPr>
      </w:pPr>
    </w:p>
    <w:p>
      <w:pPr>
        <w:jc w:val="center"/>
        <w:outlineLvl w:val="1"/>
      </w:pPr>
      <w:r>
        <w:rPr>
          <w:rFonts w:ascii="方正小标宋_GBK" w:hAnsi="方正小标宋_GBK" w:eastAsia="方正小标宋_GBK" w:cs="方正小标宋_GBK"/>
          <w:color w:val="000000"/>
          <w:sz w:val="36"/>
          <w:szCs w:val="36"/>
        </w:rPr>
        <w:t>部门预算收支总表</w:t>
      </w:r>
      <w:bookmarkEnd w:id="0"/>
    </w:p>
    <w:tbl>
      <w:tblPr>
        <w:tblStyle w:val="4"/>
        <w:tblW w:w="123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460"/>
        <w:gridCol w:w="2460"/>
        <w:gridCol w:w="2460"/>
        <w:gridCol w:w="2460"/>
        <w:gridCol w:w="2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2" w:hRule="atLeast"/>
          <w:tblHeader/>
          <w:jc w:val="center"/>
        </w:trPr>
        <w:tc>
          <w:tcPr>
            <w:tcW w:w="492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2460" w:type="dxa"/>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92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blHeader/>
          <w:jc w:val="center"/>
        </w:trPr>
        <w:tc>
          <w:tcPr>
            <w:tcW w:w="246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920"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4920"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blHeader/>
          <w:jc w:val="center"/>
        </w:trPr>
        <w:tc>
          <w:tcPr>
            <w:tcW w:w="246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46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160699.19</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2737.83</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1983.31</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165638.78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4"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4"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4"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4"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4"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4"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4"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4"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8"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2460"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46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165420.33</w:t>
            </w:r>
          </w:p>
        </w:tc>
        <w:tc>
          <w:tcPr>
            <w:tcW w:w="2460"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46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173943.50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8523.17</w:t>
            </w:r>
          </w:p>
        </w:tc>
        <w:tc>
          <w:tcPr>
            <w:tcW w:w="246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46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jc w:val="center"/>
        </w:trPr>
        <w:tc>
          <w:tcPr>
            <w:tcW w:w="246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2460"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46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173943.50</w:t>
            </w:r>
          </w:p>
        </w:tc>
        <w:tc>
          <w:tcPr>
            <w:tcW w:w="2460"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46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173943.50</w:t>
            </w:r>
          </w:p>
        </w:tc>
      </w:tr>
    </w:tbl>
    <w:p>
      <w:pPr>
        <w:jc w:val="center"/>
        <w:outlineLvl w:val="1"/>
      </w:pPr>
      <w:bookmarkStart w:id="1" w:name="_Toc26440"/>
      <w:r>
        <w:rPr>
          <w:rFonts w:ascii="方正小标宋_GBK" w:hAnsi="方正小标宋_GBK" w:eastAsia="方正小标宋_GBK" w:cs="方正小标宋_GBK"/>
          <w:color w:val="000000"/>
          <w:sz w:val="36"/>
          <w:szCs w:val="36"/>
        </w:rPr>
        <w:t>部门预算收入总表</w:t>
      </w:r>
      <w:bookmarkEnd w:id="1"/>
    </w:p>
    <w:tbl>
      <w:tblPr>
        <w:tblStyle w:val="4"/>
        <w:tblW w:w="13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001"/>
        <w:gridCol w:w="1001"/>
        <w:gridCol w:w="1001"/>
        <w:gridCol w:w="1001"/>
        <w:gridCol w:w="1003"/>
        <w:gridCol w:w="1001"/>
        <w:gridCol w:w="1001"/>
        <w:gridCol w:w="1002"/>
        <w:gridCol w:w="1001"/>
        <w:gridCol w:w="1001"/>
        <w:gridCol w:w="1001"/>
        <w:gridCol w:w="1002"/>
        <w:gridCol w:w="10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3" w:hRule="atLeast"/>
          <w:tblHeader/>
          <w:jc w:val="center"/>
        </w:trPr>
        <w:tc>
          <w:tcPr>
            <w:tcW w:w="5007" w:type="dxa"/>
            <w:gridSpan w:val="5"/>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3004" w:type="dxa"/>
            <w:gridSpan w:val="3"/>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007" w:type="dxa"/>
            <w:gridSpan w:val="5"/>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7" w:hRule="atLeast"/>
          <w:tblHeader/>
          <w:jc w:val="center"/>
        </w:trPr>
        <w:tc>
          <w:tcPr>
            <w:tcW w:w="100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002"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00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8012" w:type="dxa"/>
            <w:gridSpan w:val="8"/>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002"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72" w:hRule="atLeast"/>
          <w:tblHeader/>
          <w:jc w:val="center"/>
        </w:trPr>
        <w:tc>
          <w:tcPr>
            <w:tcW w:w="100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00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00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0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0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002"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7" w:hRule="atLeast"/>
          <w:jc w:val="center"/>
        </w:trPr>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00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0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0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0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0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0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00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173943.50</w:t>
            </w:r>
          </w:p>
        </w:tc>
        <w:tc>
          <w:tcPr>
            <w:tcW w:w="1003"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165420.33</w:t>
            </w:r>
          </w:p>
        </w:tc>
        <w:tc>
          <w:tcPr>
            <w:tcW w:w="100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163437.02</w:t>
            </w:r>
          </w:p>
        </w:tc>
        <w:tc>
          <w:tcPr>
            <w:tcW w:w="100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1983.31</w:t>
            </w:r>
          </w:p>
        </w:tc>
        <w:tc>
          <w:tcPr>
            <w:tcW w:w="1002"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8523.17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165638.78</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162682.50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160699.19</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1983.31</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3"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2232.60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2232.60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2232.60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2050101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行政运行</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153170.67</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150282.11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148730.90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1551.21</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2888.56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10195.82</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9991.64</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9991.64</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88684.64</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86719.64</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86719.64</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31980.24</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31311.85</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31311.85</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22009.96</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21958.99</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20407.78</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1551.21</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2050205</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高等教育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72"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2050299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其他普通教育支出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5789.60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5782.06</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5622.06</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160.00</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5763.61</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5756.07</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5596.07</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160.00</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3"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2050305</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高等职业教育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72"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585.10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585.10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585.10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3"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574.10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574.10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574.10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8"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2050799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其他特殊教育支出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3"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1511.81</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1511.81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1401.81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110.00</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2050801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教师进修</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1373.81</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1373.81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1263.81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110.00</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138.00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138.00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138.00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2031.72</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2031.72</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2031.72</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农村中小学校舍建设</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1768.41</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1768.41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1768.41</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2050903</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城市中小学校舍建设</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50"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68.50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68.50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68.50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20599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222.28</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3"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2059999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222.28</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95"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3"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债务还本支出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5"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23104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地方政府专项债务还本支出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28"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2310411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国有土地使用权出让金债务还本支出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3"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37</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债务付息支出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38</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23204</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地方政府专项债务付息支出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44" w:hRule="atLeast"/>
          <w:jc w:val="center"/>
        </w:trPr>
        <w:tc>
          <w:tcPr>
            <w:tcW w:w="1001"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39</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2320411</w:t>
            </w:r>
          </w:p>
        </w:tc>
        <w:tc>
          <w:tcPr>
            <w:tcW w:w="10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国有土地使用权出让金债务付息支出</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00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bl>
    <w:p>
      <w:pPr>
        <w:jc w:val="center"/>
        <w:outlineLvl w:val="1"/>
      </w:pPr>
      <w:bookmarkStart w:id="2" w:name="_Toc520"/>
      <w:r>
        <w:rPr>
          <w:rFonts w:ascii="方正小标宋_GBK" w:hAnsi="方正小标宋_GBK" w:eastAsia="方正小标宋_GBK" w:cs="方正小标宋_GBK"/>
          <w:color w:val="000000"/>
          <w:sz w:val="36"/>
          <w:szCs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173943.50</w:t>
            </w:r>
          </w:p>
        </w:tc>
        <w:tc>
          <w:tcPr>
            <w:tcW w:w="136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127417.90</w:t>
            </w:r>
          </w:p>
        </w:tc>
        <w:tc>
          <w:tcPr>
            <w:tcW w:w="136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46525.60</w:t>
            </w:r>
          </w:p>
        </w:tc>
        <w:tc>
          <w:tcPr>
            <w:tcW w:w="136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165638.78</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127417.90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38220.88</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2232.60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2050101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行政运行</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153170.67</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120399.31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32771.36</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10195.82</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2771.55</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7424.27</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88684.64</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72818.23</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15866.41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31980.24</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26409.08</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5571.16</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22009.96</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18400.44</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3609.52</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2050205</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高等教育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2050299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其他普通教育支出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5789.60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4383.85</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1405.75</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5763.61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4383.85</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1379.76</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2050305</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高等职业教育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585.10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111.76</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574.10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100.76</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2050799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其他特殊教育支出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1511.81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310.51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2050801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教师进修</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1373.81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172.51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138.00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138.00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2031.72</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2031.72</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农村中小学校舍建设</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1768.41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1768.41</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2050903</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城市中小学校舍建设</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68.50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68.50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20599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222.28</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222.28</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2059999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222.28</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222.28</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债务还本支出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23104</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地方政府专项债务还本支出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2310411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国有土地使用权出让金债务还本支出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37</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债务付息支出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38</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23204</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地方政府专项债务付息支出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39</w:t>
            </w:r>
          </w:p>
        </w:tc>
        <w:tc>
          <w:tcPr>
            <w:tcW w:w="99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2320411</w:t>
            </w:r>
          </w:p>
        </w:tc>
        <w:tc>
          <w:tcPr>
            <w:tcW w:w="4536"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国有土地使用权出让金债务付息支出</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bl>
    <w:p>
      <w:pPr>
        <w:jc w:val="center"/>
        <w:outlineLvl w:val="1"/>
      </w:pPr>
      <w:bookmarkStart w:id="3" w:name="_Toc19566"/>
      <w:r>
        <w:rPr>
          <w:rFonts w:ascii="方正小标宋_GBK" w:hAnsi="方正小标宋_GBK" w:eastAsia="方正小标宋_GBK" w:cs="方正小标宋_GBK"/>
          <w:color w:val="000000"/>
          <w:sz w:val="36"/>
          <w:szCs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160699.19</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2737.83</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163655.47</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163655.47</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163437.02</w:t>
            </w:r>
          </w:p>
        </w:tc>
        <w:tc>
          <w:tcPr>
            <w:tcW w:w="3402"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171960.19</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163655.47</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8304.72</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8523.17</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2956.28</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171960.19</w:t>
            </w:r>
          </w:p>
        </w:tc>
        <w:tc>
          <w:tcPr>
            <w:tcW w:w="3402"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171960.19</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163655.47</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8304.72</w:t>
            </w:r>
          </w:p>
        </w:tc>
        <w:tc>
          <w:tcPr>
            <w:tcW w:w="147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bl>
    <w:p>
      <w:pPr>
        <w:jc w:val="center"/>
        <w:outlineLvl w:val="1"/>
      </w:pPr>
      <w:bookmarkStart w:id="4" w:name="_Toc6912"/>
      <w:r>
        <w:rPr>
          <w:rFonts w:ascii="方正小标宋_GBK" w:hAnsi="方正小标宋_GBK" w:eastAsia="方正小标宋_GBK" w:cs="方正小标宋_GBK"/>
          <w:color w:val="000000"/>
          <w:sz w:val="36"/>
          <w:szCs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163655.47</w:t>
            </w:r>
          </w:p>
        </w:tc>
        <w:tc>
          <w:tcPr>
            <w:tcW w:w="255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127417.90</w:t>
            </w:r>
          </w:p>
        </w:tc>
        <w:tc>
          <w:tcPr>
            <w:tcW w:w="255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36237.57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163655.47</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127417.90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36237.57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2232.60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行政运行</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151619.46</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120399.31</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31220.15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10195.82</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2771.55</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7424.27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88684.64</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72818.23</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15866.41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31980.24</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26409.08</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5571.16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20458.75</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18400.44</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2058.31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2050205</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高等教育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2050299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其他普通教育支出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5629.60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4383.85</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5603.61</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4383.85</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1219.76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2050305</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高等职业教育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lang w:eastAsia="zh-CN"/>
              </w:rPr>
            </w:pPr>
            <w:r>
              <w:rPr>
                <w:rFonts w:hint="default"/>
                <w:kern w:val="2"/>
              </w:rPr>
              <w:t>成人教育</w:t>
            </w:r>
            <w:r>
              <w:rPr>
                <w:rFonts w:hint="eastAsia"/>
                <w:kern w:val="2"/>
                <w:lang w:eastAsia="zh-CN"/>
              </w:rPr>
              <w:t xml:space="preserve">      </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585.10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574.10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2050799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其他特殊教育支出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1401.81</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教师进修</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1263.81</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138.00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2031.72</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2031.72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农村中小学校舍建设</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1768.41</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2050903</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城市中小学校舍建设</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68.50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20599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2059999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60.18</w:t>
            </w:r>
          </w:p>
        </w:tc>
      </w:tr>
    </w:tbl>
    <w:p>
      <w:pPr>
        <w:jc w:val="center"/>
        <w:outlineLvl w:val="1"/>
      </w:pPr>
      <w:bookmarkStart w:id="5" w:name="_Toc27883"/>
      <w:r>
        <w:rPr>
          <w:rFonts w:ascii="方正小标宋_GBK" w:hAnsi="方正小标宋_GBK" w:eastAsia="方正小标宋_GBK" w:cs="方正小标宋_GBK"/>
          <w:color w:val="000000"/>
          <w:sz w:val="36"/>
          <w:szCs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127417.90</w:t>
            </w:r>
          </w:p>
        </w:tc>
        <w:tc>
          <w:tcPr>
            <w:tcW w:w="255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color w:val="000000" w:themeColor="text1"/>
                <w:kern w:val="2"/>
                <w:lang w:eastAsia="zh-CN"/>
                <w14:textFill>
                  <w14:solidFill>
                    <w14:schemeClr w14:val="tx1"/>
                  </w14:solidFill>
                </w14:textFill>
              </w:rPr>
            </w:pPr>
            <w:r>
              <w:rPr>
                <w:rFonts w:hint="default"/>
                <w:color w:val="000000" w:themeColor="text1"/>
                <w:kern w:val="2"/>
                <w14:textFill>
                  <w14:solidFill>
                    <w14:schemeClr w14:val="tx1"/>
                  </w14:solidFill>
                </w14:textFill>
              </w:rPr>
              <w:t>127339.8</w:t>
            </w:r>
            <w:r>
              <w:rPr>
                <w:rFonts w:hint="eastAsia"/>
                <w:color w:val="000000" w:themeColor="text1"/>
                <w:kern w:val="2"/>
                <w:lang w:eastAsia="zh-CN"/>
                <w14:textFill>
                  <w14:solidFill>
                    <w14:schemeClr w14:val="tx1"/>
                  </w14:solidFill>
                </w14:textFill>
              </w:rPr>
              <w:t>1</w:t>
            </w:r>
          </w:p>
        </w:tc>
        <w:tc>
          <w:tcPr>
            <w:tcW w:w="2552"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78.09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118098.55</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118098.55</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28658.59</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28658.59</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29440.72</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29440.72</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30103</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奖金</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6.15</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6.15</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22525.29</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22525.29</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10416.49</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10416.49</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5468.66</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5468.66</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4231.70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4231.70</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8719.24</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8719.24</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8631.70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8631.70</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商品和服务支出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75.16</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30201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办公费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3.45</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印刷费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30207</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邮电费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10.56</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30211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差旅费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30213</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维修(护)费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30216</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培训费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30218</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专用材料费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30226</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劳务费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30228</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工会经费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12.76</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30229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福利费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17.11</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30239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其他交通费用</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17.94</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30299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其他商品和服务支出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9241.26</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9241.26</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9179.47</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9179.47</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53.22</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53.22</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8.56</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8.56</w:t>
            </w: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资本性支出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2.93</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31002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办公设备购置</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2.93</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2.93</w:t>
            </w:r>
          </w:p>
        </w:tc>
      </w:tr>
    </w:tbl>
    <w:p>
      <w:pPr>
        <w:jc w:val="center"/>
        <w:outlineLvl w:val="1"/>
      </w:pPr>
      <w:bookmarkStart w:id="6" w:name="_Toc10615"/>
      <w:r>
        <w:rPr>
          <w:rFonts w:ascii="方正小标宋_GBK" w:hAnsi="方正小标宋_GBK" w:eastAsia="方正小标宋_GBK" w:cs="方正小标宋_GBK"/>
          <w:color w:val="000000"/>
          <w:sz w:val="36"/>
          <w:szCs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8304.72</w:t>
            </w:r>
          </w:p>
        </w:tc>
        <w:tc>
          <w:tcPr>
            <w:tcW w:w="255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8304.72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债务还本支出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23104</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地方政府专项债务还本支出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2310411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国有土地使用权出让金债务还本支出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债务付息支出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23204</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地方政府专项债务付息支出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2320411</w:t>
            </w: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国有土地使用权出让金债务付息支出</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487.83</w:t>
            </w:r>
          </w:p>
        </w:tc>
      </w:tr>
    </w:tbl>
    <w:p>
      <w:pPr>
        <w:jc w:val="center"/>
        <w:sectPr>
          <w:footerReference r:id="rId3" w:type="default"/>
          <w:pgSz w:w="16840" w:h="11900" w:orient="landscape"/>
          <w:pgMar w:top="1361" w:right="1020" w:bottom="1134" w:left="1020" w:header="720" w:footer="720" w:gutter="0"/>
          <w:cols w:space="720" w:num="1"/>
          <w:docGrid w:linePitch="360" w:charSpace="6144"/>
        </w:sectPr>
      </w:pPr>
    </w:p>
    <w:p>
      <w:pPr>
        <w:jc w:val="center"/>
        <w:outlineLvl w:val="1"/>
      </w:pPr>
      <w:bookmarkStart w:id="7" w:name="_Toc23389"/>
      <w:r>
        <w:rPr>
          <w:rFonts w:ascii="方正小标宋_GBK" w:hAnsi="方正小标宋_GBK" w:eastAsia="方正小标宋_GBK" w:cs="方正小标宋_GBK"/>
          <w:color w:val="000000"/>
          <w:sz w:val="36"/>
          <w:szCs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bl>
    <w:p>
      <w:pPr>
        <w:ind w:firstLine="210" w:firstLineChars="100"/>
        <w:rPr>
          <w:color w:val="000000" w:themeColor="text1"/>
          <w14:textFill>
            <w14:solidFill>
              <w14:schemeClr w14:val="tx1"/>
            </w14:solidFill>
          </w14:textFill>
        </w:rPr>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themeColor="text1"/>
          <w:sz w:val="21"/>
          <w:szCs w:val="21"/>
          <w14:textFill>
            <w14:solidFill>
              <w14:schemeClr w14:val="tx1"/>
            </w14:solidFill>
          </w14:textFill>
        </w:rPr>
        <w:t>注：无国有资本经营预算财政拨款预算，空表列示。</w:t>
      </w:r>
    </w:p>
    <w:p>
      <w:pPr>
        <w:jc w:val="center"/>
        <w:outlineLvl w:val="1"/>
      </w:pPr>
      <w:bookmarkStart w:id="8" w:name="_Toc21437"/>
      <w:r>
        <w:rPr>
          <w:rFonts w:ascii="方正小标宋_GBK" w:hAnsi="方正小标宋_GBK" w:eastAsia="方正小标宋_GBK" w:cs="方正小标宋_GBK"/>
          <w:color w:val="000000"/>
          <w:sz w:val="36"/>
          <w:szCs w:val="36"/>
        </w:rPr>
        <w:t>部门预算财政拨款“三公”经费支出表</w:t>
      </w:r>
      <w:bookmarkEnd w:id="8"/>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1643" w:type="dxa"/>
            <w:tcBorders>
              <w:top w:val="single" w:color="FFFFFF" w:sz="6" w:space="0"/>
              <w:left w:val="single" w:color="FFFFFF" w:sz="6" w:space="0"/>
              <w:right w:val="single" w:color="FFFFFF" w:sz="6" w:space="0"/>
            </w:tcBorders>
            <w:tcMar>
              <w:left w:w="108" w:type="dxa"/>
              <w:right w:w="108" w:type="dxa"/>
            </w:tcMar>
            <w:vAlign w:val="center"/>
          </w:tcPr>
          <w:p>
            <w:pPr>
              <w:pStyle w:val="7"/>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32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1643"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1643"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6572" w:type="dxa"/>
            <w:gridSpan w:val="4"/>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1643"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6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643"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643"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color w:val="000000" w:themeColor="text1"/>
                <w:kern w:val="2"/>
                <w:lang w:eastAsia="zh-CN"/>
                <w14:textFill>
                  <w14:solidFill>
                    <w14:schemeClr w14:val="tx1"/>
                  </w14:solidFill>
                </w14:textFill>
              </w:rPr>
            </w:pPr>
          </w:p>
          <w:p>
            <w:pPr>
              <w:pStyle w:val="14"/>
              <w:keepNext w:val="0"/>
              <w:keepLines w:val="0"/>
              <w:widowControl/>
              <w:suppressLineNumbers w:val="0"/>
              <w:spacing w:before="0" w:beforeAutospacing="0" w:after="0" w:afterAutospacing="0"/>
              <w:ind w:left="0" w:right="0"/>
              <w:rPr>
                <w:rFonts w:hint="default"/>
                <w:color w:val="000000" w:themeColor="text1"/>
                <w:kern w:val="2"/>
                <w:lang w:eastAsia="zh-CN"/>
                <w14:textFill>
                  <w14:solidFill>
                    <w14:schemeClr w14:val="tx1"/>
                  </w14:solidFill>
                </w14:textFill>
              </w:rPr>
            </w:pPr>
          </w:p>
        </w:tc>
        <w:tc>
          <w:tcPr>
            <w:tcW w:w="1643"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1643"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643"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color w:val="000000" w:themeColor="text1"/>
                <w:kern w:val="2"/>
                <w:lang w:eastAsia="zh-CN"/>
                <w14:textFill>
                  <w14:solidFill>
                    <w14:schemeClr w14:val="tx1"/>
                  </w14:solidFill>
                </w14:textFill>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color w:val="000000" w:themeColor="text1"/>
                <w:kern w:val="2"/>
                <w:lang w:eastAsia="zh-CN"/>
                <w14:textFill>
                  <w14:solidFill>
                    <w14:schemeClr w14:val="tx1"/>
                  </w14:solidFill>
                </w14:textFill>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color w:val="FF0000"/>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643"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643"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643"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color w:val="FF0000"/>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643"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643"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643"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6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643"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1643"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bl>
    <w:p>
      <w:pPr>
        <w:ind w:firstLine="3360" w:firstLineChars="1600"/>
        <w:jc w:val="both"/>
        <w:outlineLvl w:val="0"/>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bookmarkStart w:id="18" w:name="_GoBack"/>
      <w:bookmarkEnd w:id="18"/>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r>
        <w:rPr>
          <w:rFonts w:ascii="方正书宋_GBK" w:hAnsi="方正书宋_GBK" w:eastAsia="方正书宋_GBK" w:cs="方正书宋_GBK"/>
          <w:color w:val="FFFFFF"/>
          <w:sz w:val="21"/>
          <w:szCs w:val="21"/>
        </w:rPr>
        <w:t>第一部分  石家庄市藁城区教育局2022年部门预算信息公开情况说明</w:t>
      </w:r>
    </w:p>
    <w:p>
      <w:pPr>
        <w:jc w:val="center"/>
      </w:pPr>
      <w:r>
        <w:rPr>
          <w:rFonts w:ascii="方正小标宋_GBK" w:hAnsi="方正小标宋_GBK" w:eastAsia="方正小标宋_GBK" w:cs="方正小标宋_GBK"/>
          <w:color w:val="000000"/>
          <w:sz w:val="44"/>
          <w:szCs w:val="44"/>
        </w:rPr>
        <w:t>石家庄市藁城区教育局2022年部门预算信息公开情况说明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按照《预算法》、《地方预决算公开操作规程》和《关于进一步推进预算公开工作的实施意见》规定，现将石家庄市藁城区教育局2022年部门预算公开如下：</w:t>
      </w:r>
    </w:p>
    <w:p>
      <w:pPr>
        <w:spacing w:before="10" w:after="10" w:line="360" w:lineRule="auto"/>
        <w:ind w:firstLine="640"/>
        <w:outlineLvl w:val="2"/>
      </w:pPr>
      <w:bookmarkStart w:id="9" w:name="_Toc28679"/>
      <w:r>
        <w:rPr>
          <w:rFonts w:ascii="黑体" w:hAnsi="黑体" w:eastAsia="黑体" w:cs="黑体"/>
          <w:color w:val="000000"/>
          <w:sz w:val="32"/>
          <w:szCs w:val="32"/>
        </w:rPr>
        <w:t>一、部门职责及机构设置情况</w:t>
      </w:r>
      <w:bookmarkEnd w:id="9"/>
    </w:p>
    <w:p>
      <w:pPr>
        <w:ind w:firstLine="640"/>
      </w:pPr>
      <w:r>
        <w:rPr>
          <w:rFonts w:ascii="方正楷体_GBK" w:hAnsi="方正楷体_GBK" w:eastAsia="方正楷体_GBK" w:cs="方正楷体_GBK"/>
          <w:b/>
          <w:color w:val="000000"/>
          <w:sz w:val="32"/>
          <w:szCs w:val="32"/>
        </w:rPr>
        <w:t>部门职责：</w:t>
      </w:r>
    </w:p>
    <w:p>
      <w:pPr>
        <w:pStyle w:val="16"/>
      </w:pPr>
      <w:r>
        <w:t>职责分类绩效目标：</w:t>
      </w:r>
    </w:p>
    <w:p>
      <w:pPr>
        <w:pStyle w:val="16"/>
      </w:pPr>
      <w:r>
        <w:t>藁城区教育局职责分类绩效目标</w:t>
      </w:r>
    </w:p>
    <w:p>
      <w:pPr>
        <w:pStyle w:val="16"/>
      </w:pPr>
      <w:r>
        <w:t>学前教育</w:t>
      </w:r>
    </w:p>
    <w:p>
      <w:pPr>
        <w:pStyle w:val="16"/>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pPr>
        <w:pStyle w:val="16"/>
      </w:pPr>
      <w:r>
        <w:t>义务教育</w:t>
      </w:r>
    </w:p>
    <w:p>
      <w:pPr>
        <w:pStyle w:val="16"/>
      </w:pPr>
      <w:r>
        <w:t>以农村教育为重点，推进义务教育均衡发展，建立中小学校舍安全保障机制，改善薄弱学校办学条件，促进公共教育资源向农村和经济欠发达地区倾斜。</w:t>
      </w:r>
      <w:r>
        <w:tab/>
      </w:r>
      <w:r>
        <w:t>提高义务教育公用经费保障水平，改善办学条件，均衡配置基础教育资源，缩小城乡、区域、校际之间办学差距，落实学生资助政策。</w:t>
      </w:r>
    </w:p>
    <w:p>
      <w:pPr>
        <w:pStyle w:val="16"/>
      </w:pPr>
      <w:r>
        <w:t>普通高中教育</w:t>
      </w:r>
    </w:p>
    <w:p>
      <w:pPr>
        <w:pStyle w:val="16"/>
      </w:pPr>
      <w:r>
        <w:t>建立健全普通高中国家助学金制度，改善普通高中办学件，提高高中毛入学率。</w:t>
      </w:r>
    </w:p>
    <w:p>
      <w:pPr>
        <w:pStyle w:val="16"/>
      </w:pPr>
      <w:r>
        <w:t>职业教育</w:t>
      </w:r>
    </w:p>
    <w:p>
      <w:pPr>
        <w:pStyle w:val="16"/>
      </w:pPr>
      <w:r>
        <w:t>大力发展职业教育，坚持以就业为导向，深化职业教育教学改革，增强职业教育发展活力。改善职业院校办学条件，建设职业教育实训基地，深化校企合作、产教融合，落实学生资助、奖励政策。</w:t>
      </w:r>
    </w:p>
    <w:p>
      <w:pPr>
        <w:pStyle w:val="16"/>
      </w:pPr>
      <w:r>
        <w:t>成人教育</w:t>
      </w:r>
    </w:p>
    <w:p>
      <w:pPr>
        <w:pStyle w:val="16"/>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pPr>
        <w:pStyle w:val="16"/>
      </w:pPr>
      <w:r>
        <w:t>教师队伍建设</w:t>
      </w:r>
    </w:p>
    <w:p>
      <w:pPr>
        <w:pStyle w:val="16"/>
      </w:pPr>
      <w:r>
        <w:t>负责机关和所属单位的机构编制、人事管理和教育培训工作，组织教育系统专业技术职称评聘初审工作。按照规定权限负责中小学教师调配及所属单位教师招聘、选聘、档案工作；指导全区教育系统人才队伍建设；负责全区教育系统校长队伍能力建设和专业化建设；按照干部管理权限，做好所属学校校级领导班子的选拔、推荐、考察、任用工作，指导所属事业单位中层干部队伍建设和校级后备干部队伍建设；负责拟定全区中小学教师队伍建设规划并组织实施；统筹全区教师队伍、校长队伍、教育行政干部培训工作；负责全区教师队伍、教育行政干部培训方案的制定和实施；负责师范类毕业生就业报到工作；承办教育系统区级及以上先进集体、模范教师、优秀教师、优秀教育工作者的选拔推荐和管理工作。</w:t>
      </w:r>
    </w:p>
    <w:p>
      <w:pPr>
        <w:pStyle w:val="16"/>
      </w:pPr>
      <w:r>
        <w:t>教育政务管理</w:t>
      </w:r>
    </w:p>
    <w:p>
      <w:pPr>
        <w:pStyle w:val="16"/>
      </w:pPr>
      <w:r>
        <w:t>负责教育系统综合业务管理和机关综合事务管理。依法行政，构建人民群众满意、勤政廉洁的政府部门；保障工作正常高效运行，相关工作顺利开展。</w:t>
      </w:r>
    </w:p>
    <w:p>
      <w:pPr>
        <w:pStyle w:val="16"/>
      </w:pPr>
      <w:r>
        <w:t>教学设备设施配备</w:t>
      </w:r>
    </w:p>
    <w:p>
      <w:pPr>
        <w:pStyle w:val="16"/>
      </w:pPr>
      <w:r>
        <w:t>中小学标准化实验室建设、实验教学、电化教学指导和研究；常规教学仪器、音体美等器材配备、管理、使用、培训；现代化教学、信息技术教育、校园网络等设备的配备、管理、应用研究；专用教室建设、管理、应用指导；图书装备管理、阅览室管理指导研究。提高学校实验室、专业教室标准化建设水平；加强教学仪器、器材、设备装备工作，提高利用率；加强现代化教育装备工作水平，提高设备效益；加强图书工作，提高图书工作水平；搞好装备队伍建设工作，建设一支专业性强，稳定的装备队伍。</w:t>
      </w:r>
    </w:p>
    <w:p>
      <w:pPr>
        <w:pStyle w:val="16"/>
      </w:pPr>
      <w:r>
        <w:t>党建工作</w:t>
      </w:r>
    </w:p>
    <w:p>
      <w:pPr>
        <w:pStyle w:val="16"/>
      </w:pPr>
      <w:r>
        <w:t>负责教育系统党务工作。加强党对教育全面领导，履行全面从严治党主体责任，发挥党委把方向、管大局、做决策、保落实作用。做好习近平</w:t>
      </w:r>
      <w:r>
        <w:rPr>
          <w:rFonts w:hint="eastAsia"/>
          <w:lang w:eastAsia="zh-CN"/>
        </w:rPr>
        <w:t>新时代</w:t>
      </w:r>
      <w:r>
        <w:t>中国特色社会主义思想进校园“三进”工作，牢牢占领学校意识形态主阵地；落实建立中小学党组织领导的校长负责制管理体制，书记、校长“一肩挑”，发挥基层党组织政治核心和领导作用；加强党员领导干部队伍建设，提升政治水平和履职能力；搞好支部建设和换届选举，确保党的组织和党的工作全覆盖；严格履行发展党员程序，提升党员队伍质量；抓好党员日常学习教育培训工作，严格落实“三会一课”和主题党日制度，开展组织生活会和民主评议党员工作，提高党员干部政治认识和理论素养，严肃党内政治生活；充分发挥基层党组织战斗堡垒和党员先锋模范作用，开展“双报到”活动；做好党员组织关系转接、党费收缴和困难党员扶助等日常工作。</w:t>
      </w:r>
    </w:p>
    <w:p>
      <w:pPr>
        <w:pStyle w:val="16"/>
      </w:pPr>
      <w:r>
        <w:t>教育督导</w:t>
      </w:r>
    </w:p>
    <w:p>
      <w:pPr>
        <w:pStyle w:val="16"/>
      </w:pPr>
      <w:r>
        <w:t>制定全区教育督导工作计划，组织实施全区的教育督导工作。开展对全区各级各类学校（教育机构 ）的常规督导和对教育热点、重点问题进行专项督导。对全区学校和其他教育机构进行县级督导评估。聘任兼职督学，开展督学培训，提升督学教育督导能力。强化督导职能，推动全区教育优质均衡发展。</w:t>
      </w:r>
    </w:p>
    <w:p>
      <w:pPr>
        <w:pStyle w:val="16"/>
      </w:pPr>
      <w:r>
        <w:t>特殊教育</w:t>
      </w:r>
    </w:p>
    <w:p>
      <w:pPr>
        <w:pStyle w:val="16"/>
      </w:pPr>
      <w:r>
        <w:t>办好特殊教育，妥善安排普通中小学随班就读学生参加学习，认真做好送教上门工作。</w:t>
      </w:r>
    </w:p>
    <w:p>
      <w:pPr>
        <w:pStyle w:val="16"/>
      </w:pPr>
      <w:r>
        <w:t>关心下一代工作任务</w:t>
      </w:r>
    </w:p>
    <w:p>
      <w:pPr>
        <w:pStyle w:val="16"/>
      </w:pPr>
      <w:r>
        <w:t>聚焦铸魂育人，加强未成年人思想道德建设；发挥关工委和“五老”优势，支持和帮助青少年全面发展；加强关工委组织、队伍、机构建设；组织“五老”参与指导家庭教育，协助举办家长学校，促进家校社协同共育。激励更多“五老”参加关心下一代工作。</w:t>
      </w:r>
    </w:p>
    <w:p>
      <w:pPr>
        <w:pStyle w:val="16"/>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石家庄市藁城区教育系统专项</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行政</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正科级</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石家庄市藁城区教育局本级</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行政</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正科级</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石家庄市藁城区幼儿园</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石家庄市藁城区通安幼儿园</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石家庄市藁城区实验小学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石家庄市藁城区工业路小学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石家庄市藁城区通安小学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石家庄市藁城区第七中学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石家庄市藁城区第八中学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石家庄市藁城区实验学校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石家庄市藁城区第一中学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石家庄市藁城区第二中学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石家庄市藁城区第三中学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石家庄市藁城区第四中学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石家庄市藁城区第五中学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石家庄市藁城区第九中学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石家庄市藁城区第六中学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石家庄市藁城区九门回族中学（石家庄市藁城区艺术中学）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石家庄市藁城区职业技术教育中心</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石家庄市藁城区职业中学</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石家庄市藁城区特殊教育学校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石家庄市藁城区教师发展中心</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石家庄市藁城区教育考试中心</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石家庄市藁城区工业路幼儿园</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石家庄市藁城区育才幼儿园</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石家庄市藁城区廉州镇中心校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石家庄市藁城区贾市庄镇中心校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石家庄市藁城区常安镇中心校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石家庄经济技术开发区中心校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石家庄市藁城区张家庄镇中心校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石家庄市藁城区岗上镇中心校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石家庄市藁城区梅花镇中心校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石家庄市藁城区南营镇中心校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石家庄市藁城区南董镇中心校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石家庄市藁城区兴安镇中心校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石家庄市藁城区增村镇中心校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石家庄市藁城区九门回族乡中心校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石家庄市藁城区南孟镇中心校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石家庄市藁城区西关镇中心校</w:t>
            </w:r>
          </w:p>
        </w:tc>
        <w:tc>
          <w:tcPr>
            <w:tcW w:w="1843"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line="360" w:lineRule="auto"/>
        <w:ind w:firstLine="640"/>
        <w:outlineLvl w:val="2"/>
      </w:pPr>
      <w:bookmarkStart w:id="10" w:name="_Toc18352"/>
      <w:r>
        <w:rPr>
          <w:rFonts w:ascii="黑体" w:hAnsi="黑体" w:eastAsia="黑体" w:cs="黑体"/>
          <w:color w:val="000000"/>
          <w:sz w:val="32"/>
          <w:szCs w:val="32"/>
        </w:rPr>
        <w:t>二、部门预算安排的总体情况</w:t>
      </w:r>
      <w:bookmarkEnd w:id="10"/>
    </w:p>
    <w:p>
      <w:pPr>
        <w:spacing w:line="500" w:lineRule="exact"/>
        <w:ind w:firstLine="560"/>
        <w:rPr>
          <w:rFonts w:eastAsia="方正仿宋_GBK"/>
          <w:color w:val="000000"/>
          <w:sz w:val="28"/>
          <w:szCs w:val="28"/>
        </w:rPr>
      </w:pPr>
      <w:r>
        <w:rPr>
          <w:rFonts w:eastAsia="方正仿宋_GBK"/>
          <w:color w:val="000000"/>
          <w:sz w:val="28"/>
          <w:szCs w:val="28"/>
        </w:rPr>
        <w:t>按照预算管理有关规定，目前我省部门预算的编制实行综合预算管理，即全部收入和支出都反映在预算中。石家庄市藁城区教育局机关及所属事业单位的收支包含在部门预算中。</w:t>
      </w:r>
    </w:p>
    <w:p>
      <w:pPr>
        <w:spacing w:line="500" w:lineRule="exact"/>
        <w:ind w:firstLine="560"/>
        <w:rPr>
          <w:rFonts w:eastAsia="方正仿宋_GBK"/>
          <w:color w:val="000000"/>
          <w:sz w:val="28"/>
          <w:szCs w:val="28"/>
        </w:rPr>
      </w:pPr>
      <w:r>
        <w:rPr>
          <w:rFonts w:hint="eastAsia" w:eastAsia="方正仿宋_GBK"/>
          <w:color w:val="000000"/>
          <w:sz w:val="28"/>
          <w:szCs w:val="28"/>
        </w:rPr>
        <w:t>1、</w:t>
      </w:r>
      <w:r>
        <w:rPr>
          <w:rFonts w:eastAsia="方正仿宋_GBK"/>
          <w:color w:val="000000"/>
          <w:sz w:val="28"/>
          <w:szCs w:val="28"/>
        </w:rPr>
        <w:t>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反映本部门当年全部收入。2022年预算收入</w:t>
      </w:r>
      <w:r>
        <w:rPr>
          <w:rFonts w:hint="eastAsia" w:eastAsia="方正仿宋_GBK"/>
          <w:color w:val="000000"/>
          <w:sz w:val="28"/>
          <w:szCs w:val="28"/>
          <w:lang w:eastAsia="zh-CN"/>
        </w:rPr>
        <w:t>173943.5</w:t>
      </w:r>
      <w:r>
        <w:rPr>
          <w:rFonts w:hint="eastAsia" w:eastAsia="方正仿宋_GBK"/>
          <w:color w:val="000000"/>
          <w:sz w:val="28"/>
          <w:szCs w:val="28"/>
        </w:rPr>
        <w:t>万元，其中：一般公共预算收入</w:t>
      </w:r>
      <w:r>
        <w:rPr>
          <w:rFonts w:hint="eastAsia" w:eastAsia="方正仿宋_GBK"/>
          <w:color w:val="000000"/>
          <w:sz w:val="28"/>
          <w:szCs w:val="28"/>
          <w:lang w:eastAsia="zh-CN"/>
        </w:rPr>
        <w:t>163655.47</w:t>
      </w:r>
      <w:r>
        <w:rPr>
          <w:rFonts w:hint="eastAsia" w:eastAsia="方正仿宋_GBK"/>
          <w:color w:val="000000"/>
          <w:sz w:val="28"/>
          <w:szCs w:val="28"/>
        </w:rPr>
        <w:t>万元，基金预算收入</w:t>
      </w:r>
      <w:r>
        <w:rPr>
          <w:rFonts w:hint="eastAsia" w:eastAsia="方正仿宋_GBK"/>
          <w:color w:val="000000"/>
          <w:sz w:val="28"/>
          <w:szCs w:val="28"/>
          <w:lang w:eastAsia="zh-CN"/>
        </w:rPr>
        <w:t>8304.72</w:t>
      </w:r>
      <w:r>
        <w:rPr>
          <w:rFonts w:hint="eastAsia" w:eastAsia="方正仿宋_GBK"/>
          <w:color w:val="000000"/>
          <w:sz w:val="28"/>
          <w:szCs w:val="28"/>
        </w:rPr>
        <w:t>万元，财政专户核拨收入</w:t>
      </w:r>
      <w:r>
        <w:rPr>
          <w:rFonts w:hint="eastAsia" w:eastAsia="方正仿宋_GBK"/>
          <w:color w:val="000000"/>
          <w:sz w:val="28"/>
          <w:szCs w:val="28"/>
          <w:lang w:eastAsia="zh-CN"/>
        </w:rPr>
        <w:t>1983.31</w:t>
      </w:r>
      <w:r>
        <w:rPr>
          <w:rFonts w:hint="eastAsia" w:eastAsia="方正仿宋_GBK"/>
          <w:color w:val="000000"/>
          <w:sz w:val="28"/>
          <w:szCs w:val="28"/>
        </w:rPr>
        <w:t>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rPr>
        <w:t>2、</w:t>
      </w:r>
      <w:r>
        <w:rPr>
          <w:rFonts w:eastAsia="方正仿宋_GBK"/>
          <w:color w:val="000000"/>
          <w:sz w:val="28"/>
          <w:szCs w:val="28"/>
        </w:rPr>
        <w:t>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收支预算总表支出栏、基本支出表、项目支出表按经济分类和支出功能分类科目编制，反映本部门预算中支出预算的总体情况。2022年部门支出预算为</w:t>
      </w:r>
      <w:r>
        <w:rPr>
          <w:rFonts w:hint="eastAsia" w:eastAsia="方正仿宋_GBK"/>
          <w:color w:val="000000"/>
          <w:sz w:val="28"/>
          <w:szCs w:val="28"/>
          <w:lang w:eastAsia="zh-CN"/>
        </w:rPr>
        <w:t>173943.5</w:t>
      </w:r>
      <w:r>
        <w:rPr>
          <w:rFonts w:hint="eastAsia" w:eastAsia="方正仿宋_GBK"/>
          <w:color w:val="000000"/>
          <w:sz w:val="28"/>
          <w:szCs w:val="28"/>
        </w:rPr>
        <w:t>万元，其中基本支出</w:t>
      </w:r>
      <w:r>
        <w:rPr>
          <w:rFonts w:hint="eastAsia" w:eastAsia="方正仿宋_GBK"/>
          <w:color w:val="000000"/>
          <w:sz w:val="28"/>
          <w:szCs w:val="28"/>
          <w:lang w:eastAsia="zh-CN"/>
        </w:rPr>
        <w:t>127417.9</w:t>
      </w:r>
      <w:r>
        <w:rPr>
          <w:rFonts w:hint="eastAsia" w:eastAsia="方正仿宋_GBK"/>
          <w:color w:val="000000"/>
          <w:sz w:val="28"/>
          <w:szCs w:val="28"/>
        </w:rPr>
        <w:t>万元，包括人员经费</w:t>
      </w:r>
      <w:r>
        <w:rPr>
          <w:rFonts w:hint="eastAsia" w:eastAsia="方正仿宋_GBK"/>
          <w:color w:val="000000"/>
          <w:sz w:val="28"/>
          <w:szCs w:val="28"/>
          <w:lang w:eastAsia="zh-CN"/>
        </w:rPr>
        <w:t>127339.81</w:t>
      </w:r>
      <w:r>
        <w:rPr>
          <w:rFonts w:hint="eastAsia" w:eastAsia="方正仿宋_GBK"/>
          <w:color w:val="000000"/>
          <w:sz w:val="28"/>
          <w:szCs w:val="28"/>
        </w:rPr>
        <w:t>万元和日常公用经费</w:t>
      </w:r>
      <w:r>
        <w:rPr>
          <w:rFonts w:hint="eastAsia" w:eastAsia="方正仿宋_GBK"/>
          <w:color w:val="000000"/>
          <w:sz w:val="28"/>
          <w:szCs w:val="28"/>
          <w:lang w:eastAsia="zh-CN"/>
        </w:rPr>
        <w:t>78.09</w:t>
      </w:r>
      <w:r>
        <w:rPr>
          <w:rFonts w:hint="eastAsia" w:eastAsia="方正仿宋_GBK"/>
          <w:color w:val="000000"/>
          <w:sz w:val="28"/>
          <w:szCs w:val="28"/>
        </w:rPr>
        <w:t>万元；项目支出</w:t>
      </w:r>
      <w:r>
        <w:rPr>
          <w:rFonts w:hint="eastAsia" w:eastAsia="方正仿宋_GBK"/>
          <w:color w:val="000000"/>
          <w:sz w:val="28"/>
          <w:szCs w:val="28"/>
          <w:lang w:eastAsia="zh-CN"/>
        </w:rPr>
        <w:t>46525.6</w:t>
      </w:r>
      <w:r>
        <w:rPr>
          <w:rFonts w:hint="eastAsia" w:eastAsia="方正仿宋_GBK"/>
          <w:color w:val="000000"/>
          <w:sz w:val="28"/>
          <w:szCs w:val="28"/>
        </w:rPr>
        <w:t>万元，</w:t>
      </w:r>
      <w:r>
        <w:rPr>
          <w:rFonts w:hint="eastAsia" w:eastAsia="方正仿宋_GBK"/>
          <w:color w:val="000000"/>
          <w:sz w:val="28"/>
          <w:szCs w:val="28"/>
          <w:lang w:eastAsia="zh-CN"/>
        </w:rPr>
        <w:t>其中：</w:t>
      </w:r>
      <w:r>
        <w:rPr>
          <w:rFonts w:hint="eastAsia" w:eastAsia="方正仿宋_GBK"/>
          <w:color w:val="000000"/>
          <w:sz w:val="28"/>
          <w:szCs w:val="28"/>
        </w:rPr>
        <w:t>其他教育管理事务支出1272.5万元，学前教育7424.27万元，小学教育15866.41万元，初中教育5571.16万元，高中教育3609.52万元，高等教育10万元，其他普通教育支出290万元，中等职业教育1379.76万元，高等职业教育25.99万元，其他成人教育支出95万元，特殊学校教育100.76万元，其他特殊教育支出11万元，教师进修172.51万元，培训支出138万元，农村中小学校舍建设94.81万元，农村中小学教学设施1768.41万元，城市中小学校舍建设100万元，其他教育费附加安排的支出68.5万元，其他教育支出222.28万元，其他地方自行试点项目收益专项债券收入安排的支出5566.89万元，国有土地使用权出让金债务还本支出2250万元，国有土地使用权出让金债务付息支出487.83万元。</w:t>
      </w:r>
    </w:p>
    <w:p>
      <w:pPr>
        <w:spacing w:line="500" w:lineRule="exact"/>
        <w:ind w:firstLine="560"/>
        <w:rPr>
          <w:rFonts w:eastAsia="方正仿宋_GBK"/>
          <w:color w:val="000000"/>
          <w:sz w:val="28"/>
          <w:szCs w:val="28"/>
        </w:rPr>
      </w:pPr>
      <w:r>
        <w:rPr>
          <w:rFonts w:hint="eastAsia" w:eastAsia="方正仿宋_GBK"/>
          <w:color w:val="000000"/>
          <w:sz w:val="28"/>
          <w:szCs w:val="28"/>
        </w:rPr>
        <w:t>3、</w:t>
      </w:r>
      <w:r>
        <w:rPr>
          <w:rFonts w:eastAsia="方正仿宋_GBK"/>
          <w:color w:val="000000"/>
          <w:sz w:val="28"/>
          <w:szCs w:val="28"/>
        </w:rPr>
        <w:t>比上年增减情况</w:t>
      </w:r>
    </w:p>
    <w:p>
      <w:pPr>
        <w:spacing w:line="500" w:lineRule="exact"/>
        <w:ind w:firstLine="560"/>
        <w:rPr>
          <w:rFonts w:eastAsia="方正仿宋_GBK"/>
          <w:color w:val="000000"/>
          <w:sz w:val="28"/>
          <w:szCs w:val="28"/>
        </w:rPr>
      </w:pPr>
      <w:r>
        <w:rPr>
          <w:rFonts w:hint="eastAsia" w:eastAsia="方正仿宋_GBK"/>
          <w:color w:val="000000"/>
          <w:sz w:val="28"/>
          <w:szCs w:val="28"/>
        </w:rPr>
        <w:t>2022年部门预算收支安排</w:t>
      </w:r>
      <w:r>
        <w:rPr>
          <w:rFonts w:hint="eastAsia" w:eastAsia="方正仿宋_GBK"/>
          <w:color w:val="000000"/>
          <w:sz w:val="28"/>
          <w:szCs w:val="28"/>
          <w:lang w:eastAsia="zh-CN"/>
        </w:rPr>
        <w:t>173943.5</w:t>
      </w:r>
      <w:r>
        <w:rPr>
          <w:rFonts w:hint="eastAsia" w:eastAsia="方正仿宋_GBK"/>
          <w:color w:val="000000"/>
          <w:sz w:val="28"/>
          <w:szCs w:val="28"/>
        </w:rPr>
        <w:t>万元，较2021年增加</w:t>
      </w:r>
      <w:r>
        <w:rPr>
          <w:rFonts w:hint="eastAsia" w:eastAsia="方正仿宋_GBK"/>
          <w:color w:val="000000"/>
          <w:sz w:val="28"/>
          <w:szCs w:val="28"/>
          <w:lang w:eastAsia="zh-CN"/>
        </w:rPr>
        <w:t>102242.8</w:t>
      </w:r>
      <w:r>
        <w:rPr>
          <w:rFonts w:hint="eastAsia" w:eastAsia="方正仿宋_GBK"/>
          <w:color w:val="000000"/>
          <w:sz w:val="28"/>
          <w:szCs w:val="28"/>
        </w:rPr>
        <w:t>万元，其中：基本支出</w:t>
      </w:r>
      <w:r>
        <w:rPr>
          <w:rFonts w:hint="eastAsia" w:eastAsia="方正仿宋_GBK"/>
          <w:color w:val="000000"/>
          <w:sz w:val="28"/>
          <w:szCs w:val="28"/>
          <w:lang w:eastAsia="zh-CN"/>
        </w:rPr>
        <w:t>增加88268.94</w:t>
      </w:r>
      <w:r>
        <w:rPr>
          <w:rFonts w:hint="eastAsia" w:eastAsia="方正仿宋_GBK"/>
          <w:color w:val="000000"/>
          <w:sz w:val="28"/>
          <w:szCs w:val="28"/>
        </w:rPr>
        <w:t>万元，主要是</w:t>
      </w:r>
      <w:r>
        <w:rPr>
          <w:rFonts w:hint="eastAsia" w:eastAsia="方正仿宋_GBK"/>
          <w:color w:val="000000"/>
          <w:sz w:val="28"/>
          <w:szCs w:val="28"/>
          <w:lang w:eastAsia="zh-CN"/>
        </w:rPr>
        <w:t>随着预算的改革，乡镇学校</w:t>
      </w:r>
      <w:r>
        <w:rPr>
          <w:rFonts w:hint="eastAsia" w:eastAsia="方正仿宋_GBK"/>
          <w:color w:val="000000"/>
          <w:sz w:val="28"/>
          <w:szCs w:val="28"/>
        </w:rPr>
        <w:t>人员经费</w:t>
      </w:r>
      <w:r>
        <w:rPr>
          <w:rFonts w:hint="eastAsia" w:eastAsia="方正仿宋_GBK"/>
          <w:color w:val="000000"/>
          <w:sz w:val="28"/>
          <w:szCs w:val="28"/>
          <w:lang w:eastAsia="zh-CN"/>
        </w:rPr>
        <w:t>由乡镇纳入部门预算管理</w:t>
      </w:r>
      <w:r>
        <w:rPr>
          <w:rFonts w:hint="eastAsia" w:eastAsia="方正仿宋_GBK"/>
          <w:color w:val="000000"/>
          <w:sz w:val="28"/>
          <w:szCs w:val="28"/>
        </w:rPr>
        <w:t>；项目支出增加</w:t>
      </w:r>
      <w:r>
        <w:rPr>
          <w:rFonts w:hint="eastAsia" w:eastAsia="方正仿宋_GBK"/>
          <w:color w:val="000000"/>
          <w:sz w:val="28"/>
          <w:szCs w:val="28"/>
          <w:lang w:eastAsia="zh-CN"/>
        </w:rPr>
        <w:t>13973.94</w:t>
      </w:r>
      <w:r>
        <w:rPr>
          <w:rFonts w:hint="eastAsia" w:eastAsia="方正仿宋_GBK"/>
          <w:color w:val="000000"/>
          <w:sz w:val="28"/>
          <w:szCs w:val="28"/>
        </w:rPr>
        <w:t>万元，主要是增加</w:t>
      </w:r>
      <w:r>
        <w:rPr>
          <w:rFonts w:hint="eastAsia" w:eastAsia="方正仿宋_GBK"/>
          <w:color w:val="000000"/>
          <w:sz w:val="28"/>
          <w:szCs w:val="28"/>
          <w:lang w:eastAsia="zh-CN"/>
        </w:rPr>
        <w:t>下属学校教学楼、综合楼、体育馆、操场等项目建设的债券资金和以前年度债券资金的还本付息等。</w:t>
      </w:r>
    </w:p>
    <w:p>
      <w:pPr>
        <w:spacing w:before="10" w:after="10" w:line="360" w:lineRule="auto"/>
        <w:ind w:firstLine="640"/>
        <w:outlineLvl w:val="2"/>
        <w:rPr>
          <w:rFonts w:hint="eastAsia" w:ascii="黑体" w:hAnsi="黑体" w:eastAsia="黑体" w:cs="黑体"/>
          <w:color w:val="000000"/>
          <w:sz w:val="32"/>
          <w:szCs w:val="32"/>
          <w:lang w:val="en-US" w:eastAsia="zh-CN"/>
        </w:rPr>
      </w:pPr>
      <w:bookmarkStart w:id="11" w:name="_Toc14244"/>
      <w:r>
        <w:rPr>
          <w:rFonts w:hint="eastAsia" w:ascii="黑体" w:hAnsi="黑体" w:eastAsia="黑体" w:cs="黑体"/>
          <w:color w:val="000000"/>
          <w:sz w:val="32"/>
          <w:szCs w:val="32"/>
          <w:lang w:val="en-US" w:eastAsia="zh-CN"/>
        </w:rPr>
        <w:t>三、机关运行经费安排情况</w:t>
      </w:r>
      <w:bookmarkEnd w:id="11"/>
    </w:p>
    <w:p>
      <w:pPr>
        <w:spacing w:line="500" w:lineRule="exact"/>
        <w:ind w:firstLine="560"/>
        <w:rPr>
          <w:rFonts w:eastAsia="方正仿宋_GBK"/>
          <w:color w:val="000000"/>
          <w:sz w:val="28"/>
          <w:szCs w:val="28"/>
        </w:rPr>
      </w:pPr>
      <w:r>
        <w:rPr>
          <w:rFonts w:hint="eastAsia" w:eastAsia="方正仿宋_GBK"/>
          <w:color w:val="000000"/>
          <w:sz w:val="28"/>
          <w:szCs w:val="28"/>
        </w:rPr>
        <w:t>2022年，我部门机关运行经费共计安排</w:t>
      </w:r>
      <w:r>
        <w:rPr>
          <w:rFonts w:hint="eastAsia" w:eastAsia="方正仿宋_GBK"/>
          <w:color w:val="000000"/>
          <w:sz w:val="28"/>
          <w:szCs w:val="28"/>
          <w:lang w:eastAsia="zh-CN"/>
        </w:rPr>
        <w:t>78.09</w:t>
      </w:r>
      <w:r>
        <w:rPr>
          <w:rFonts w:hint="eastAsia" w:eastAsia="方正仿宋_GBK"/>
          <w:color w:val="000000"/>
          <w:sz w:val="28"/>
          <w:szCs w:val="28"/>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rPr>
          <w:rFonts w:ascii="黑体" w:hAnsi="黑体" w:eastAsia="黑体" w:cs="黑体"/>
          <w:color w:val="000000"/>
          <w:sz w:val="32"/>
          <w:szCs w:val="32"/>
        </w:rPr>
      </w:pPr>
      <w:bookmarkStart w:id="12" w:name="_Toc4397"/>
      <w:r>
        <w:rPr>
          <w:rFonts w:hint="eastAsia" w:ascii="黑体" w:hAnsi="黑体" w:eastAsia="黑体" w:cs="黑体"/>
          <w:color w:val="000000"/>
          <w:sz w:val="32"/>
          <w:szCs w:val="32"/>
          <w:lang w:val="en-US" w:eastAsia="zh-CN"/>
        </w:rPr>
        <w:t>四、</w:t>
      </w:r>
      <w:r>
        <w:rPr>
          <w:rFonts w:ascii="黑体" w:hAnsi="黑体" w:eastAsia="黑体" w:cs="黑体"/>
          <w:color w:val="000000"/>
          <w:sz w:val="32"/>
          <w:szCs w:val="32"/>
        </w:rPr>
        <w:t>财政拨款“三公”经费预算情况及增减变化原因</w:t>
      </w:r>
      <w:bookmarkEnd w:id="12"/>
    </w:p>
    <w:p>
      <w:pPr>
        <w:spacing w:line="500" w:lineRule="exact"/>
        <w:ind w:firstLine="560"/>
        <w:rPr>
          <w:rFonts w:hint="default" w:eastAsia="方正仿宋_GBK"/>
          <w:color w:val="000000"/>
          <w:sz w:val="28"/>
          <w:szCs w:val="28"/>
          <w:lang w:val="en-US"/>
        </w:rPr>
      </w:pPr>
      <w:r>
        <w:rPr>
          <w:rFonts w:hint="eastAsia" w:eastAsia="方正仿宋_GBK"/>
          <w:color w:val="000000"/>
          <w:sz w:val="28"/>
          <w:szCs w:val="28"/>
        </w:rPr>
        <w:t>2022年</w:t>
      </w:r>
      <w:r>
        <w:rPr>
          <w:rFonts w:hint="eastAsia" w:eastAsia="方正仿宋_GBK"/>
          <w:color w:val="000000"/>
          <w:sz w:val="28"/>
          <w:szCs w:val="28"/>
          <w:lang w:val="en-US" w:eastAsia="zh-CN"/>
        </w:rPr>
        <w:t>本</w:t>
      </w:r>
      <w:r>
        <w:rPr>
          <w:rFonts w:hint="eastAsia" w:eastAsia="方正仿宋_GBK"/>
          <w:color w:val="000000"/>
          <w:sz w:val="28"/>
          <w:szCs w:val="28"/>
        </w:rPr>
        <w:t>部门财政拨款“三公”经费预算安排</w:t>
      </w:r>
      <w:r>
        <w:rPr>
          <w:rFonts w:hint="eastAsia" w:eastAsia="方正仿宋_GBK"/>
          <w:color w:val="000000"/>
          <w:sz w:val="28"/>
          <w:szCs w:val="28"/>
          <w:lang w:eastAsia="zh-CN"/>
        </w:rPr>
        <w:t>0</w:t>
      </w:r>
      <w:r>
        <w:rPr>
          <w:rFonts w:hint="eastAsia" w:eastAsia="方正仿宋_GBK"/>
          <w:color w:val="000000"/>
          <w:sz w:val="28"/>
          <w:szCs w:val="28"/>
        </w:rPr>
        <w:t>万元，其中：因公出国（境）费</w:t>
      </w:r>
      <w:r>
        <w:rPr>
          <w:rFonts w:hint="eastAsia" w:eastAsia="方正仿宋_GBK"/>
          <w:color w:val="000000"/>
          <w:sz w:val="28"/>
          <w:szCs w:val="28"/>
          <w:lang w:eastAsia="zh-CN"/>
        </w:rPr>
        <w:t>0</w:t>
      </w:r>
      <w:r>
        <w:rPr>
          <w:rFonts w:hint="eastAsia" w:eastAsia="方正仿宋_GBK"/>
          <w:color w:val="000000"/>
          <w:sz w:val="28"/>
          <w:szCs w:val="28"/>
        </w:rPr>
        <w:t>万元</w:t>
      </w:r>
      <w:r>
        <w:rPr>
          <w:rFonts w:hint="eastAsia" w:eastAsia="方正仿宋_GBK"/>
          <w:color w:val="000000"/>
          <w:sz w:val="28"/>
          <w:szCs w:val="28"/>
          <w:lang w:eastAsia="zh-CN"/>
        </w:rPr>
        <w:t>，</w:t>
      </w:r>
      <w:r>
        <w:rPr>
          <w:rFonts w:hint="eastAsia" w:eastAsia="方正仿宋_GBK"/>
          <w:color w:val="000000"/>
          <w:sz w:val="28"/>
          <w:szCs w:val="28"/>
          <w:lang w:val="en-US" w:eastAsia="zh-CN"/>
        </w:rPr>
        <w:t>与上年持平</w:t>
      </w:r>
      <w:r>
        <w:rPr>
          <w:rFonts w:hint="eastAsia" w:eastAsia="方正仿宋_GBK"/>
          <w:color w:val="000000"/>
          <w:sz w:val="28"/>
          <w:szCs w:val="28"/>
        </w:rPr>
        <w:t>；公务用车购置及运维费</w:t>
      </w:r>
      <w:r>
        <w:rPr>
          <w:rFonts w:hint="eastAsia" w:eastAsia="方正仿宋_GBK"/>
          <w:color w:val="000000"/>
          <w:sz w:val="28"/>
          <w:szCs w:val="28"/>
          <w:lang w:eastAsia="zh-CN"/>
        </w:rPr>
        <w:t>0</w:t>
      </w:r>
      <w:r>
        <w:rPr>
          <w:rFonts w:hint="eastAsia" w:eastAsia="方正仿宋_GBK"/>
          <w:color w:val="000000"/>
          <w:sz w:val="28"/>
          <w:szCs w:val="28"/>
        </w:rPr>
        <w:t>万元（其中：公务用车购置费0万元</w:t>
      </w:r>
      <w:r>
        <w:rPr>
          <w:rFonts w:hint="eastAsia" w:eastAsia="方正仿宋_GBK"/>
          <w:color w:val="000000"/>
          <w:sz w:val="28"/>
          <w:szCs w:val="28"/>
          <w:lang w:eastAsia="zh-CN"/>
        </w:rPr>
        <w:t>，</w:t>
      </w:r>
      <w:r>
        <w:rPr>
          <w:rFonts w:hint="eastAsia" w:eastAsia="方正仿宋_GBK"/>
          <w:color w:val="000000"/>
          <w:sz w:val="28"/>
          <w:szCs w:val="28"/>
          <w:lang w:val="en-US" w:eastAsia="zh-CN"/>
        </w:rPr>
        <w:t>与上年持平</w:t>
      </w:r>
      <w:r>
        <w:rPr>
          <w:rFonts w:hint="eastAsia" w:eastAsia="方正仿宋_GBK"/>
          <w:color w:val="000000"/>
          <w:sz w:val="28"/>
          <w:szCs w:val="28"/>
        </w:rPr>
        <w:t>，公务用车运行维护费</w:t>
      </w:r>
      <w:r>
        <w:rPr>
          <w:rFonts w:hint="eastAsia" w:eastAsia="方正仿宋_GBK"/>
          <w:color w:val="000000"/>
          <w:sz w:val="28"/>
          <w:szCs w:val="28"/>
          <w:lang w:eastAsia="zh-CN"/>
        </w:rPr>
        <w:t>0</w:t>
      </w:r>
      <w:r>
        <w:rPr>
          <w:rFonts w:hint="eastAsia" w:eastAsia="方正仿宋_GBK"/>
          <w:color w:val="000000"/>
          <w:sz w:val="28"/>
          <w:szCs w:val="28"/>
        </w:rPr>
        <w:t>万元</w:t>
      </w:r>
      <w:r>
        <w:rPr>
          <w:rFonts w:hint="eastAsia" w:eastAsia="方正仿宋_GBK"/>
          <w:color w:val="000000"/>
          <w:sz w:val="28"/>
          <w:szCs w:val="28"/>
          <w:lang w:eastAsia="zh-CN"/>
        </w:rPr>
        <w:t>，</w:t>
      </w:r>
      <w:r>
        <w:rPr>
          <w:rFonts w:hint="eastAsia" w:eastAsia="方正仿宋_GBK"/>
          <w:color w:val="000000"/>
          <w:sz w:val="28"/>
          <w:szCs w:val="28"/>
          <w:lang w:val="en-US" w:eastAsia="zh-CN"/>
        </w:rPr>
        <w:t>与上年持平</w:t>
      </w:r>
      <w:r>
        <w:rPr>
          <w:rFonts w:hint="eastAsia" w:eastAsia="方正仿宋_GBK"/>
          <w:color w:val="000000"/>
          <w:sz w:val="28"/>
          <w:szCs w:val="28"/>
        </w:rPr>
        <w:t>)；公务接待费</w:t>
      </w:r>
      <w:r>
        <w:rPr>
          <w:rFonts w:hint="eastAsia" w:eastAsia="方正仿宋_GBK"/>
          <w:color w:val="000000"/>
          <w:sz w:val="28"/>
          <w:szCs w:val="28"/>
          <w:lang w:eastAsia="zh-CN"/>
        </w:rPr>
        <w:t>0</w:t>
      </w:r>
      <w:r>
        <w:rPr>
          <w:rFonts w:hint="eastAsia" w:eastAsia="方正仿宋_GBK"/>
          <w:color w:val="000000"/>
          <w:sz w:val="28"/>
          <w:szCs w:val="28"/>
        </w:rPr>
        <w:t>万元</w:t>
      </w:r>
      <w:r>
        <w:rPr>
          <w:rFonts w:hint="eastAsia" w:eastAsia="方正仿宋_GBK"/>
          <w:color w:val="000000"/>
          <w:sz w:val="28"/>
          <w:szCs w:val="28"/>
          <w:lang w:eastAsia="zh-CN"/>
        </w:rPr>
        <w:t>，</w:t>
      </w:r>
      <w:r>
        <w:rPr>
          <w:rFonts w:hint="eastAsia" w:eastAsia="方正仿宋_GBK"/>
          <w:color w:val="000000"/>
          <w:sz w:val="28"/>
          <w:szCs w:val="28"/>
          <w:lang w:val="en-US" w:eastAsia="zh-CN"/>
        </w:rPr>
        <w:t>比上年减少0.16万元</w:t>
      </w:r>
      <w:r>
        <w:rPr>
          <w:rFonts w:hint="eastAsia" w:eastAsia="方正仿宋_GBK"/>
          <w:color w:val="000000"/>
          <w:sz w:val="28"/>
          <w:szCs w:val="28"/>
        </w:rPr>
        <w:t>。</w:t>
      </w:r>
      <w:r>
        <w:rPr>
          <w:rFonts w:hint="eastAsia" w:eastAsia="方正仿宋_GBK"/>
          <w:color w:val="000000"/>
          <w:sz w:val="28"/>
          <w:szCs w:val="28"/>
          <w:lang w:val="en-US" w:eastAsia="zh-CN"/>
        </w:rPr>
        <w:t>与2021年相比，</w:t>
      </w:r>
      <w:r>
        <w:rPr>
          <w:rFonts w:hint="eastAsia" w:eastAsia="方正仿宋_GBK"/>
          <w:color w:val="000000"/>
          <w:sz w:val="28"/>
          <w:szCs w:val="28"/>
        </w:rPr>
        <w:t>“三公”经费</w:t>
      </w:r>
      <w:r>
        <w:rPr>
          <w:rFonts w:hint="eastAsia" w:eastAsia="方正仿宋_GBK"/>
          <w:color w:val="000000"/>
          <w:sz w:val="28"/>
          <w:szCs w:val="28"/>
          <w:lang w:eastAsia="zh-CN"/>
        </w:rPr>
        <w:t>减少0.16万元</w:t>
      </w:r>
      <w:r>
        <w:rPr>
          <w:rFonts w:hint="eastAsia" w:eastAsia="方正仿宋_GBK"/>
          <w:color w:val="000000"/>
          <w:sz w:val="28"/>
          <w:szCs w:val="28"/>
        </w:rPr>
        <w:t>，</w:t>
      </w:r>
      <w:r>
        <w:rPr>
          <w:rFonts w:hint="eastAsia" w:eastAsia="方正仿宋_GBK"/>
          <w:color w:val="000000"/>
          <w:sz w:val="28"/>
          <w:szCs w:val="28"/>
          <w:lang w:val="en-US" w:eastAsia="zh-CN"/>
        </w:rPr>
        <w:t>减少的</w:t>
      </w:r>
      <w:r>
        <w:rPr>
          <w:rFonts w:hint="eastAsia" w:eastAsia="方正仿宋_GBK"/>
          <w:color w:val="000000"/>
          <w:sz w:val="28"/>
          <w:szCs w:val="28"/>
          <w:lang w:eastAsia="zh-CN"/>
        </w:rPr>
        <w:t>主要</w:t>
      </w:r>
      <w:r>
        <w:rPr>
          <w:rFonts w:hint="eastAsia" w:eastAsia="方正仿宋_GBK"/>
          <w:color w:val="000000"/>
          <w:sz w:val="28"/>
          <w:szCs w:val="28"/>
          <w:lang w:val="en-US" w:eastAsia="zh-CN"/>
        </w:rPr>
        <w:t>原因</w:t>
      </w:r>
      <w:r>
        <w:rPr>
          <w:rFonts w:hint="eastAsia" w:eastAsia="方正仿宋_GBK"/>
          <w:color w:val="000000"/>
          <w:sz w:val="28"/>
          <w:szCs w:val="28"/>
          <w:lang w:eastAsia="zh-CN"/>
        </w:rPr>
        <w:t>是</w:t>
      </w:r>
      <w:r>
        <w:rPr>
          <w:rFonts w:hint="eastAsia" w:eastAsia="方正仿宋_GBK"/>
          <w:color w:val="000000"/>
          <w:sz w:val="28"/>
          <w:szCs w:val="28"/>
          <w:lang w:val="en-US" w:eastAsia="zh-CN"/>
        </w:rPr>
        <w:t>压减公务接待开支。</w:t>
      </w:r>
    </w:p>
    <w:p>
      <w:pPr>
        <w:spacing w:before="10" w:after="10" w:line="360" w:lineRule="auto"/>
        <w:ind w:firstLine="640"/>
        <w:outlineLvl w:val="2"/>
      </w:pPr>
      <w:bookmarkStart w:id="13" w:name="_Toc7631"/>
      <w:r>
        <w:rPr>
          <w:rFonts w:ascii="黑体" w:hAnsi="黑体" w:eastAsia="黑体" w:cs="黑体"/>
          <w:color w:val="000000"/>
          <w:sz w:val="32"/>
          <w:szCs w:val="32"/>
        </w:rPr>
        <w:t>五、预算绩效信息</w:t>
      </w:r>
      <w:bookmarkEnd w:id="13"/>
    </w:p>
    <w:p>
      <w:pPr>
        <w:ind w:firstLine="640"/>
      </w:pPr>
      <w:r>
        <w:rPr>
          <w:rFonts w:ascii="方正楷体_GBK" w:hAnsi="方正楷体_GBK" w:eastAsia="方正楷体_GBK" w:cs="方正楷体_GBK"/>
          <w:b/>
          <w:color w:val="000000"/>
          <w:sz w:val="32"/>
          <w:szCs w:val="32"/>
        </w:rPr>
        <w:t>第一部分 部门整体绩效目标</w:t>
      </w:r>
    </w:p>
    <w:p>
      <w:pPr>
        <w:spacing w:line="500" w:lineRule="exact"/>
        <w:ind w:firstLine="560"/>
      </w:pPr>
      <w:r>
        <w:rPr>
          <w:rFonts w:eastAsia="方正仿宋_GBK"/>
          <w:color w:val="000000"/>
          <w:sz w:val="28"/>
          <w:szCs w:val="28"/>
        </w:rPr>
        <w:t>（一）总体绩效目标</w:t>
      </w:r>
    </w:p>
    <w:p>
      <w:pPr>
        <w:pStyle w:val="17"/>
      </w:pPr>
      <w:r>
        <w:t>2022年部门整体绩效目标</w:t>
      </w:r>
    </w:p>
    <w:p>
      <w:pPr>
        <w:pStyle w:val="17"/>
      </w:pPr>
      <w:r>
        <w:t>一、总体绩效目标</w:t>
      </w:r>
    </w:p>
    <w:p>
      <w:pPr>
        <w:pStyle w:val="17"/>
      </w:pPr>
      <w:r>
        <w:t>积极贯彻落实上级有关教育工作方针、政策，执行有关法律、法规，研究拟定全区教育工作的政策；制定和组织实施本区各类教育事业发展规划，统筹抓好各类学校建设、管理布局调整工作。</w:t>
      </w:r>
    </w:p>
    <w:p>
      <w:pPr>
        <w:pStyle w:val="17"/>
      </w:pPr>
      <w:r>
        <w:t>（一）、立德树人，全面发展，进一步提升学生健康发展环境。开展好“关注时事胸怀天下”时事竞赛活动， 组织好爱国主义读书教育系列活动，结合传统节日、重大纪念日开展优秀传统文化教育。继续开展国学经典诵读和中华古诗词诵读比赛、戏曲进校园、中医药进校园等活动， 实施《藁城区体育美育课、大课间和课外活动一体化方案》《关于全面加强和改进新时代学校体育工作的实施方案》《关于全面加强和改进新时代学校美育工作的实施方案》，开展“魅力大课间”活动效果展评，“一校一品”有文化、有特色；抓好德育、体育、美育社团活动，相互促进、融合发展，出成绩、出精品、出人才。有序举办文体竞赛活动。组织中考体育测试，重点组织藁城区中小学生田径运动会、第四届校园足球联赛、学生艺术节暨庆六一文艺演出、中小学生蓝球、乒乓球、冬季长跑比赛及学生歌手大赛等大型文体活动。加强中小学心理健康教育，举办班主任基本功大赛、心理健康教师、班主任、思政课教师培训，全面提升班主任队伍建设水平。</w:t>
      </w:r>
    </w:p>
    <w:p>
      <w:pPr>
        <w:pStyle w:val="17"/>
      </w:pPr>
      <w:r>
        <w:t>（二）、早动手，早安排，做好项目规划建设。结合2018-2020标准化学校建设规划草案，深入各学区深入调研，做好论证，确定年度建设项目，并积极开展前期手续跑办工作。</w:t>
      </w:r>
    </w:p>
    <w:p>
      <w:pPr>
        <w:pStyle w:val="17"/>
      </w:pPr>
      <w:r>
        <w:t>（三）、开拓创新，抢抓机遇，进一步提升教师队伍建设水平。加大人才引进力度，扩大师资队伍规模，创新人才培养模式，多途径、全方位的培养高层次人才。进一步加强教师培训，提高教师教学、科研能力。按照核定编制和实际需要，建立教师补充的长效机制。</w:t>
      </w:r>
    </w:p>
    <w:p>
      <w:pPr>
        <w:pStyle w:val="17"/>
      </w:pPr>
      <w:r>
        <w:t>（四）、做好安全、信访稳定工作。进一步抓好校园安全教育培训，强化师生安全意识，普及安全知识，深化校园消防安全、食品安全、校车安全标准化建设，做好校园及周边综合治理，做好校园教育、教学设施、设备等硬件安全安全管理，做好重要节假日的校园安全管理，实现年度安全工作目标。依法规范信访程序。规范信访台账，严格办案程序。实行信访稳定工作考核，落实矛盾纠纷排查、调处、报告制度。不断完善和制定相关规定，进一步做好稳定工作。</w:t>
      </w:r>
    </w:p>
    <w:p>
      <w:pPr>
        <w:pStyle w:val="17"/>
      </w:pPr>
      <w:r>
        <w:t>（五）、实施教育技术装备标准提升工程。做好计算机、多媒体设备、实验室及其它功能室、图书馆等标准化建设提升工程。继续加强中小学图书馆云平台应用，提高图书馆的管理水平。健全图书管理与应用机制，督促各中小学要提高图书使用效率，采取全开架借阅、电子借阅、人工借阅等多种方式方便学生借阅，并做好借阅登记备查。各小学要保证生均年借阅量不低于12册次，每天课外阅读不低于半小时；各中学要保证生均年借阅量不低于15册次，每天课外阅读不低于1小时，要提倡深度阅读。各中小学要科学合理安排借阅时间，图书馆（室）每周开放时间原则上不少于40小时，确保每天课余时间、周末和寒暑假期间对师生开放，鼓励适当延长并向社会开放。继续加强实验教学管理平台的使用。</w:t>
      </w:r>
    </w:p>
    <w:p>
      <w:pPr>
        <w:pStyle w:val="17"/>
      </w:pPr>
      <w:r>
        <w:t>各中小学确保演示实验和学生分组实验完成率达到100%，相关的档案资料记录要详实，并存档备查。各中小学要加强对学校计算机、电子阅览室、多媒体教室的日常管理，要有详实的使用记录。要按照教案、课件、记录“三统一”的要求，督促教师开展现代化教学。各学科多媒体设备使用率要达到本学期总课时的60%以上。认真搞好信息技术、理化生、小学科学实验技能操作等评价考核工作，确保演示、分组实验开出率达到100%。</w:t>
      </w:r>
    </w:p>
    <w:p>
      <w:pPr>
        <w:pStyle w:val="17"/>
      </w:pPr>
      <w:r>
        <w:t>（六）、全力抓好职业学校工作。圆满完成石家庄市教育局下达的全年招生任务，活跃社区教育各项工作，进一步拓展学区成人学校的联合办学，深化联合培训，拓宽培训内容，开辟培训、推荐就业、社会服务一体化新格局。</w:t>
      </w:r>
    </w:p>
    <w:p>
      <w:pPr>
        <w:pStyle w:val="17"/>
      </w:pPr>
      <w:r>
        <w:t>（七）、抓好教育经费保障管理工作。 做好各项财务工作。按季度及时拨付农村义务教育经费以及其他费用，全力保证保障机制规范运行。按学期及时拨付普通高中、职业高中、特殊教育家庭教育等各项公用经费。做好预决算、统计工作，全面落实国家各项资助政策，做好项目资金管理工作，加快资金支出进度计划。</w:t>
      </w:r>
    </w:p>
    <w:p>
      <w:pPr>
        <w:pStyle w:val="17"/>
      </w:pPr>
      <w:r>
        <w:t>（八）党建活动经费有关工作</w:t>
      </w:r>
    </w:p>
    <w:p>
      <w:pPr>
        <w:pStyle w:val="17"/>
      </w:pPr>
      <w:r>
        <w:t>根据中共河北省委组织部、河北省教育厅关于印发《加强中小学校党的建设工作的实施意见》（冀组发[2017]11号）“落实党建工作经费保障。将党建工作经费特别是党员教育培训经费列入学校年度经费预算，按照每名党员活动经费需要，确定年人均标准，实行专项列支。”按照直属学校党员人均145元、学区学校党员人均147元的标准(考虑到学区支部较多的因素)拨付至19个直属学校总支或支部和14个学区总支，学区由学区总支支配。经费主要要用于征订党报党刊，购买学习笔记本、党徽、党建档案盒等。满足党员日常学习教育培训需要，提高党员综合素质，提升党建工作质量。</w:t>
      </w:r>
    </w:p>
    <w:p>
      <w:pPr>
        <w:pStyle w:val="17"/>
      </w:pPr>
      <w:r>
        <w:t>2022年部门整体绩效目标</w:t>
      </w:r>
    </w:p>
    <w:p>
      <w:pPr>
        <w:pStyle w:val="17"/>
      </w:pPr>
      <w:r>
        <w:t>一、总体绩效目标</w:t>
      </w:r>
    </w:p>
    <w:p>
      <w:pPr>
        <w:pStyle w:val="17"/>
      </w:pPr>
      <w:r>
        <w:t>积极贯彻落实上级有关教育工作方针、政策，执行有关法律、法规，研究拟定全区教育工作的政策；制定和组织实施本区各类教育事业发展规划，统筹抓好各类学校建设、管理布局调整工作。</w:t>
      </w:r>
    </w:p>
    <w:p>
      <w:pPr>
        <w:pStyle w:val="17"/>
      </w:pPr>
      <w:r>
        <w:t>（一）、立德树人，全面发展，进一步提升学生健康发展环境。开展好“关注时事胸怀天下”时事竞赛活动， 组织好爱国主义读书教育系列活动，结合传统节日、重大纪念日开展优秀传统文化教育。继续开展国学经典诵读和中华古诗词诵读比赛、戏曲进校园、中医药进校园等活动， 实施《藁城区体育美育课、大课间和课外活动一体化方案》《关于全面加强和改进新时代学校体育工作的实施方案》《关于全面加强和改进新时代学校美育工作的实施方案》，开展“魅力大课间”活动效果展评，“一校一品”有文化、有特色；抓好德育、体育、美育社团活动，相互促进、融合发展，出成绩、出精品、出人才。有序举办文体竞赛活动。组织中考体育测试，重点组织藁城区中小学生田径运动会、第四届校园足球联赛、学生艺术节暨庆六一文艺演出、中小学生蓝球、乒乓球、冬季长跑比赛及学生歌手大赛等大型文体活动。加强中小学心理健康教育，举办班主任基本功大赛、心理健康教师、班主任、思政课教师培训，全面提升班主任队伍建设水平。</w:t>
      </w:r>
    </w:p>
    <w:p>
      <w:pPr>
        <w:pStyle w:val="17"/>
      </w:pPr>
      <w:r>
        <w:t>（二）、早动手，早安排，做好项目规划建设。结合2018-2020标准化学校建设规划草案，深入各学区深入调研，做好论证，确定2020年年度建设项目，并积极开展前期手续跑办工作。</w:t>
      </w:r>
    </w:p>
    <w:p>
      <w:pPr>
        <w:pStyle w:val="17"/>
      </w:pPr>
      <w:r>
        <w:t>（三）、开拓创新，抢抓机遇，进一步提升教师队伍建设水平。加大人才引进力度，扩大师资队伍规模，创新人才培养模式，多途径、全方位的培养高层次人才。进一步加强教师培训，提高教师教学、科研能力。按照核定编制和实际需要，建立教师补充的长效机制。</w:t>
      </w:r>
    </w:p>
    <w:p>
      <w:pPr>
        <w:pStyle w:val="17"/>
      </w:pPr>
      <w:r>
        <w:t>（四）、做好安全、信访稳定工作。进一步抓好校园安全教育培训，强化师生安全意识，普及安全知识，深化校园消防安全、食品安全、校车安全标准化建设，做好校园及周边综合治理，做好校园教育、教学设施、设备等硬件安全安全管理，做好重要节假日的校园安全管理，实现年度安全工作目标。依法规范信访程序。规范信访台账，严格办案程序。实行信访稳定工作考核，落实矛盾纠纷排查、调处、报告制度。不断完善和制定相关规定，进一步做好稳定工作。</w:t>
      </w:r>
    </w:p>
    <w:p>
      <w:pPr>
        <w:pStyle w:val="17"/>
      </w:pPr>
      <w:r>
        <w:t>（五）、实施教育技术装备标准提升工程。做好计算机、多媒体设备、实验室及其它功能室、图书馆等标准化建设提升工程。继续加强中小学图书馆云平台应用，提高图书馆的管理水平。健全图书管理与应用机制，督促各中小学要提高图书使用效率，采取全开架借阅、电子借阅、人工借阅等多种方式方便学生借阅，并做好借阅登记备查。各小学要保证生均年借阅量不低于12册次，每天课外阅读不低于半小时；各中学要保证生均年借阅量不低于15册次，每天课外阅读不低于1小时，要提倡深度阅读。各中小学要科学合理安排借阅时间，图书馆（室）每周开放时间原则上不少于40小时，确保每天课余时间、周末和寒暑假期间对师生开放，鼓励适当延长并向社会开放。继续加强实验教学管理平台的使用。</w:t>
      </w:r>
    </w:p>
    <w:p>
      <w:pPr>
        <w:pStyle w:val="17"/>
      </w:pPr>
      <w:r>
        <w:t>各中小学确保演示实验和学生分组实验完成率达到100%，相关的档案资料记录要详实，并存档备查。各中小学要加强对学校计算机、电子阅览室、多媒体教室的日常管理，要有详实的使用记录。要按照教案、课件、记录“三统一”的要求，督促教师开展现代化教学。各学科多媒体设备使用率要达到本学期总课时的60%以上。认真搞好信息技术、理化生、小学科学实验技能操作等评价考核工作，确保演示、分组实验开出率达到100%。</w:t>
      </w:r>
    </w:p>
    <w:p>
      <w:pPr>
        <w:pStyle w:val="17"/>
      </w:pPr>
      <w:r>
        <w:t>（六）、全力抓好职业学校工作。圆满完成石家庄市教育局下达的全年招生任务，活跃社区教育各项工作，进一步拓展学区成人学校的联合办学，深化联合培训，拓宽培训内容，开辟培训、推荐就业、社会服务一体化新格局。</w:t>
      </w:r>
    </w:p>
    <w:p>
      <w:pPr>
        <w:pStyle w:val="17"/>
      </w:pPr>
      <w:r>
        <w:t>（七）、抓好教育经费保障管理工作。 做好各项财务工作。按季度及时拨付农村义务教育经费以及其他费用，全力保证保障机制规范运行。按学期及时拨付普通高中、职业高中、特殊教育家庭教育等各项公用经费。做好预决算、统计工作，全面落实国家各项资助政策，做好项目资金管理工作，加快资金支出进度计划。</w:t>
      </w:r>
    </w:p>
    <w:p>
      <w:pPr>
        <w:pStyle w:val="17"/>
      </w:pPr>
      <w:r>
        <w:t>（八）党建活动经费有关工作</w:t>
      </w:r>
    </w:p>
    <w:p>
      <w:pPr>
        <w:pStyle w:val="17"/>
      </w:pPr>
      <w:r>
        <w:t>根据中共河北省委组织部、河北省教育厅关于印发《加强中小学校党的建设工作的实施意见》（冀组发[2017]11号）“落实党建工作经费保障。将党建工作经费特别是党员教育培训经费列入学校年度经费预算，按照每名党员活动经费需要，确定年人均标准，实行专项列支。”按照直属学校党员人均145元、学区学校党员人均147元的标准(考虑到学区支部较多的因素)拨付至19个直属学校总支或支部和14个学区总支，学区由学区总支支配。经费主要要用于征订党报党刊，购买学习笔记本、党徽、党建档案盒等。满足党员日常学习教育培训需要，提高党员综合素质，提升党建工作质量。</w:t>
      </w:r>
    </w:p>
    <w:p>
      <w:pPr>
        <w:pStyle w:val="17"/>
      </w:pPr>
    </w:p>
    <w:p>
      <w:pPr>
        <w:spacing w:line="500" w:lineRule="exact"/>
        <w:ind w:firstLine="560"/>
      </w:pPr>
      <w:r>
        <w:rPr>
          <w:rFonts w:eastAsia="方正仿宋_GBK"/>
          <w:color w:val="000000"/>
          <w:sz w:val="28"/>
          <w:szCs w:val="28"/>
        </w:rPr>
        <w:t>（二）分项绩效目标</w:t>
      </w:r>
    </w:p>
    <w:p>
      <w:pPr>
        <w:pStyle w:val="18"/>
      </w:pPr>
      <w:r>
        <w:t>分项绩效目标</w:t>
      </w:r>
    </w:p>
    <w:p>
      <w:pPr>
        <w:pStyle w:val="18"/>
      </w:pPr>
      <w:r>
        <w:t>1、楼顶加盖彩钢棚</w:t>
      </w:r>
    </w:p>
    <w:p>
      <w:pPr>
        <w:pStyle w:val="18"/>
      </w:pPr>
      <w:r>
        <w:t>绩效目标：1、主要用于楼顶加盖彩钢棚</w:t>
      </w:r>
      <w:r>
        <w:rPr>
          <w:rFonts w:hint="eastAsia"/>
          <w:lang w:val="en-US" w:eastAsia="zh-CN"/>
        </w:rPr>
        <w:t>,</w:t>
      </w:r>
      <w:r>
        <w:t>保证教育局机关正常运转</w:t>
      </w:r>
    </w:p>
    <w:p>
      <w:pPr>
        <w:pStyle w:val="18"/>
      </w:pPr>
      <w:r>
        <w:t>绩效指标：完成修缮楼顶面积1289平方米，职工满意度达95%以上，提高了职工工作环境的改善，促进工作效率的提升。</w:t>
      </w:r>
    </w:p>
    <w:p>
      <w:pPr>
        <w:pStyle w:val="18"/>
      </w:pPr>
      <w:r>
        <w:t>2、会议室装修及零星工程、会议室大屏、多媒体等办公设备购置及辅料(30)</w:t>
      </w:r>
    </w:p>
    <w:p>
      <w:pPr>
        <w:pStyle w:val="18"/>
      </w:pPr>
      <w:r>
        <w:t>绩效目标：1、主要用于会议室装修及零星工程、购置</w:t>
      </w:r>
      <w:r>
        <w:rPr>
          <w:rFonts w:hint="eastAsia"/>
          <w:lang w:eastAsia="zh-CN"/>
        </w:rPr>
        <w:t>，</w:t>
      </w:r>
      <w:r>
        <w:t>保证教育局机关会议正常召开</w:t>
      </w:r>
    </w:p>
    <w:p>
      <w:pPr>
        <w:pStyle w:val="18"/>
      </w:pPr>
      <w:r>
        <w:t xml:space="preserve">绩效指标：完成会议正常召开，职工满意度达95%以上，提高了参会环境的改善，促进工作效率的提升。 </w:t>
      </w:r>
    </w:p>
    <w:p>
      <w:pPr>
        <w:pStyle w:val="18"/>
      </w:pPr>
      <w:r>
        <w:t>3、义务段随班就读生均公用经费送教上门（小学）</w:t>
      </w:r>
    </w:p>
    <w:p>
      <w:pPr>
        <w:pStyle w:val="18"/>
      </w:pPr>
      <w:r>
        <w:t>绩效目标：保证义务段随班就读学生正常享受教育，保障有残疾学生的学校正常运转，保障因身体残疾不能到校学习的学生享受送教上门教学服务。</w:t>
      </w:r>
      <w:r>
        <w:tab/>
      </w:r>
    </w:p>
    <w:p>
      <w:pPr>
        <w:pStyle w:val="18"/>
      </w:pPr>
      <w:r>
        <w:t>绩效指标：按照每生每年10000元足额拨付，受益学生满意度≧90%。</w:t>
      </w:r>
    </w:p>
    <w:p>
      <w:pPr>
        <w:pStyle w:val="18"/>
      </w:pPr>
      <w:r>
        <w:t>4、义务教育随班就读生均公用（初中）</w:t>
      </w:r>
    </w:p>
    <w:p>
      <w:pPr>
        <w:pStyle w:val="18"/>
      </w:pPr>
      <w:r>
        <w:t>绩效目标：保证义务段随班就读学生正常享受教育，保障有残疾学生的学校正常运转，保障因身体残疾不能到校学习的学生享受送教上门教学服务。</w:t>
      </w:r>
      <w:r>
        <w:tab/>
      </w:r>
    </w:p>
    <w:p>
      <w:pPr>
        <w:pStyle w:val="18"/>
      </w:pPr>
      <w:r>
        <w:t>绩效指标：按照每生每年10000元足额拨付，受益学生满意度≧90%。</w:t>
      </w:r>
    </w:p>
    <w:p>
      <w:pPr>
        <w:pStyle w:val="18"/>
      </w:pPr>
      <w:r>
        <w:t>5、廉州镇第二中学楼梯改造工程</w:t>
      </w:r>
    </w:p>
    <w:p>
      <w:pPr>
        <w:pStyle w:val="18"/>
      </w:pPr>
      <w:r>
        <w:t>绩效目标：改善校舍、及校园环境,提升学校的办学条件，促进教育教学发展。</w:t>
      </w:r>
    </w:p>
    <w:p>
      <w:pPr>
        <w:pStyle w:val="18"/>
      </w:pPr>
      <w:r>
        <w:t>绩效指标：受益学生达700人以上，师生满意度达90%以上，提高了师生的身心健康，促进了教育教学水平的提升。</w:t>
      </w:r>
    </w:p>
    <w:p>
      <w:pPr>
        <w:pStyle w:val="18"/>
      </w:pPr>
      <w:r>
        <w:t>6、南孟镇东只甲小学教学楼、综合楼及附属工程</w:t>
      </w:r>
    </w:p>
    <w:p>
      <w:pPr>
        <w:pStyle w:val="18"/>
      </w:pPr>
      <w:r>
        <w:t>绩效目标：改善办学条件，提高办学品质，缩小城乡差距                                                                                                                                                                                                 绩效指标：提升师生学习和工作环境，提高育人质量，提高家长和社会满意度。</w:t>
      </w:r>
    </w:p>
    <w:p>
      <w:pPr>
        <w:pStyle w:val="18"/>
      </w:pPr>
      <w:r>
        <w:t>7、兴安镇张村北街小学教学楼及附属工程</w:t>
      </w:r>
    </w:p>
    <w:p>
      <w:pPr>
        <w:pStyle w:val="18"/>
      </w:pPr>
      <w:r>
        <w:t>绩效目标：改善农村边远地区办学条件，提高办学品质，缩小城乡差距 ，促进教育均衡发展。                                                                                                                                                                                                  绩效指标：提升师生学习和工作环境，提高育人质量，提高家长和社会满意度。</w:t>
      </w:r>
    </w:p>
    <w:p>
      <w:pPr>
        <w:pStyle w:val="18"/>
      </w:pPr>
      <w:r>
        <w:t>8、张家庄镇大丰化教学楼及附属工程</w:t>
      </w:r>
    </w:p>
    <w:p>
      <w:pPr>
        <w:pStyle w:val="18"/>
      </w:pPr>
      <w:r>
        <w:t>绩效目标：改善农村边远地区办学条件，提高办学品质，缩小城乡差距 ，促进 教育均衡发展                                                                      绩效指标：提升师生学习和工作环境，提高育人质量，提高家长和社会满意度。保障学校修缮完成，消除安全隐患，确保教育教学活动正常开展。</w:t>
      </w:r>
    </w:p>
    <w:p>
      <w:pPr>
        <w:pStyle w:val="18"/>
      </w:pPr>
      <w:r>
        <w:t>9、常安镇大常安小学综合楼工程</w:t>
      </w:r>
    </w:p>
    <w:p>
      <w:pPr>
        <w:pStyle w:val="18"/>
      </w:pPr>
      <w:r>
        <w:t>绩效目标： 改善办学条件，均衡配置基础教育资源，缩小城乡、区域、校际之间办学差距，。</w:t>
      </w:r>
    </w:p>
    <w:p>
      <w:pPr>
        <w:pStyle w:val="18"/>
      </w:pPr>
      <w:r>
        <w:t>绩效指标：提升师生学习和工作环境，提高育人质量，提高家长和社会满意度。</w:t>
      </w:r>
    </w:p>
    <w:p>
      <w:pPr>
        <w:pStyle w:val="18"/>
      </w:pPr>
      <w:r>
        <w:t>10、开发区北邑小学水电改造工程</w:t>
      </w:r>
    </w:p>
    <w:p>
      <w:pPr>
        <w:pStyle w:val="18"/>
      </w:pPr>
      <w:r>
        <w:t>绩效目标：改善校舍、及校园环境提升学校的办学条件，促进教育教学发展。</w:t>
      </w:r>
    </w:p>
    <w:p>
      <w:pPr>
        <w:pStyle w:val="18"/>
      </w:pPr>
      <w:r>
        <w:t>绩效指标：完成项目数量占规划项目数量的90%以上，受益学生达500人以上，师生满意度达90%以上，提高了师生的身心健康，促进了教育教学水平的提升。</w:t>
      </w:r>
    </w:p>
    <w:p>
      <w:pPr>
        <w:pStyle w:val="18"/>
      </w:pPr>
      <w:r>
        <w:t>11、藁城区第二中学操场改造工程</w:t>
      </w:r>
    </w:p>
    <w:p>
      <w:pPr>
        <w:pStyle w:val="18"/>
      </w:pPr>
      <w:r>
        <w:t>绩效目标：改善学校办学条件，增强学生体质，校园环境得到进一步提升，促进教育教学发展。</w:t>
      </w:r>
    </w:p>
    <w:p>
      <w:pPr>
        <w:pStyle w:val="18"/>
      </w:pPr>
      <w:r>
        <w:t>绩效指标：完成项目数量占规划项目数量的90%以上，受益学生达5000人以上，师生满意度达90%以上，提高了师生的身心健康，促进了教育教学水平的提升。</w:t>
      </w:r>
    </w:p>
    <w:p>
      <w:pPr>
        <w:pStyle w:val="18"/>
      </w:pPr>
      <w:r>
        <w:t>12、藁城区第三中学操场工程工程</w:t>
      </w:r>
    </w:p>
    <w:p>
      <w:pPr>
        <w:pStyle w:val="18"/>
      </w:pPr>
      <w:r>
        <w:t>绩效目标：改善学校办学条件，增强学生体质，校园环境得到进一步提升，促进教育教学发展。</w:t>
      </w:r>
    </w:p>
    <w:p>
      <w:pPr>
        <w:pStyle w:val="18"/>
      </w:pPr>
      <w:r>
        <w:t>绩效指标：完成项目数量占规划项目数量的90%以上，受益学生达5000人以上，师生满意度达90%以上，提高了师生的身心健康，促进了教育教学水平的提升。</w:t>
      </w:r>
    </w:p>
    <w:p>
      <w:pPr>
        <w:pStyle w:val="18"/>
      </w:pPr>
      <w:r>
        <w:t>13、中等职业学生助学金</w:t>
      </w:r>
    </w:p>
    <w:p>
      <w:pPr>
        <w:pStyle w:val="18"/>
      </w:pPr>
      <w:r>
        <w:t>绩效目标：确保中职学校助学金按时发放到学生资助卡；确保每一个符合条件的中职学校学生按规定比例享受到国家资助。</w:t>
      </w:r>
      <w:r>
        <w:tab/>
      </w:r>
    </w:p>
    <w:p>
      <w:pPr>
        <w:pStyle w:val="18"/>
      </w:pPr>
      <w:r>
        <w:t>绩效指标：按照每生每年2000元足额落实，资金发放覆盖面≧95%。</w:t>
      </w:r>
    </w:p>
    <w:p>
      <w:pPr>
        <w:pStyle w:val="18"/>
      </w:pPr>
      <w:r>
        <w:t>14、中等职业学生免学费</w:t>
      </w:r>
    </w:p>
    <w:p>
      <w:pPr>
        <w:pStyle w:val="18"/>
      </w:pPr>
      <w:r>
        <w:t>绩效目标：确保中职学校免学费按时发放到学校；确保每一个符合条件的中职学校学生按规定比例享受到国家资助。</w:t>
      </w:r>
    </w:p>
    <w:p>
      <w:pPr>
        <w:pStyle w:val="18"/>
      </w:pPr>
      <w:r>
        <w:t>绩效指标：按照每生每年2000元足额落实，资金发放覆盖面≧95% 。</w:t>
      </w:r>
    </w:p>
    <w:p>
      <w:pPr>
        <w:pStyle w:val="18"/>
      </w:pPr>
      <w:r>
        <w:t>15、直属学校工会费</w:t>
      </w:r>
    </w:p>
    <w:p>
      <w:pPr>
        <w:pStyle w:val="18"/>
      </w:pPr>
      <w:r>
        <w:t>绩效目标：增强教职工体制和身心健康，更好为教育事业服务。提高教职工对教育事业幸福感，热爱本职工作。</w:t>
      </w:r>
    </w:p>
    <w:p>
      <w:pPr>
        <w:pStyle w:val="18"/>
      </w:pPr>
      <w:r>
        <w:t>绩效指标：资金及时支付，确保教职工娱乐活动顺利开展，确保教职工传统节日福利及时发放。</w:t>
      </w:r>
    </w:p>
    <w:p>
      <w:pPr>
        <w:pStyle w:val="18"/>
      </w:pPr>
      <w:r>
        <w:t>16、直属学校福利费</w:t>
      </w:r>
    </w:p>
    <w:p>
      <w:pPr>
        <w:pStyle w:val="18"/>
      </w:pPr>
      <w:r>
        <w:t>绩效目标：按照文件要求合理，合规办好教职工福利，提高教职员工幸福指数。</w:t>
      </w:r>
    </w:p>
    <w:p>
      <w:pPr>
        <w:pStyle w:val="18"/>
      </w:pPr>
      <w:r>
        <w:t>绩效指标：各项福利活动都用到为单位教职工办实事，办好事上，资金使用率大于等于90%。</w:t>
      </w:r>
    </w:p>
    <w:p>
      <w:pPr>
        <w:pStyle w:val="18"/>
      </w:pPr>
      <w:r>
        <w:t>17、直属老干部活动经费</w:t>
      </w:r>
    </w:p>
    <w:p>
      <w:pPr>
        <w:pStyle w:val="18"/>
      </w:pPr>
      <w:r>
        <w:t>绩效目标：落实离退休教师各项待遇，提升实离退休教师幸福指数。</w:t>
      </w:r>
    </w:p>
    <w:p>
      <w:pPr>
        <w:pStyle w:val="18"/>
      </w:pPr>
      <w:r>
        <w:t>绩效指标：受益人数100%，受益对象满意度大于等于90%。</w:t>
      </w:r>
    </w:p>
    <w:p>
      <w:pPr>
        <w:pStyle w:val="18"/>
      </w:pPr>
      <w:r>
        <w:t>18、原民办代课教师教龄补助</w:t>
      </w:r>
    </w:p>
    <w:p>
      <w:pPr>
        <w:pStyle w:val="18"/>
      </w:pPr>
      <w:r>
        <w:t>绩效目标：及时对农村原民办代课教师发放教龄补助，提高原民办代课教师群体的幸福指数。</w:t>
      </w:r>
      <w:r>
        <w:tab/>
      </w:r>
    </w:p>
    <w:p>
      <w:pPr>
        <w:pStyle w:val="18"/>
      </w:pPr>
      <w:r>
        <w:t>绩效指标：对3688名原民办代课教师及时发放教龄补助，力争受益对象满意率在90%以上。</w:t>
      </w:r>
    </w:p>
    <w:p>
      <w:pPr>
        <w:pStyle w:val="18"/>
      </w:pPr>
      <w:r>
        <w:t>19、义务教育保障机制生均公用中学</w:t>
      </w:r>
    </w:p>
    <w:p>
      <w:pPr>
        <w:pStyle w:val="18"/>
      </w:pPr>
      <w:r>
        <w:t>绩效目标：用于公办、民办中学日常公用、零星维修、设备购置等，以保障中学教育教学活动的正常开展，促进教育教学水平的提升，保障中学学生圆满完成学业。</w:t>
      </w:r>
    </w:p>
    <w:p>
      <w:pPr>
        <w:pStyle w:val="18"/>
      </w:pPr>
      <w:r>
        <w:t>绩效指标：依据拨款表统计受益学生人数达20000人以上；受益师生调查满意度达92%以上；生均公用经费标准≥935元；下达资金直接拨付公办中学保障机制公用经费，用于购置及修缮的购置设备和修缮工程质量合格率达100%；消除学校安全隐患，保障师生身心健康；提高教育教学水平。</w:t>
      </w:r>
    </w:p>
    <w:p>
      <w:pPr>
        <w:pStyle w:val="18"/>
      </w:pPr>
      <w:r>
        <w:t>20、义务教育保障机制生均公用小学</w:t>
      </w:r>
    </w:p>
    <w:p>
      <w:pPr>
        <w:pStyle w:val="18"/>
      </w:pPr>
      <w:r>
        <w:t>绩效目标：用于公办、民办小学学日常公用、零星维修、设备购置等，以保障小学教育教学活动的正常开展，促进教育教学水平的提升，保障小学学生圆满完成学业。</w:t>
      </w:r>
    </w:p>
    <w:p>
      <w:pPr>
        <w:pStyle w:val="18"/>
      </w:pPr>
      <w:r>
        <w:t>绩效指标：依据拨款表统计受益小学生人数达70000人以上；受益师生调查满意度达92%以上；生均公用经费标准≥735元；下达资金直接拨付公办小学保障机制公用经费，用于购置及修缮的购置设备和修缮工程质量合格率达100%；消除学校安全隐患，保障师生身心健康；提高教育教学水平。</w:t>
      </w:r>
    </w:p>
    <w:p>
      <w:pPr>
        <w:pStyle w:val="18"/>
      </w:pPr>
      <w:r>
        <w:t>21、义务教育家庭经济困难学生生活补助</w:t>
      </w:r>
    </w:p>
    <w:p>
      <w:pPr>
        <w:pStyle w:val="18"/>
      </w:pPr>
      <w:r>
        <w:t xml:space="preserve">绩效目标：应助尽助，用于受助学生的生活费开支。 </w:t>
      </w:r>
    </w:p>
    <w:p>
      <w:pPr>
        <w:pStyle w:val="18"/>
      </w:pPr>
      <w:r>
        <w:t>绩效指标：建档立卡学生应助尽助。资助标准严格按照上级文件要求执行，寄宿生：小学1000元/生/年，初中1250元/生/年（特教1500元/生/年）；非寄宿：小学500元/生/年，初中625元/生/年。师生满意度达到80%以上。</w:t>
      </w:r>
    </w:p>
    <w:p>
      <w:pPr>
        <w:pStyle w:val="18"/>
      </w:pPr>
      <w:r>
        <w:t>22、中小学项目建设以前年度资金缺口</w:t>
      </w:r>
    </w:p>
    <w:p>
      <w:pPr>
        <w:pStyle w:val="18"/>
      </w:pPr>
      <w:r>
        <w:t xml:space="preserve">绩效目标：为解决以往工程遗留问题，提高服务对象满意度。                                     </w:t>
      </w:r>
    </w:p>
    <w:p>
      <w:pPr>
        <w:pStyle w:val="18"/>
      </w:pPr>
      <w:r>
        <w:t>绩效指标：10个项目应全面得到解决。</w:t>
      </w:r>
    </w:p>
    <w:p>
      <w:pPr>
        <w:pStyle w:val="18"/>
      </w:pPr>
      <w:r>
        <w:t>23、学校租地租金</w:t>
      </w:r>
    </w:p>
    <w:p>
      <w:pPr>
        <w:pStyle w:val="18"/>
      </w:pPr>
      <w:r>
        <w:t>绩效目标：保障部分学校体育活动正常开展，促进师生身体健康，提升学生体质健康水平。</w:t>
      </w:r>
    </w:p>
    <w:p>
      <w:pPr>
        <w:pStyle w:val="18"/>
      </w:pPr>
      <w:r>
        <w:t>绩效指标：通过组织学生体质健康测试，确保优秀率达90%以上；能够保障学校体育活动正常开展；受益学生人数达2500人以上；受调查的师生满意人数占总调查人数达90%以上。</w:t>
      </w:r>
    </w:p>
    <w:p>
      <w:pPr>
        <w:pStyle w:val="18"/>
      </w:pPr>
      <w:r>
        <w:t>24、收费-乡镇幼儿园</w:t>
      </w:r>
    </w:p>
    <w:p>
      <w:pPr>
        <w:pStyle w:val="18"/>
      </w:pPr>
      <w:r>
        <w:t>绩效目标：完成幼儿园保育教育活动，保障乡镇幼儿园正常运行。</w:t>
      </w:r>
    </w:p>
    <w:p>
      <w:pPr>
        <w:pStyle w:val="18"/>
      </w:pPr>
      <w:r>
        <w:t>绩效指标：资金按程序安排拨付，资金及时支付；通过幼儿园保育教育和家长学校培训活动，提升家长育儿能力和社会认可度；受益幼儿及家长调查中，满意和较满意的人数占全部调查人数的比率。</w:t>
      </w:r>
    </w:p>
    <w:p>
      <w:pPr>
        <w:pStyle w:val="18"/>
      </w:pPr>
      <w:r>
        <w:t>25、幼儿生均400公用</w:t>
      </w:r>
    </w:p>
    <w:p>
      <w:pPr>
        <w:pStyle w:val="18"/>
      </w:pPr>
      <w:r>
        <w:t>绩效目标：为促进学前教育健康快速发展，提高幼儿园经费保障水平。</w:t>
      </w:r>
    </w:p>
    <w:p>
      <w:pPr>
        <w:pStyle w:val="18"/>
      </w:pPr>
      <w:r>
        <w:t>绩效指标：保证受益幼儿人数达15000人以上；利用资金购置的设备合格率为100%；调查师生满意占总调查人数达90%以上。</w:t>
      </w:r>
    </w:p>
    <w:p>
      <w:pPr>
        <w:pStyle w:val="18"/>
      </w:pPr>
      <w:r>
        <w:t>26、社区教育购置</w:t>
      </w:r>
    </w:p>
    <w:p>
      <w:pPr>
        <w:pStyle w:val="18"/>
      </w:pPr>
      <w:r>
        <w:t>绩效目标：保障农村社区教育工作正常运转；保障老年教育工作正常运转。</w:t>
      </w:r>
    </w:p>
    <w:p>
      <w:pPr>
        <w:pStyle w:val="18"/>
      </w:pPr>
      <w:r>
        <w:t>绩效指标：设备采购质量，质量合格率达到100% ；受益对象满意度达到95%以上。</w:t>
      </w:r>
    </w:p>
    <w:p>
      <w:pPr>
        <w:pStyle w:val="18"/>
      </w:pPr>
      <w:r>
        <w:t>27、普通高中助学金</w:t>
      </w:r>
    </w:p>
    <w:p>
      <w:pPr>
        <w:pStyle w:val="18"/>
      </w:pPr>
      <w:r>
        <w:t>绩效目标：应助尽助，用于受助学生的学习和生活费开支。</w:t>
      </w:r>
    </w:p>
    <w:p>
      <w:pPr>
        <w:pStyle w:val="18"/>
      </w:pPr>
      <w:r>
        <w:t>绩效指标：建档立卡学生应助尽助。资助标准严格按照上级文件要求执行，资助标准分三档：1500元/生/年，2000元/生/年，2500元/生/年。师生满意度达到80%以上。</w:t>
      </w:r>
    </w:p>
    <w:p>
      <w:pPr>
        <w:pStyle w:val="18"/>
      </w:pPr>
      <w:r>
        <w:t>28、普通高中免学费、免住宿费、免费提供教科书</w:t>
      </w:r>
    </w:p>
    <w:p>
      <w:pPr>
        <w:pStyle w:val="18"/>
      </w:pPr>
      <w:r>
        <w:t>绩效目标：切实解决高中建档立卡家庭经济困难学生受教育问题，完成免学费相关工作</w:t>
      </w:r>
    </w:p>
    <w:p>
      <w:pPr>
        <w:pStyle w:val="18"/>
      </w:pPr>
      <w:r>
        <w:t>绩效指标：建档立卡学生应助尽助。资助标准严格按照上级文件要求执行，免学费2000元/生/年，免住宿费500元/生/年，教科书费300元/生/年。师生满意度达到80%以上。</w:t>
      </w:r>
    </w:p>
    <w:p>
      <w:pPr>
        <w:pStyle w:val="18"/>
      </w:pPr>
      <w:r>
        <w:t>29、教室照明改造试点</w:t>
      </w:r>
    </w:p>
    <w:p>
      <w:pPr>
        <w:pStyle w:val="18"/>
      </w:pPr>
      <w:r>
        <w:t>绩效目标：按计划改造提升教室照明，改善视觉环境，保障资金支出。</w:t>
      </w:r>
    </w:p>
    <w:p>
      <w:pPr>
        <w:pStyle w:val="18"/>
      </w:pPr>
      <w:r>
        <w:t>绩效指标：按照计划改造1000个教室照明，改善学生视觉环境，防控学生近视；保障活动资金支出及时到位。</w:t>
      </w:r>
    </w:p>
    <w:p>
      <w:pPr>
        <w:pStyle w:val="18"/>
      </w:pPr>
      <w:r>
        <w:t>30、教师培训费</w:t>
      </w:r>
    </w:p>
    <w:p>
      <w:pPr>
        <w:pStyle w:val="18"/>
      </w:pPr>
      <w:r>
        <w:t>绩效目标：提升教师业务水平，促进教育教学水平提升。</w:t>
      </w:r>
    </w:p>
    <w:p>
      <w:pPr>
        <w:pStyle w:val="18"/>
      </w:pPr>
      <w:r>
        <w:t>绩效指标：提高教师业务水平，资金使用效率大于等于90%，受训教师满意程度大于等于90%。</w:t>
      </w:r>
    </w:p>
    <w:p>
      <w:pPr>
        <w:pStyle w:val="18"/>
      </w:pPr>
      <w:r>
        <w:t>31、高中段随班就读残疾学生-生均公用</w:t>
      </w:r>
    </w:p>
    <w:p>
      <w:pPr>
        <w:pStyle w:val="18"/>
      </w:pPr>
      <w:r>
        <w:t>绩效目标：保证随班就读学生顺利完成学业，提升随班就读学生满意度。</w:t>
      </w:r>
    </w:p>
    <w:p>
      <w:pPr>
        <w:pStyle w:val="18"/>
      </w:pPr>
      <w:r>
        <w:t>绩效指标：按照每生每年6000元足额落实，资金使用效率大于等于90%，受益对象满意程度大于等于90%。</w:t>
      </w:r>
    </w:p>
    <w:p>
      <w:pPr>
        <w:pStyle w:val="18"/>
      </w:pPr>
      <w:r>
        <w:t>32、党建活动经费</w:t>
      </w:r>
    </w:p>
    <w:p>
      <w:pPr>
        <w:pStyle w:val="18"/>
      </w:pPr>
      <w:r>
        <w:t>绩效目标：用于征订党报党刊，购买学习笔记本、党徽、党建档案盒等。满足党员日常学习教育需要，提升学校党建工作质量。</w:t>
      </w:r>
    </w:p>
    <w:p>
      <w:pPr>
        <w:pStyle w:val="18"/>
      </w:pPr>
      <w:r>
        <w:t>绩效指标：按直属学校党员人均145元、学区学校党员人均147元的标准拨付至19个直属学校总支或支部（包括机关支部）和14个学区总支，受益党总支、支部数共33个。资金按时发放，购置用品合格率大于等于90%，服务对象满意程度大于等于90%。</w:t>
      </w:r>
    </w:p>
    <w:p>
      <w:pPr>
        <w:pStyle w:val="18"/>
      </w:pPr>
      <w:r>
        <w:t>33、大学新生入学救助</w:t>
      </w:r>
    </w:p>
    <w:p>
      <w:pPr>
        <w:pStyle w:val="18"/>
      </w:pPr>
      <w:r>
        <w:t>绩效目标：主要解决家庭经济困难大学新生报到的路费、学校助学金发放前的生活费等。</w:t>
      </w:r>
    </w:p>
    <w:p>
      <w:pPr>
        <w:pStyle w:val="18"/>
      </w:pPr>
      <w:r>
        <w:t>绩效指标：应助尽助，及时发放救助金；按照冀教财[2018]39文，对提出申请并符合条件的学生落实救助政策；师生满意度达到80%以上。</w:t>
      </w:r>
    </w:p>
    <w:p>
      <w:pPr>
        <w:pStyle w:val="18"/>
      </w:pPr>
      <w:r>
        <w:t>34、成人教育经费</w:t>
      </w:r>
    </w:p>
    <w:p>
      <w:pPr>
        <w:pStyle w:val="18"/>
      </w:pPr>
      <w:r>
        <w:t>绩效目标：促进成人教育健康发展提高素质。</w:t>
      </w:r>
    </w:p>
    <w:p>
      <w:pPr>
        <w:pStyle w:val="18"/>
      </w:pPr>
      <w:r>
        <w:t>绩效指标：保证成人教育顺利进行。</w:t>
      </w:r>
    </w:p>
    <w:p>
      <w:pPr>
        <w:pStyle w:val="18"/>
      </w:pPr>
      <w:r>
        <w:t>35、运动会、现场会、比赛等文体活动经费</w:t>
      </w:r>
    </w:p>
    <w:p>
      <w:pPr>
        <w:pStyle w:val="18"/>
      </w:pPr>
      <w:r>
        <w:t>绩效目标：按计划开展区级或参加上级各项体育美育等活动，促进提高学生身体素质和人文素养，对做出成绩的单位和个人进行表彰奖励。</w:t>
      </w:r>
    </w:p>
    <w:p>
      <w:pPr>
        <w:pStyle w:val="18"/>
      </w:pPr>
      <w:r>
        <w:t>绩效指标：有序开展体育、美育、卫生及国防教育等竞赛活动，以比赛促普及、促锻炼、促提高；各项活动及时开展，活动资金。</w:t>
      </w:r>
    </w:p>
    <w:p>
      <w:pPr>
        <w:pStyle w:val="18"/>
      </w:pPr>
      <w:r>
        <w:t>36、学校风险管控与隐患治理专家费用</w:t>
      </w:r>
    </w:p>
    <w:p>
      <w:pPr>
        <w:pStyle w:val="18"/>
      </w:pPr>
      <w:r>
        <w:t xml:space="preserve">绩效目标：全面完成“双控”机制建设，全面推进安全生产风险管控与隐患治理。 </w:t>
      </w:r>
    </w:p>
    <w:p>
      <w:pPr>
        <w:pStyle w:val="18"/>
      </w:pPr>
      <w:r>
        <w:t>绩效指标：保障全区高标准运行学校风险管控与隐患治理机制，力争受益对象满意率在90%以上。</w:t>
      </w:r>
    </w:p>
    <w:p>
      <w:pPr>
        <w:pStyle w:val="18"/>
      </w:pPr>
      <w:r>
        <w:t>37、电子门禁系统安装</w:t>
      </w:r>
    </w:p>
    <w:p>
      <w:pPr>
        <w:pStyle w:val="18"/>
      </w:pPr>
      <w:r>
        <w:t>绩效目标：保障学校电子门禁系统安装。</w:t>
      </w:r>
    </w:p>
    <w:p>
      <w:pPr>
        <w:pStyle w:val="18"/>
      </w:pPr>
      <w:r>
        <w:t>绩效指标：确保实现师生出、入校管理智能化，提高校园科技安防能力和水平。</w:t>
      </w:r>
    </w:p>
    <w:p>
      <w:pPr>
        <w:pStyle w:val="18"/>
      </w:pPr>
      <w:r>
        <w:t>38、三支教师队伍建设等项目</w:t>
      </w:r>
    </w:p>
    <w:p>
      <w:pPr>
        <w:pStyle w:val="18"/>
      </w:pPr>
      <w:r>
        <w:t>绩效目标：加大校长培训力度，提升校长专业水平，打造品德高尚、勤奋敬业、实绩突出、为社会所公认的校长队伍。加大教师补充力度，合理配置教师资源，优化队伍结构。</w:t>
      </w:r>
    </w:p>
    <w:p>
      <w:pPr>
        <w:pStyle w:val="18"/>
      </w:pPr>
      <w:r>
        <w:t>绩效指标：资金及时支付，确保教师招聘各环节能够顺利开展，确保校长培训按时进行，同时保证师德教育、评选优秀教师、征集优秀师德案例、论文等活动的顺利实施。</w:t>
      </w:r>
    </w:p>
    <w:p>
      <w:pPr>
        <w:pStyle w:val="18"/>
      </w:pPr>
      <w:r>
        <w:t>39、农村小学生营养改善计划</w:t>
      </w:r>
    </w:p>
    <w:p>
      <w:pPr>
        <w:pStyle w:val="18"/>
      </w:pPr>
      <w:r>
        <w:t>绩效目标：保障我区农村小学生营养改善计划顺利实施。</w:t>
      </w:r>
    </w:p>
    <w:p>
      <w:pPr>
        <w:pStyle w:val="18"/>
      </w:pPr>
      <w:r>
        <w:t>绩效指标：确保全区农村小学生受益率达到100%，切实改善全区农村小学生营养状况，提高农村学生健康水平。</w:t>
      </w:r>
    </w:p>
    <w:p>
      <w:pPr>
        <w:pStyle w:val="18"/>
      </w:pPr>
      <w:r>
        <w:t>40、教育支付中心运行经费</w:t>
      </w:r>
    </w:p>
    <w:p>
      <w:pPr>
        <w:pStyle w:val="18"/>
      </w:pPr>
      <w:r>
        <w:t>绩效目标：购买各项办公用品、票据、网银手续费等支出，确保支付中心工作正常运转。</w:t>
      </w:r>
    </w:p>
    <w:p>
      <w:pPr>
        <w:pStyle w:val="18"/>
      </w:pPr>
      <w:r>
        <w:t>绩效指标：资金支付进度大于等于90%，群众满意数量占总数的比例大于等于95%</w:t>
      </w:r>
    </w:p>
    <w:p>
      <w:pPr>
        <w:pStyle w:val="18"/>
      </w:pPr>
      <w:r>
        <w:t>41、教育督导评估经费（15）</w:t>
      </w:r>
    </w:p>
    <w:p>
      <w:pPr>
        <w:pStyle w:val="18"/>
      </w:pPr>
      <w:r>
        <w:t>绩效目标：开展常规性督导和专项督导，促进教育均衡发展；加大督学培训力度，提升业务能力。</w:t>
      </w:r>
    </w:p>
    <w:p>
      <w:pPr>
        <w:pStyle w:val="18"/>
      </w:pPr>
      <w:r>
        <w:t>绩效指标：依据教育督导条例，加强教育督导各项工作，提升各学校整体办学水平，促进全区教育优质均衡发展。</w:t>
      </w:r>
    </w:p>
    <w:p>
      <w:pPr>
        <w:pStyle w:val="18"/>
      </w:pPr>
      <w:r>
        <w:t>42、乡村少年宫、心理咨询中心、名班主任工作室运行经费</w:t>
      </w:r>
    </w:p>
    <w:p>
      <w:pPr>
        <w:pStyle w:val="18"/>
      </w:pPr>
      <w:r>
        <w:t>绩效目标：藁城区未成年人心理维护中心正常运转，乡村学校少年宫运转经费，组织举办少年宫艺术展演活动，突出教学成果；组织开展心理巡讲活动，提高全区中小学心理健康教育整体水平。</w:t>
      </w:r>
    </w:p>
    <w:p>
      <w:pPr>
        <w:pStyle w:val="18"/>
      </w:pPr>
      <w:r>
        <w:t>绩效指标：资金及时支付，保证未成年人心理维护中心正常接收日常咨询；确保乡村少年宫能够顺利开展，确保各类培训按时进行，力争受益对象满意率在95%以上。</w:t>
      </w:r>
    </w:p>
    <w:p>
      <w:pPr>
        <w:pStyle w:val="18"/>
      </w:pPr>
      <w:r>
        <w:t>43、普高生均1000元</w:t>
      </w:r>
    </w:p>
    <w:p>
      <w:pPr>
        <w:pStyle w:val="18"/>
      </w:pPr>
      <w:r>
        <w:t>绩效目标：为促进高中教育健康快速发展，提高高中经费保障水平。</w:t>
      </w:r>
    </w:p>
    <w:p>
      <w:pPr>
        <w:pStyle w:val="18"/>
      </w:pPr>
      <w:r>
        <w:t>绩效指标：资金使用效率大于等于90%，受益对象满意程度大于等于90%</w:t>
      </w:r>
    </w:p>
    <w:p>
      <w:pPr>
        <w:pStyle w:val="18"/>
      </w:pPr>
      <w:r>
        <w:t>绩效指标：建立健全学校各项规章制度，加强督导协调，加强教师培训，提升校园环境绿化率，确保正常运转。</w:t>
      </w:r>
    </w:p>
    <w:p>
      <w:pPr>
        <w:pStyle w:val="18"/>
      </w:pPr>
      <w:r>
        <w:t>44、生均公用1000元-藁城区职教中心</w:t>
      </w:r>
    </w:p>
    <w:p>
      <w:pPr>
        <w:pStyle w:val="18"/>
      </w:pPr>
      <w:r>
        <w:t>绩效目标：完成教学楼监控改造，排除安全隐患，改善教学环境，提高师生满意度。进行男生楼暖气改造，统一为风盘式，改善学生生活条件，提高生活质量。严格招投标手续，严把质量关、验收关，及时完成资金支出。升级校园道路，争创省级花园式学校。满足日常教学工作。</w:t>
      </w:r>
    </w:p>
    <w:p>
      <w:pPr>
        <w:pStyle w:val="18"/>
      </w:pPr>
      <w:r>
        <w:t>绩效指标：全年全校全方位监控覆盖情况，全校住宿、教学区域供暖质量达标率。提升家长和学生及社会对学校认可度；使受益对象满意。</w:t>
      </w:r>
    </w:p>
    <w:p>
      <w:pPr>
        <w:pStyle w:val="18"/>
      </w:pPr>
      <w:r>
        <w:t>45、藁城区职业中学法治基地</w:t>
      </w:r>
    </w:p>
    <w:p>
      <w:pPr>
        <w:pStyle w:val="18"/>
      </w:pPr>
      <w:r>
        <w:t>绩效目标：使受训学生知道与自己生活密切相关的法律知识，树立社会主义民主法制思想，强化社会主义法制意识，讲文明，懂法律，学法、遵法、守法、用法，为使学生成为有理想、有道德、有文化、有纪律的社会主义合格公民。</w:t>
      </w:r>
    </w:p>
    <w:p>
      <w:pPr>
        <w:pStyle w:val="18"/>
      </w:pPr>
      <w:r>
        <w:t>绩效指标：本学年完成对全区21所学校，初一7500余名学生进行全员培训的教学培训任务，达到100%全覆盖。通过培训，加强青少年学生守法的养成教育，使他们懂得应该遵循的基本行为准则，养成学法、知法、守法、用法的行为习惯，不断提高法律意识。</w:t>
      </w:r>
    </w:p>
    <w:p>
      <w:pPr>
        <w:pStyle w:val="18"/>
      </w:pPr>
      <w:r>
        <w:t>46、特教生均公用10000</w:t>
      </w:r>
    </w:p>
    <w:p>
      <w:pPr>
        <w:pStyle w:val="18"/>
      </w:pPr>
      <w:r>
        <w:t>绩效目标：经费充分保障学校教学条件不断的改善；满足学校教育教学活动正常进行。</w:t>
      </w:r>
    </w:p>
    <w:p>
      <w:pPr>
        <w:pStyle w:val="18"/>
      </w:pPr>
      <w:r>
        <w:t>绩效指标：公用经费拨付是否及时；教育技术装备维护及校园校舍维修改造是否及时到位；学校课堂教学及教师研修活动是否正常进行；受益群体满意度。</w:t>
      </w:r>
    </w:p>
    <w:p>
      <w:pPr>
        <w:pStyle w:val="18"/>
      </w:pPr>
      <w:r>
        <w:t>47、教研员工作坊经费</w:t>
      </w:r>
    </w:p>
    <w:p>
      <w:pPr>
        <w:pStyle w:val="18"/>
      </w:pPr>
      <w:r>
        <w:t>绩效目标：2022年名师工作室经费33万元，用于我区教研员工作坊正常办公，保障教育水平的提升。</w:t>
      </w:r>
    </w:p>
    <w:p>
      <w:pPr>
        <w:pStyle w:val="18"/>
      </w:pPr>
      <w:r>
        <w:t>绩效指标：经过名师培训的辐射，获石家庄市级以上优质课达15人次以上；组织区级培训及参加上级有关培训达20次以上；受益教师满意度占比达95%以上，提高教育教学水平。</w:t>
      </w:r>
    </w:p>
    <w:p>
      <w:pPr>
        <w:pStyle w:val="18"/>
      </w:pPr>
      <w:r>
        <w:t>48、标准化考点建设</w:t>
      </w:r>
    </w:p>
    <w:p>
      <w:pPr>
        <w:pStyle w:val="18"/>
      </w:pPr>
      <w:r>
        <w:t>绩效目标：对我区两个标准化考点进行升级改造。</w:t>
      </w:r>
    </w:p>
    <w:p>
      <w:pPr>
        <w:pStyle w:val="18"/>
      </w:pPr>
      <w:r>
        <w:t>绩效指标：参加考试师生人数，满意和较满意的人数占全部参考人数的比率大于等于90%。</w:t>
      </w:r>
    </w:p>
    <w:p>
      <w:pPr>
        <w:pStyle w:val="18"/>
      </w:pPr>
      <w:r>
        <w:t>49、高考指挥中心升级改造</w:t>
      </w:r>
    </w:p>
    <w:p>
      <w:pPr>
        <w:pStyle w:val="18"/>
      </w:pPr>
      <w:r>
        <w:t>绩效目标：对我区高考指挥中心进行升级改造。</w:t>
      </w:r>
    </w:p>
    <w:p>
      <w:pPr>
        <w:pStyle w:val="18"/>
      </w:pPr>
      <w:r>
        <w:t>绩效指标：保证高效指挥、安全组考、精准组考。</w:t>
      </w:r>
    </w:p>
    <w:p>
      <w:pPr>
        <w:pStyle w:val="18"/>
      </w:pPr>
      <w:r>
        <w:t>5</w:t>
      </w:r>
      <w:r>
        <w:rPr>
          <w:rFonts w:hint="eastAsia"/>
          <w:lang w:val="en-US" w:eastAsia="zh-CN"/>
        </w:rPr>
        <w:t>0</w:t>
      </w:r>
      <w:r>
        <w:t>、三区人才计划教师专项工作补助经费</w:t>
      </w:r>
    </w:p>
    <w:p>
      <w:pPr>
        <w:pStyle w:val="18"/>
      </w:pPr>
      <w:r>
        <w:t>绩效目标：专项用于支教教师工作补助、交通差旅费用及购买意外保险费等补助。</w:t>
      </w:r>
    </w:p>
    <w:p>
      <w:pPr>
        <w:pStyle w:val="18"/>
      </w:pPr>
      <w:r>
        <w:t>绩效指标：补助人数占应补助人数的比率大于等于90；实际发放的补助金金额占计划。发放金额的比率大于等于90；“三支一扶”等志愿者派遣人数占应派遣人数比率。</w:t>
      </w:r>
    </w:p>
    <w:p>
      <w:pPr>
        <w:pStyle w:val="18"/>
      </w:pPr>
      <w:r>
        <w:t>5</w:t>
      </w:r>
      <w:r>
        <w:rPr>
          <w:rFonts w:hint="eastAsia"/>
          <w:lang w:val="en-US" w:eastAsia="zh-CN"/>
        </w:rPr>
        <w:t>1</w:t>
      </w:r>
      <w:r>
        <w:t>、现代职业教育质量提升计划中央补助资金</w:t>
      </w:r>
    </w:p>
    <w:p>
      <w:pPr>
        <w:pStyle w:val="18"/>
      </w:pPr>
      <w:r>
        <w:t>绩效目标：完成教学校舍的维修升级改造。购置机械等专业实训设备购置和升级改造。</w:t>
      </w:r>
    </w:p>
    <w:p>
      <w:pPr>
        <w:pStyle w:val="18"/>
      </w:pPr>
      <w:r>
        <w:t>绩效指标：改善办学条件，提升教学水平。提升职业教育社会影响力，增加学生就业人数，提高就业率。</w:t>
      </w:r>
    </w:p>
    <w:p>
      <w:pPr>
        <w:pStyle w:val="18"/>
      </w:pPr>
      <w:r>
        <w:t>5</w:t>
      </w:r>
      <w:r>
        <w:rPr>
          <w:rFonts w:hint="eastAsia"/>
          <w:lang w:val="en-US" w:eastAsia="zh-CN"/>
        </w:rPr>
        <w:t>2</w:t>
      </w:r>
      <w:r>
        <w:t>、教育城域网中心机房等级保护（32）</w:t>
      </w:r>
    </w:p>
    <w:p>
      <w:pPr>
        <w:pStyle w:val="18"/>
      </w:pPr>
      <w:r>
        <w:t>绩效目标：购置上网行为管理设备及等级保护二级测评</w:t>
      </w:r>
    </w:p>
    <w:p>
      <w:pPr>
        <w:pStyle w:val="18"/>
      </w:pPr>
      <w:r>
        <w:t>绩效指标：教育城域网中心机房网络安全得到提升与改善</w:t>
      </w:r>
    </w:p>
    <w:p>
      <w:pPr>
        <w:pStyle w:val="18"/>
      </w:pPr>
      <w:r>
        <w:t>5</w:t>
      </w:r>
      <w:r>
        <w:rPr>
          <w:rFonts w:hint="eastAsia"/>
          <w:lang w:val="en-US" w:eastAsia="zh-CN"/>
        </w:rPr>
        <w:t>3</w:t>
      </w:r>
      <w:r>
        <w:t>、学校独立视频会议系统（25）</w:t>
      </w:r>
    </w:p>
    <w:p>
      <w:pPr>
        <w:pStyle w:val="18"/>
      </w:pPr>
      <w:r>
        <w:t>绩效目标：通过教育局主会场，各学区中心校分会场部署，节省往返时间，提高工作效率。</w:t>
      </w:r>
    </w:p>
    <w:p>
      <w:pPr>
        <w:pStyle w:val="18"/>
      </w:pPr>
      <w:r>
        <w:t>绩效指标：完成教育局设主会场，学区中心校设分会场视频会议建设</w:t>
      </w:r>
    </w:p>
    <w:p>
      <w:pPr>
        <w:pStyle w:val="18"/>
      </w:pPr>
      <w:r>
        <w:t>5</w:t>
      </w:r>
      <w:r>
        <w:rPr>
          <w:rFonts w:hint="eastAsia"/>
          <w:lang w:val="en-US" w:eastAsia="zh-CN"/>
        </w:rPr>
        <w:t>4</w:t>
      </w:r>
      <w:r>
        <w:t>、教育网络安全升级改造资金（10）</w:t>
      </w:r>
    </w:p>
    <w:p>
      <w:pPr>
        <w:pStyle w:val="18"/>
      </w:pPr>
      <w:r>
        <w:t>绩效目标：升级教育局办公系统，提高系统安全性与兼容性。</w:t>
      </w:r>
    </w:p>
    <w:p>
      <w:pPr>
        <w:pStyle w:val="18"/>
      </w:pPr>
      <w:r>
        <w:t>绩效指标：完成教育局办公系统升级</w:t>
      </w:r>
    </w:p>
    <w:p>
      <w:pPr>
        <w:pStyle w:val="18"/>
      </w:pPr>
    </w:p>
    <w:p>
      <w:pPr>
        <w:spacing w:line="500" w:lineRule="exact"/>
        <w:ind w:firstLine="560"/>
      </w:pPr>
      <w:r>
        <w:rPr>
          <w:rFonts w:eastAsia="方正仿宋_GBK"/>
          <w:color w:val="000000"/>
          <w:sz w:val="28"/>
          <w:szCs w:val="28"/>
        </w:rPr>
        <w:t>（三）工作保障措施</w:t>
      </w:r>
    </w:p>
    <w:p>
      <w:pPr>
        <w:pStyle w:val="19"/>
      </w:pPr>
      <w:r>
        <w:t>工作保障措施</w:t>
      </w:r>
    </w:p>
    <w:p>
      <w:pPr>
        <w:pStyle w:val="19"/>
      </w:pPr>
      <w:r>
        <w:t>（一）完善制度建设。一是规范招生行为。贯彻执行《藁城区教育局关于2019年义务教育招生入学工作通知》，严格执行“划片招生、就近入学”招生政策，争求各方面人士的意见科学划定学校的招生片区，严禁招收择校生、组织考试选拔新生、搞生源大战、招收低龄生，确保残疾儿童入学，保障残疾儿童受教育权利，促进教育公平。同时妥善解决进城务工人员随迁子女就学问题，确保与本地户口儿童享受同等受教育权力。重点加强民办学校招生行为监管，杜绝违规招生行为。二是规范管理行为。贯彻执行《藁城区关于义务教育段学校办学行为切实减轻中小学生过重课业负担的意见》相关规定，严格落实国家课程计划，确保开齐开全课程。</w:t>
      </w:r>
    </w:p>
    <w:p>
      <w:pPr>
        <w:pStyle w:val="19"/>
      </w:pPr>
      <w:r>
        <w:t>（二）加强支出管理。一是完善资金管理考核办法，每月一通报支出进度，对未达到支出进度的单位年终考评核减评分；二是规定提前启动项目建设、政府采购等手续，至少比预算安排的时间节点早两周。三是继续完善修改《藁城区教育局学校财务开支审批权限》简化开支流程，提升服务水平，促进资金支出进度。</w:t>
      </w:r>
    </w:p>
    <w:p>
      <w:pPr>
        <w:pStyle w:val="19"/>
      </w:pPr>
      <w:r>
        <w:t>（三）加强绩效运行监控。继续完善《藁城区教育局系统财务管理审核审批制度》，加强资金使用的监控、绩效运行监控，促进资金有效使用，确保绩效目标如期实现。</w:t>
      </w:r>
    </w:p>
    <w:p>
      <w:pPr>
        <w:pStyle w:val="19"/>
      </w:pPr>
      <w:r>
        <w:t>（四）做好绩效自评。制定绩效自评规定，每个项目完成后立即开展绩效自评，结合评价报告发现资金运行中优缺点，及时总结经验和不足，确保资金安全、高效使用。</w:t>
      </w:r>
    </w:p>
    <w:p>
      <w:pPr>
        <w:pStyle w:val="19"/>
      </w:pPr>
      <w:r>
        <w:t>（五）规范财务资产管理。严格执行《藁城区教育局国有资产处置办法》、《藁城区教育局国有资产出租出借管理办法》等一系列国有资产的管理规定，专人负责，分级审核，细化台账登记，确保资产的安全。</w:t>
      </w:r>
    </w:p>
    <w:p>
      <w:pPr>
        <w:pStyle w:val="19"/>
      </w:pPr>
      <w:r>
        <w:t>（六）加强内部监督。强化内部审计，继续完善内控制度，按照区审计局要求配备专人负责内部审计，按照有关审计规定履行内部审计，确保各项经济业务合法合规。</w:t>
      </w:r>
    </w:p>
    <w:p>
      <w:pPr>
        <w:pStyle w:val="19"/>
      </w:pPr>
      <w:r>
        <w:t>（七）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0"/>
        <w:ind w:firstLine="640" w:firstLineChars="200"/>
      </w:pPr>
      <w:r>
        <w:rPr>
          <w:rFonts w:ascii="方正楷体_GBK" w:hAnsi="方正楷体_GBK" w:eastAsia="方正楷体_GBK" w:cs="方正楷体_GBK"/>
          <w:b/>
          <w:color w:val="000000"/>
          <w:sz w:val="32"/>
          <w:szCs w:val="32"/>
        </w:rPr>
        <w:t>第</w:t>
      </w:r>
      <w:r>
        <w:rPr>
          <w:rFonts w:hint="eastAsia" w:ascii="方正楷体_GBK" w:hAnsi="方正楷体_GBK" w:eastAsia="方正楷体_GBK" w:cs="方正楷体_GBK"/>
          <w:b/>
          <w:color w:val="000000"/>
          <w:sz w:val="32"/>
          <w:szCs w:val="32"/>
          <w:lang w:eastAsia="zh-CN"/>
        </w:rPr>
        <w:t>二</w:t>
      </w:r>
      <w:r>
        <w:rPr>
          <w:rFonts w:ascii="方正楷体_GBK" w:hAnsi="方正楷体_GBK" w:eastAsia="方正楷体_GBK" w:cs="方正楷体_GBK"/>
          <w:b/>
          <w:color w:val="000000"/>
          <w:sz w:val="32"/>
          <w:szCs w:val="32"/>
        </w:rPr>
        <w:t>部分  预算项目绩效目标</w:t>
      </w:r>
    </w:p>
    <w:p>
      <w:pPr>
        <w:pStyle w:val="20"/>
        <w:ind w:firstLine="560"/>
      </w:pPr>
      <w:r>
        <w:rPr>
          <w:rFonts w:ascii="方正仿宋_GBK" w:hAnsi="方正仿宋_GBK" w:eastAsia="方正仿宋_GBK" w:cs="方正仿宋_GBK"/>
          <w:b/>
          <w:color w:val="000000"/>
          <w:sz w:val="28"/>
          <w:szCs w:val="28"/>
        </w:rPr>
        <w:t>1、常规督导和文件汇编经费绩效目标表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1.开展常规督导和专项督导，促进全区教育优质均衡发展，提高学校办学水平标准。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2.加大督学培训力度，请进来走出去，开拓视野，提升业务能力，助推全区教育健康发展。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督导次数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督导次数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资金支出进度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≥100支出比例</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督学培训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文件汇编单价</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文件汇编单价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≥30元/本</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生态效益指标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保障督导工作正常运转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保障督导工作正常运转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督导记录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督导持续发挥作用期限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督导持续发挥作用期限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督导记录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0"/>
      </w:pPr>
    </w:p>
    <w:p>
      <w:pPr>
        <w:pStyle w:val="20"/>
        <w:ind w:firstLine="560"/>
      </w:pPr>
      <w:r>
        <w:rPr>
          <w:rFonts w:ascii="方正仿宋_GBK" w:hAnsi="方正仿宋_GBK" w:eastAsia="方正仿宋_GBK" w:cs="方正仿宋_GBK"/>
          <w:b/>
          <w:color w:val="000000"/>
          <w:sz w:val="28"/>
          <w:szCs w:val="28"/>
        </w:rPr>
        <w:t>2、党组织活动经费（教育局2.11）绩效目标表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党员业务培训学习</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党员业务培训学习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笔记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3、电子门禁系统安装经费（局436）绩效目标表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1.实现师生出入校管理智能化，提高校园科技安防能力和水平</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电子门禁系统覆盖率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按计划和阶段安排完成电子门禁安装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在规定范围内使用</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通过机制建设，全面提升校园技防安防能力</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4、购买图书云平台服务费（10.15）绩效目标表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涉及学校数量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涉及学校数量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≥142所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按合同确认购置质量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质量合格</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项目完成时间在9月中旬</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≥142所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师生对当年购置的满意情况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bl>
    <w:p>
      <w:pPr>
        <w:pStyle w:val="20"/>
      </w:pPr>
    </w:p>
    <w:p>
      <w:pPr>
        <w:pStyle w:val="20"/>
        <w:ind w:firstLine="560"/>
      </w:pPr>
      <w:r>
        <w:rPr>
          <w:rFonts w:ascii="方正仿宋_GBK" w:hAnsi="方正仿宋_GBK" w:eastAsia="方正仿宋_GBK" w:cs="方正仿宋_GBK"/>
          <w:b/>
          <w:color w:val="000000"/>
          <w:sz w:val="28"/>
          <w:szCs w:val="28"/>
        </w:rPr>
        <w:t>5、购买学校独立视频会议系统经费绩效目标表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1.通过教育局主会场，各学区中心校分会场部署，节省往返时间，提高工作效率。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完成教育局设主会场，学区中心校设分会场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购置产品验收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学校独立视频会议系统项目购置安装验收情况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验收单或合格证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学校独立视频会议系统项目按合同要求时间完成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11月底完成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报账单或银行回单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可持续性服务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降低成本，提高效率，节省时间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使用率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设备运行报告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6、会议室装修及零星工程、多媒体等办公设备购置及辅料资金（30）绩效目标表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1.预算数38万元。其中：财政资金38万元。主要用于会议室装修及零星工程、购置。</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2.保障教育局机关会议正常召开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参会会议人数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满足召开正常工作会议人数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会议圆满完成</w:t>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会议圆满完成</w:t>
            </w:r>
          </w:p>
          <w:p>
            <w:pPr>
              <w:pStyle w:val="22"/>
              <w:keepNext w:val="0"/>
              <w:keepLines w:val="0"/>
              <w:widowControl/>
              <w:suppressLineNumbers w:val="0"/>
              <w:spacing w:before="0" w:beforeAutospacing="0" w:after="0" w:afterAutospacing="0"/>
              <w:ind w:left="0" w:right="0"/>
              <w:rPr>
                <w:rFonts w:hint="default"/>
                <w:kern w:val="2"/>
              </w:rPr>
            </w:pP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保证会议召开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实际开会圆满完成情况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机关工作正常运转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保障机关工作正常运转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生态效益指标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使用年限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会议室使用年限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7、教师培训费（局26.905）绩效目标表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1.用于教育系统校长及教师培训，提高教师素质。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≥1355人次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完成培训时间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12月中旬以前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≥1355人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8、教育城域网中心机房等级保护资金（32）绩效目标表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1.教育城域网中心机房网络安全得到提升与改善</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机房等级保护</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购置上网行为管理设备及等级保护二级测评</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1项</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教育城域网中心机房等级保护项目质量验收情况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验收单或合格证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中心机房等级保护项目根据合同要求时间完成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报账单或银行回单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教育城域网中心机房等级保护</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通过招标采购，降低成本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学校受益</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网络覆盖中小学、幼儿园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AF2AD8E6-A8CA-00E0-E053-0A20000DCEDF</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调查结果对象占受调查对象的比例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9、教育网络安全升级改造资金（10）绩效目标表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1.升级教育局办公系统，提高系统安全性与兼容性。</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办公系统升级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完成教育局办公系统升级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1项</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办公系统升级验收合格率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办公系统升级验收合格率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办公系统升级根据合同要求时间完成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12月地完成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报账单或银行回单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大数据平台安全上线</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办公系统24小时在线运行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主机在线情况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10、教育系统福利费（局17.13）绩效目标表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11、教育系统工会费（教育局12.79）绩效目标表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bl>
    <w:p>
      <w:pPr>
        <w:pStyle w:val="20"/>
      </w:pPr>
    </w:p>
    <w:p>
      <w:pPr>
        <w:pStyle w:val="20"/>
        <w:ind w:firstLine="560"/>
      </w:pPr>
      <w:r>
        <w:rPr>
          <w:rFonts w:ascii="方正仿宋_GBK" w:hAnsi="方正仿宋_GBK" w:eastAsia="方正仿宋_GBK" w:cs="方正仿宋_GBK"/>
          <w:b/>
          <w:color w:val="000000"/>
          <w:sz w:val="28"/>
          <w:szCs w:val="28"/>
        </w:rPr>
        <w:t>12、教育系统退休人员公用经费（教育局10.05）绩效目标表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13、教育支付中心运行经费(10)绩效目标表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购买打印机数量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购买打印机数量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资金的支付合理合规</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日常运转开支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日常用品所需经费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服务覆盖全区所有学校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服务覆盖全区所有学校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服务覆盖全区所有学校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14、课后服务经费（1155）绩效目标表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1.对有需求的小学阶段在校生开展校内课后服务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≥90免费对有需求小学阶段开展服务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≥95免费对有需求小学阶段开展服务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义务教育在校生（万人）</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义务教育在校生（万人）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≥95免费对有需求小学阶段开展服务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人均发放水平</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人均发放水平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≥90免费对有需求小学阶段开展服务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提供服务次数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提供服务次数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≥90免费对有需求小学阶段开展服务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≥92免费对有需求小学阶段开展服务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bl>
    <w:p>
      <w:pPr>
        <w:pStyle w:val="20"/>
      </w:pPr>
    </w:p>
    <w:p>
      <w:pPr>
        <w:pStyle w:val="20"/>
        <w:ind w:firstLine="560"/>
      </w:pPr>
      <w:r>
        <w:rPr>
          <w:rFonts w:ascii="方正仿宋_GBK" w:hAnsi="方正仿宋_GBK" w:eastAsia="方正仿宋_GBK" w:cs="方正仿宋_GBK"/>
          <w:b/>
          <w:color w:val="000000"/>
          <w:sz w:val="28"/>
          <w:szCs w:val="28"/>
        </w:rPr>
        <w:t>15、困难家庭大学新生入学救助资金（15)绩效目标表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1.目标内容1当年参加河北省高考并被全日制普通高等院校录取，具有藁城户籍的家庭经济特别困难学生，实行一次性救助。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2000-3000元/生，具体数额由县评定小组确定</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16、楼顶加盖彩钢棚资金（29.65）绩效目标表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1.预算数 29.65万元。其中：财政资金29.65万元。主要用于楼顶加盖彩钢棚。</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2.保障教育局机关正常运转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修缮建筑楼顶面积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修缮建筑楼顶面积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≥1289平方米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合同标注维修面积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维修材料及工程质量保证</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维修材料及工程质量保证</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机关工作正常运转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保障机关工作正常运转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生态效益指标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使用年限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彩钢顶使用年限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17、农村小学生营养改善计划经费（1225）绩效目标表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1.保障2020年营养改善计划顺利实施</w:t>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农村小学生覆盖率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学生奶、鸡蛋合格率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资金支出进度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预算支出进度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每位学生每日成本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提升学生营养水平</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学生营养水平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文字描述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18、农村幼儿园改造提升资金（局62.277306万元）绩效目标表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1.改善幼儿园办学条件，优化校园环境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≥2356平方米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≤67.28万元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19、普通高中建档立卡三免资金（免学费、免教科书、免住宿费）（局5.2）绩效目标表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1.目标内容1符合条件学生减免学费、住宿费、免费提供教科书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免学费标准2000元/生/年，免住宿费标准500元/生/年，免教科书费标准300元/生/年。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20、普通高中助学金（局24）绩效目标表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1.目标内容1资助具有正式注册学籍的普通高中在校生中的家庭经济困难学生</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平均资助标准为2000元/生/年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21、三支队伍建设、乡村教师评选、招聘、职称经费、档案室设备购置经费（30）绩效目标表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1.开展三支教师队伍建设、招聘、职称经费，培养或引进高水平人才。</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培养或引进高水平人才数量（人）</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培养或引进高水平人才数量（人）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资金发放的覆盖面</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开展三支教师队伍建设、招聘、职称经费（城建税）的资金支出覆盖面</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不断推进专业技术人才队伍建设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不断推进专业技术人才队伍建设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受益对象评价</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受益对象对培训等的满意度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22、尚中街等六所小学前期费用（局106）绩效目标表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1.目标内容1为了推进教育均衡发展,改善办学条件，解决学生入学问题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≥10260平方米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23、石财教[2020]108号关于提前下达2021年城乡义务教育中央补助经费[直达资金]的通知(困难补）绩效目标表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24、石财教[2021]105号关于提前下达2022年中央普高三免学生资助补助经费预算（中央）（局）1.43绩效目标表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1.目标内容1为符合条件的学生提供的免学费，免住宿费，免费提供书费。</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免学费标准2000元/生/年，免住宿费标准500元/生/年，免教科书费标准300元/生/年。</w:t>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25、石财教[2021]105号关于提前下达2022年中央学生资助补助经费预算(中央）（局）28.72绩效目标表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1.目标内容1 为家庭困难学生提供的生活补助  </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平均资助标准为2000元/生/年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26、石财教[2021]105号关于提前下达2022年中央学生资助补助经费预算（直达资金）的通知中职免学费（局124.24）绩效目标表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1.激励中等职业学校学生勤奋学习、努力进取，提高学生思想道德素质和专业技能水平</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按进度及时发往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27、石财教[2021]105号关于提前下达2022年中央学生资助补助经费预算（直达资金）的通知中职助学金（局22.06）绩效目标表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按进度及时发放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28、石财教[2021]113号关于提前下达2022年城乡义务教育省级补助资金预算（省)(局）10.0545绩效目标表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1.应助尽助，不拉一人</w:t>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29、石财教[2021]113号关于提前下达2022年城乡义务教育省级补助资金预算的通知(公用）（省）（局）（1170.155）绩效目标表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1.保障义务教育民办学校正常运转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补助民办学校数量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补助民办学校数量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30、石财教[2021]113号关于提前下达2022年城乡义务教育省级补助资金预算的通知（营养餐）（省）（1139）绩效目标表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1.为保障农村小学每名学生每天一盒牛奶，一个鸡蛋等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农村小学生覆盖率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学生奶、鸡蛋合格率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资金支出进度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预算支出进度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每位学生每日成本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提升学生营养水平</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学生营养水平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文字描述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31、石财教[2021]115号关于提前下达2022年大学新生入学救助补助资金的通知（10）绩效目标表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1.符合政策的大学生应助尽助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每生2000-3000元，具体数额由县评定小组确定。</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32、石财教[2021]116号关于提前下达2022年省级三区人才计划教师专项工作补助经费预算的通知（局）（省）（9）绩效目标表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1.用于支教教师的补助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表格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补助资金总量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补助资金总量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保证人才队伍可持续建设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保证人才队伍可持续建设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33、石财教[2021]118号关于提前下达2022年省级教师队伍建设专项资金（原民办代课教师教龄补助）预算的通知（局）（省）（247）绩效目标表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1.原民办代课教师教龄补助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人均补助标准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覆盖率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表格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≥345312月底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34、石财教[2021]119号关于提前下达2022年省级高中补助资金预算的通知(局）（省）6.48绩效目标表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1.目标内容1高中助学金</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平均资助标准为2000元/生/年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35、石财教[2021]119号关于提前下达2022年省级高中三免补助资金预算的通知(局）（省）3.64绩效目标表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为符合条件的高中生提供的三免助学金</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免学费标准2000元/生/年，免住宿费标准500元/生/年，免教科书费标准300元/生/年。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36、石财教[2021]65号关于追加下达2021年义务教育薄弱环节改善与能力提升中央补助资金预算的通知（中央）（兴安镇中）（154）绩效目标表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37、石财教[2021]85号关于提前下达2022年中央“三区”人才计划教师专项工作补助经费预算的通知（局）（中央）（9）绩效目标表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1.用于支教教师补助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表格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人均差旅补助标准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人均差旅补助标准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表格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38、石财教[2021]94号关于提前下达2022年城乡义务教育中央补助经费预算（中央）（局）28.175绩效目标表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1.目标内容1让更多的家庭经济困难学生得到资助，应助尽助，不拉一人</w:t>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小学寄宿生生活补助1000元/生/年，初中寄宿生生活补助1250元/生/年（特教学生1500/生/年）；小学非寄宿生生活补助500元/生/年，初中非寄宿生生活补助625元/生/年。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39、石财教[2021]96号关于提前下达2022年中央支持学前教育发展资金预算(中央）（局）学前资助0.49绩效目标表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1.直接减免在园儿童保教费</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城区幼儿园900元/生/年，农村及民办普惠幼儿园600元/生/年。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40、石财教【2020】105号关于提前下达2021年支持学前教育发展中央资金预算的通知（固德）（中央）（240）绩效目标表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≤185.33万元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41、石财教【2020】105号关于提前下达2021年支持学前教育发展中央资金预算的通知（幼儿资助）（中央）（87）绩效目标表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1.资助符合条件的学前儿童</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42、石财教【2020】108关于提前下达2021年城乡义务教育中央补助经费预算(直达资金)的通知（校舍）(兴安东里村小学门卫室）（11）绩效目标表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2.解决学生入学</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3.提高教育质量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≤0.22万元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43、石财教【2020】108关于提前下达2021年城乡义务教育中央补助经费预算(直达资金)的通知（校舍）（南营镇中硬化绿化）（75）绩效目标表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完成购置的设备质量合格率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44、石财教【2020】108关于提前下达2021年城乡义务教育中央补助经费预算(直达资金)的通知（校舍）（兴安贾村小学门卫及功能室）（18）绩效目标表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45、石财教【2020】108关于提前下达2021年城乡义务教育中央补助经费预算(直达资金)的通知（校舍）（兴安镇中宿舍综合楼给排管网、供暖）（144）绩效目标表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46、石财教【2020】108号关于提前下达2021年城乡义务教育中央补助经费预算(直达资金)的通知（西关镇中）绩效目标表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47、石财教【2020】108号关于提前下达2021年城乡义务教育中央补助经费预算（直达资金）的通知（廉州路小学门卫大门附属房73）绩效目标表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1.解决学生入学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完成购置的设备质量合格率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≤51.54万元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48、石财教【2020】108号关于提前下达2021年城乡义务教育中央补助经费预算（直达资金）的通知（廉州镇郭庄小学功能室建设140）绩效目标表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≤105.5万元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49、石财教【2020】108号关于提前下达2021年城乡义务教育中央补助经费预算（直达资金）的通知（南营镇中学地下通道120）绩效目标表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≤85.52万元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50、石财教【2020】115号关于提前下达2021年普通高中补助（高中助学金和资助经费）省级补助资金预算的通知（省）（27）绩效目标表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51、石财教【2020】115号关于提前下达2021年普通高中补助（高中助学金和资助经费）省级补助资金预算的通知（省）（41）绩效目标表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52、石财教【2020】120号关于提前下达2021年义务教育薄弱环节改善与能力提升省级补助资金预算的通知（省）（廉州镇第四中学围墙及宿舍楼给水）（49）绩效目标表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1.校舍、及校园环境提升学校的办学改善条件，促进教育教学发展。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≤28.52万元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53、石财教【2020】120号关于提前下达2021年义务教育薄弱环节改善与能力提升省级补助资金预算的通知（省）（双庙小学功能室）（189）绩效目标表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1.校舍、及校园环境提升学校的办学改善条件，促进教育教学发展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≤149.52万元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54、石财教【2020】120号关于提前下达2021年义务教育薄弱环节改善与能力提升省级补助资金预算的通知（省）（西凝仁小学功能室）（43）绩效目标表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≤32.81万元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55、石财教【2020】120号关于提前下达2021年义务教育薄弱环节改善与能力提升省级补助资金预算的通知（省）（兴安镇中宿舍、综合楼）（144）绩效目标表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≤66.08万元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56、石财教【2020】122号关于提前下达2021年城乡义务教育省级补助资金预算的通知(省)(营养餐)(1239)绩效目标表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1.保障2022年营养改善计划顺利实施</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农村小学生覆盖率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学生奶、鸡蛋合格率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资金支出进度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预算支出进度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每位学生每日成本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提升学生营养水平</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学生营养水平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文字描述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57、石财教【2020】122号关于提前下达2021年城乡义务教育省级补助资金预算的通知（省）（公用）（1733）绩效目标表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补助民办小学数量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补助民办小学数量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58、石财教【2020】122号关于提前下达2021年城乡义务教育省级补助资金预算的通知（省）（困难生生活补）（126）绩效目标表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59、石财教【2020】98号关于提前下达2021年义务教育薄弱环节改善与能力提升中央补助资金预算的通知（奉化中心餐厅）（中央）（75）绩效目标表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完成购置的设备质量合格率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≤53.38万元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60、石财教【2020】98号关于提前下达2021年义务教育薄弱环节改善与能力提升中央补助资金预算的通知（前堤里教学）（中央）（269）绩效目标表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≤197.36万元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61、石财教【2020】98号关于提前下达2021年义务教育薄弱环节改善与能力提升中央补助资金预算的通知（中央）(陈家庄小学多功能室）（171）绩效目标表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≤105.75万元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62、石财教【2020】98号关于提前下达2021年义务教育薄弱环节改善与能力提升中央补助资金预算的通知（中央）（南营镇中学塑胶操场）（130）绩效目标表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63、石财教【2021】21号关于下达2021年教师队伍建设经费原民办代课教师教龄补助预算的通知（市级）（350）绩效目标表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1.对原民办代课教师发放补助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资金发放覆盖面</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≥345312月底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冀教人【2016】68号</w:t>
            </w:r>
          </w:p>
        </w:tc>
      </w:tr>
    </w:tbl>
    <w:p>
      <w:pPr>
        <w:pStyle w:val="20"/>
      </w:pPr>
    </w:p>
    <w:p>
      <w:pPr>
        <w:pStyle w:val="20"/>
        <w:ind w:firstLine="560"/>
      </w:pPr>
      <w:r>
        <w:rPr>
          <w:rFonts w:ascii="方正仿宋_GBK" w:hAnsi="方正仿宋_GBK" w:eastAsia="方正仿宋_GBK" w:cs="方正仿宋_GBK"/>
          <w:b/>
          <w:color w:val="000000"/>
          <w:sz w:val="28"/>
          <w:szCs w:val="28"/>
        </w:rPr>
        <w:t>64、石财教【2021】34号关于下达2021年城乡义务教育中央补助经费预算的通知（中央）（困难学生生活补）（46）绩效目标表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65、石财教【2021】6号关于下达2021年城乡义务教育补助资金预算的通知（困难补）（市）（63）绩效目标表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66、石财教【2021】6号关于下达2021年城乡义务教育补助资金预算的通知（市级）（普高助学金）（40）绩效目标表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67、石财债【2021】17号下达2021年第八批新增政府债券资金（藁城区学前教育推进工程）（常安镇北楼小学附属园）（380）绩效目标表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≤364.62万元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68、石财债【2021】17号下达2021年第八批新增政府债券资金（藁城区学前教育推进工程）（常安镇北周卦小学附属园）（450）绩效目标表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≥890人次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≤432.42万元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69、石财债【2021】17号下达2021年第八批新增政府债券资金（藁城区学前教育推进工程）（常安镇永安小学附属园）（350）绩效目标表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≤337.07万元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70、石财债【2021】17号下达2021年第八批新增政府债券资金（藁城区学前教育推进工程）（廉州镇北马小学附属园）（410）绩效目标表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≤392.4万元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71、石财债【2021】17号下达2021年第八批新增政府债券资金（藁城区学前教育推进工程）（刘海庄小学附属园）（400）绩效目标表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≤382.84万元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72、石财债【2021】17号下达2021年第八批新增政府债券资金（藁城区学前教育推进工程）（梅花镇东庄小学附属园）（260）绩效目标表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1.改善办学条件，提高办学品质，缩小城乡差距  </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≤250.05万元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73、石财债【2021】17号下达2021年第八批新增政府债券资金（藁城区学前教育推进工程）（梅花镇中心幼儿园）（370）绩效目标表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1.改善办学条件，提高办学品质，缩小城乡差距 。</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≥740人次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≤353.98万元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74、石财债【2021】17号下达2021年第八批新增政府债券资金（藁城区学前教育推进工程）（南营镇顺中小学附属园）（360）绩效目标表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≤343.31万元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75、石财债【2021】17号下达2021年第八批新增政府债券资金（藁城区学前教育推进工程）（兴安镇第三幼儿园）（270）绩效目标表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≤260.05万元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76、石财债【2021】17号下达2021年第八批新增政府债券资金（藁城区学前教育推进工程）（增村小学附属园）（250）绩效目标表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77、石财债【2021】6号2021年第一批新增政府债券资金（2021年教育基础设施建设）（尚中街）（1030）绩效目标表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≤72.02万元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78、石财债【2021】6号2021年第一批新增政府债券资金（2021年教育基础设施建设）（学校办学条件改造提升）（1187.646762）绩效目标表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≤609.68万元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79、石财债【2021】6号2021年第一批新增政府债券资金（2021年教育基础设施建设）（杨马村小学教学楼）（150）绩效目标表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≤14.11万元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80、新六中启动资金(200)绩效目标表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1.为了推进教育均衡发展,改善办学条件，解决学生入学问题。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≥17690平方米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81、学前幼儿资助（局0.09）绩效目标表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   符合条件学生发放生活补助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城区幼儿园900元/生/年，农村及民办普惠幼儿园600元/生/年。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82、义务教育保障机制生均公用经费(中学)（局275.658）绩效目标表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补助民办中学数量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补助民办中学数量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83、义务教育保障机制生均公用经费（小学）（局326.906）绩效目标表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补助民办小学数量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补助民办小学数量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84、义务教育家庭经济困难学生生活补助资金(局16.21）绩效目标表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1.目标内容1符合条件学生发放生活补助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小学寄宿生生活补助1000元/生/年，初中寄宿生生活补助1250元/生/年（特教学生1500/生/年）；小学非寄宿生生活补助500元/生/年，初中非寄宿生生活补助625元/生/年。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85、优秀乡村教师奖励资金（13.5万元）绩效目标表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1.发放优秀乡村教师资金</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资金发放覆盖面</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受益学校数（个）</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受益学校数（个）</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成本节约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成本节约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冀政办发【2015】30号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bl>
    <w:p>
      <w:pPr>
        <w:pStyle w:val="20"/>
      </w:pPr>
    </w:p>
    <w:p>
      <w:pPr>
        <w:pStyle w:val="20"/>
        <w:ind w:firstLine="560"/>
      </w:pPr>
      <w:r>
        <w:rPr>
          <w:rFonts w:ascii="方正仿宋_GBK" w:hAnsi="方正仿宋_GBK" w:eastAsia="方正仿宋_GBK" w:cs="方正仿宋_GBK"/>
          <w:b/>
          <w:color w:val="000000"/>
          <w:sz w:val="28"/>
          <w:szCs w:val="28"/>
        </w:rPr>
        <w:t>86、原民办代课教师补助资金（573.5083）绩效目标表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1.发放教龄补助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发放教龄补助受益人数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≥3688人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现行教龄补助标准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值26元/月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资金发放覆盖面</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教龄补助资金发放覆盖面</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教龄补助资金支出及时性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提升原民办代课教师幸福指数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通过问卷调查，满意的受资助对象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通过问卷调查，满意的受资助对象占所有调查对象的比例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87、运动会、现场会、比赛等文体活动经费（局28）绩效目标表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1.通过活动开展，提高学生素质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全年举办各项活动次数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比赛活动质量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比赛活动完成率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单次活动费用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平均每次活动产生费用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享受活动学生人数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学生对当年活动的满意情况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88、中等职业学生免学费补助资金（局88.32）绩效目标表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1.确保每一个符合条件的中职学校学生享受到免学费资助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能按支出进度及时发放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89、中等职业学生助学金补助资金（局10.54）绩效目标表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能按进度及时发放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90、中小学项目建设以前年度资金缺口（局2017-2018薄弱学校改造58.9713、教育局扶贫项目13.5969、教师发展中心3.982428绩效目标表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1.为解决以往工程遗留问题，提高服务对象满意度。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≥3680平方米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≤76.55万元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91、专项债券付息支出(487.83)绩效目标表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1.目标内容1按时偿还利息，维护地方政府信誉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偿还批次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到期应偿还的批次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偿还到期应偿还本金的利息</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偿还金额</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实际偿还占应偿还金额的比例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按约定时间及时偿还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及时偿还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按协议偿还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按标准偿还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按协议履行还款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按协议履行还款，推动后期债券申请工作，更好发挥债券作用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债券发行工作正常开展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上级部门满意度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上级部门对还款情况的满意度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按上级要求偿还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相关文件</w:t>
            </w:r>
          </w:p>
        </w:tc>
      </w:tr>
    </w:tbl>
    <w:p>
      <w:pPr>
        <w:pStyle w:val="20"/>
      </w:pPr>
    </w:p>
    <w:p>
      <w:pPr>
        <w:pStyle w:val="20"/>
        <w:ind w:firstLine="560"/>
      </w:pPr>
      <w:r>
        <w:rPr>
          <w:rFonts w:ascii="方正仿宋_GBK" w:hAnsi="方正仿宋_GBK" w:eastAsia="方正仿宋_GBK" w:cs="方正仿宋_GBK"/>
          <w:b/>
          <w:color w:val="000000"/>
          <w:sz w:val="28"/>
          <w:szCs w:val="28"/>
        </w:rPr>
        <w:t>92、专项债券还本支出（2250）绩效目标表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1.目标内容1按时偿还本金，维护地方政府信誉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偿还批次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到期应偿还的批次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偿还到期应偿还批次的本金</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偿还金额</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实际偿还占应偿还金额的比例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按约定时间及时偿还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及时偿还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偿还标准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按协议偿还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按标准偿还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按协议履行还款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按协议履行还款，推动后期债券申请工作，更好发挥债券作用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债券发行工作正常开展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上级部门满意度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上级部门对还款情况的满意度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按上级要求偿还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相关文件</w:t>
            </w:r>
          </w:p>
        </w:tc>
      </w:tr>
    </w:tbl>
    <w:p>
      <w:pPr>
        <w:pStyle w:val="20"/>
      </w:pPr>
    </w:p>
    <w:p>
      <w:pPr>
        <w:pStyle w:val="20"/>
        <w:ind w:firstLine="560"/>
      </w:pPr>
      <w:r>
        <w:rPr>
          <w:rFonts w:ascii="方正仿宋_GBK" w:hAnsi="方正仿宋_GBK" w:eastAsia="方正仿宋_GBK" w:cs="方正仿宋_GBK"/>
          <w:b/>
          <w:color w:val="000000"/>
          <w:sz w:val="28"/>
          <w:szCs w:val="28"/>
        </w:rPr>
        <w:t>93、党组织活动经费（区幼儿园0.35）绩效目标表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收益党员数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享受资金补助党员数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94、教师培训费（区幼0.98）绩效目标表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1.目标内容1：完成教职工业务培训。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2.目标内容2：提高教职工业务能力。</w:t>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95、教育系统福利费（市幼儿园4.83）绩效目标表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≤985.71元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96、教育系统工会费（区幼4.23）绩效目标表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≤863.27元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97、教育系统退休人员公用经费（区幼1.55）绩效目标表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全年离退休教师人均费用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≤442.9元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98、全区各学校购置（分别列入各学校预算）（附加）（区幼4.98）绩效目标表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1.目标内容1：完成空调采购。</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柜机9台、挂机3台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采购空调验收合格率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签订合同期限内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≤7天</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采购项目成本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收益师生满意率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收益师生满意率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99、全区各学校维修（分别列入各学校预算）(配建费)(校安)（区幼3）绩效目标表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1.目标内容1：完成功能室门的改造。</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改造门的数量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改造门的完成率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申请批复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改造项目验收合格率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合同期限内完工</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合同单价及总额</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师生对本项目的满意情况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100、石财教[2021]106号关于提前下达2022年支持学前教育发展省级专项资金的通知（学前）（省）（区幼）（2.26）绩效目标表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1.目标内容1：保障幼儿园正常运转，提升幼儿园教育教学环境。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通过验收的维修项目占维修改造的比例及物品采购合格率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保证维修时间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依照合同保障维修时间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幼儿人均成本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101、石财教[2021]96号关于提前下达2022年中央支持学前教育发展资金预算(中央）（区幼）学前资助1.62绩效目标表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1.目标内容1：完成本园贫困幼儿资助工作。</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依据文件标准分配资助人数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足额发放率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依据文件标准发放资金率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资金发放的及时率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人均年900元</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幼儿家长对资助工作的满意程度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资助家庭满意率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受助家长对资助情况的满意程度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102、石财教[2021]96号关于提前下达2022年中央支持学前教育发展资金预算的通知（学前）（中央）（区幼）（1.88）绩效目标表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1.目标内容1：保障幼儿园正常运转，提升幼儿园教育教学环境。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通过验收的维修项目占维修改造的比例及物品采购合格率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保证维修时间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依照合同保障维修时间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幼儿人均成本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103、石财教[2021]96号关于提前下达2022年中央支持学前教育发展资金预算的通知（学前）（中央）（区幼）（11.61）绩效目标表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1.目标内容1：保障幼儿园正常运转，提升幼儿园教育教学环境。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通过验收的维修项目占维修改造的比例及物品采购合格率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保证维修时间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依照合同保障维修时间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幼儿人均成本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104、收费-幼儿园保教费（代列）（区幼147.3120）绩效目标表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1.目标内容1：保障幼儿园保育教育活动，保障幼儿园正常运转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2.目标内容2：完成保教所需材料费、维修费、临时人员工资的发放、和校内资助的提取发放。</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缴费表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维修、采购项目验收合格率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通过验收的维修项目占维修改造的比例及物品采购合格率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缴费表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≤23.13万元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幼儿及家长满意度</w:t>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幼儿及家长满意率</w:t>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问卷调查</w:t>
            </w:r>
          </w:p>
        </w:tc>
      </w:tr>
    </w:tbl>
    <w:p>
      <w:pPr>
        <w:pStyle w:val="20"/>
      </w:pPr>
    </w:p>
    <w:p>
      <w:pPr>
        <w:pStyle w:val="20"/>
        <w:ind w:firstLine="560"/>
      </w:pPr>
      <w:r>
        <w:rPr>
          <w:rFonts w:ascii="方正仿宋_GBK" w:hAnsi="方正仿宋_GBK" w:eastAsia="方正仿宋_GBK" w:cs="方正仿宋_GBK"/>
          <w:b/>
          <w:color w:val="000000"/>
          <w:sz w:val="28"/>
          <w:szCs w:val="28"/>
        </w:rPr>
        <w:t>105、乡村少年宫、心理咨询中心、名班主任工作室运行经费（区幼3）绩效目标表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1.目标内容1:促进教育均衡，提升幼儿园班主任工作的整体质量和水平。</w:t>
            </w:r>
          </w:p>
          <w:p>
            <w:pPr>
              <w:pStyle w:val="22"/>
              <w:keepNext w:val="0"/>
              <w:keepLines w:val="0"/>
              <w:widowControl/>
              <w:suppressLineNumbers w:val="0"/>
              <w:spacing w:before="0" w:beforeAutospacing="0" w:after="0" w:afterAutospacing="0"/>
              <w:ind w:left="0" w:right="0"/>
              <w:rPr>
                <w:rFonts w:hint="default"/>
                <w:kern w:val="2"/>
              </w:rPr>
            </w:pP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2.目标内容2:进一步科学指导和规范幼儿心理健康教育工作。</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参加活动获奖人数</w:t>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认真组织，提高获奖率。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对活动的认可度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长期提高班主任综合素质，发挥心理健康教育的作用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106、学前幼儿资助（区幼0.27）绩效目标表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1.目标内容1：依据文件精神、文件标准资助贫困幼儿。</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依据文件标准分配资助人数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足额发放率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依据文件标准发放资金率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资金发放的及时率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人均年900元</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幼儿家长对资助工作的满意程度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资助家庭满意率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受助家长对资助情况的满意程度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107、学校风险管控与隐患治理专家资金（区幼0.55）绩效目标表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1.目标内容1：通过机制建设，全面提升学校安全管理水平</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5500元</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5500 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108、幼儿生均400补助资金（区幼21）绩效目标表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1.目标内容1：用于幼儿园水、电、电话费的支出。</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2.目标内容2：幼儿必需生活用品及活动材料的支出，保障幼儿园保教工作的正常运转。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采购物品的合格率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验收合格的采购物品占采购物品的比例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保证支付时间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按季度支付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幼儿人均成本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400人均/月/元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109、党组织活动经费（通安幼儿园0.33）绩效目标表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1.目标内容1用于征订党报党刊，购买学习笔记本、党徽、党建档案盒等。</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享受资金党员数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党员人均145元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110、教师培训费（通幼1.24）绩效目标表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111、教育系统福利费（通安幼儿园6.17）绩效目标表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≤995.16元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112、教育系统工会费（通幼5.36）绩效目标表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w:t>
            </w:r>
            <w:r>
              <w:rPr>
                <w:rFonts w:hint="default"/>
                <w:kern w:val="2"/>
              </w:rPr>
              <w:tab/>
            </w:r>
            <w:r>
              <w:rPr>
                <w:rFonts w:hint="default"/>
                <w:kern w:val="2"/>
              </w:rPr>
              <w:t>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≤864.51元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113、教育系统退休人员公用经费（通幼0.9）绩效目标表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1.目标内容1退休教师公用经费主要用于离退休教师教师节、重阳节、春节福利及运动会等活动项目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≤0.9元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114、名师工作室及教研员工作坊经费（城建税)（通幼1.5）绩效目标表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比赛次数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学期计划表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参加课题活动获奖人数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获奖率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获奖证书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11月底完成支出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教师参加活动率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记录表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115、全区各学校购置（分别列入各学校预算）（附加）（通幼4.8）绩效目标表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1.目标内容1追改善办园条件追加购置空调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项目产品的合格率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116、全区各学校维修（分别列入各学校预算）(配建费)(校安)（通幼2.7）绩效目标表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1.目标内容1幼儿园正常运转基础维修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117、石财教[2021]106号关于提前下达2022年支持学前教育发展省级专项资金的通知（学前）（省）（通幼）（21.87）绩效目标表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118、石财教[2021]96号关于提前下达2022年中央支持学前教育发展资金预算(中央）（通安）学前资助2.84绩效目标表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119、收费-幼儿园保教费（代列）（通幼199.4540）绩效目标表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1.目标内容1用于幼儿园日常办公、零星修缮、设备购置、劳务支出等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120、乡村少年宫、心理咨询中心、名班主任工作室运行经费（通安幼儿园2）绩效目标表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1.目标内容1少年宫、心理足球特色学校正常运转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举办及参加比赛次数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举办活动不少于5次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≥95人员到位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课时签到表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按方案进行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按照经费标准</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幼儿对文体活动认可度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幼儿乐意参加活动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增强幼儿体质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幼儿体质增强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幼儿满意率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幼儿对活动没有情况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121、学前幼儿资助（通幼0.42）绩效目标表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1.目标内容1依据文件精神、文件标准资助贫困幼儿。</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依据文件标准分配资助人数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足额发放率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依据文件标准发放资金</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资金发放的及时率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人均年900元</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幼儿家长对资助工作的满意程度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资助家庭满意率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受助家长对资助情况的满意程度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122、学校风险管控与隐患治理专家资金（通安幼儿园0.55）绩效目标表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1.目标内容1按照省政府2号令开展学校风险管控与隐患治理提升工程，对全区学校进行提升。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每园成本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123、幼儿生均400补助资金（通幼29.16）绩效目标表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12月前支出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124、党组织活动经费（实验小学0.35）绩效目标表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125、教师培训费（实验小学1.48）绩效目标表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126、教育系统福利费（实验小学7.66）绩效目标表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127、教育系统工会费（实验小学6.71）绩效目标表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128、教育系统退休人员公用经费（实小3.55）绩效目标表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129、全区各学校购置（分别列入各学校预算）（附加）（实验小学5.75）绩效目标表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采购一体机数量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11月以前完成采购</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130、全区各学校维修（分别列入各学校预算）(配建费)(校安)（实验小学15.386）绩效目标表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≤150元/平方米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131、石财教[2021]113号关于提前下达2022年城乡义务教育省级补助资金预算（省)(实验小学）0.35绩效目标表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1.减轻困难学生家庭经济负担</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500元每年每人次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132、石财教[2021]94号关于提前下达2022年城乡义务教育中央补助经费预算（直达资金）的通知（中央）（实验小学93.4685）绩效目标表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133、乡村少年宫、心理咨询中心、名班主任工作室运行经费（实验小学2）绩效目标表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1.充分发挥优秀班主任教师的示范、引领、辐射作用，全面提升班主任队伍的整体素质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获奖人数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获奖记录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实施方案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不超成本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134、学校风险管控与隐患治理专家资金（实验小学0.76）绩效目标表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135、义务教育保障机制生均公用经费（小学）（实验小学11.416）绩效目标表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136、义务教育家庭经济困难学生生活补助资金(实验小学0.28）绩效目标表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1.减轻困难学生家庭经济负担</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500元每年每人次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137、党组织活动经费（工业路小学0.38）绩效目标表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收益党员人数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享受资金补助党员人数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提高党员综合素质，加强党的建设和领导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党员满意度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138、教师培训费（工业路小学1.66）绩效目标表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139、教育系统福利费（工业路小学8.56）绩效目标表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按季度时序发放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140、教育系统工会费（工小7.49）绩效目标表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141、教育系统退休人员公用经费（工小0.75）绩效目标表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1.用于退休人员的日常公用及订阅报刊等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享受退休人员公用经费的退休人员数量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日常公用物品及报刊质量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物品及报刊合格率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平均每名退休人员享受费用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≤468.75元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受益退休人员数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受益退休人员人数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退休人员对当年活动满意度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142、名师工作室及教研员工作坊经费（城建税)（工小1.5）绩效目标表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1.保障名师工作室的正常运行，完成教研任务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工作室成员</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工作室成员人数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举办教研活动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举办教研活动效果</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提高成员教研水平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活动进行时间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活动有序进行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按进度时序进行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资金成本控制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严格按预算支出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143、全区各学校购置（分别列入各学校预算）（附加）（工小23.5）绩效目标表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设备采购时间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12月初完成采购</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师生对本项目的满意程度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144、石财教[2021]113号关于提前下达2022年城乡义务教育省级补助资金预算（省)(工业路）0.1绩效目标表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1.保障符合资助标准的学生享受国家生活补助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符合资助条件学生数量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145、石财教[2021]113号关于提前下达2022年城乡义务教育省级补助资金预算的通知（省）（工小3）绩效目标表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学校在校生数量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在校生人均测算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调查在校生满意度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在校生满意度调查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调查在校生满意度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在校生满意度调查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146、石财教[2021]94号关于提前下达2022年城乡义务教育中央补助经费预算（直达资金）的通知（中央）（工业路小学155.4315）绩效目标表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学校在校生数量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上级生均拨款标准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147、石财教【2020】108关于提前下达2021年城乡义务教育中央补助经费预算(直达资金)的通知（校舍）（工小）（137）绩效目标表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396立方米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≤52.08万元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148、石财教【2020】108关于提前下达2021年城乡义务教育中央补助经费预算(直达资金)的通知（校舍）（工小体育馆）（157）绩效目标表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≥3091.83平方米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≤16.71万元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149、乡村少年宫、心理咨询中心、名班主任工作室运行经费（工业路小学3）绩效目标表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1.提高学生体质，坚强学生心理健康教育，提升教学管理水平</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各项目指标按实施方案时效要求完成率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完成各项目活动次数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各项目活动物品或培训质量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各项目活动购买物品或培训效果达标率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师生对各项目参与度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师生对当年各项目参与程度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师生对各项目满意度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师生对当年各项目满意情况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150、学校风险管控与隐患治理专家资金（工业路小学0.76）绩效目标表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提高学校安全生产管理水平，消除学校安全隐患，确保学校安全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收益学生覆盖率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学校资金投入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≤0.76万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通过双控机制建设提升学校安全水平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满意学生占调查学生的比率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151、义务教育保障机制生均公用经费（小学）（工小18.984）绩效目标表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季度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元（每生每年）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152、义务教育家庭经济困难学生生活补助资金(工小0.27）绩效目标表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1.保障符合资助标准的学生享受国家生活补助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符合资助条件学生数量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153、党组织活动经费（通安小学0.4）绩效目标表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1.提升党员素质和凝聚力。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154、教师培训费（通安小学2.38）绩效目标表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1.保障正常的教育教学水平，促进教师业务能力提升。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155、教育系统福利费（通安小学11.62）绩效目标表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156、教育系统工会费（通小10.39）绩效目标表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157、教育系统退休人员公用经费（通小1.95）绩效目标表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1.慰问老干部，提升退休人员的幸福感。</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受益退休教师人数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受益退休教师人数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158、名师工作室及教研员工作坊经费（城建税)（通小1.5）绩效目标表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1.保障名师工作室的正常运行，完成教研任务。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工作室成员</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工作室成员人数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举办教研活动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举办教研活动效果</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提升成员教研水平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活动进行时间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活动有序进行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按进度时序进行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资金成本控制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严格按预算支出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159、全区各学校购置（分别列入各学校预算）（附加）（通小28.75）绩效目标表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1.购置学校维持正常教学用办公设备，保障日常教学。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购置资产数量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资产配置表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购置资产单价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160、石财教[2021]113号关于提前下达2022年城乡义务教育省级补助资金预算（省)(通安）0.1绩效目标表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1.对受资助学生进行生活补助，减轻困难学生家庭经济负担。</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应受助学生比例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应受助学生比例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250元/生/学期</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接受资助学生满意度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接受资助学生满意度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161、石财教[2021]94号关于提前下达2022年城乡义务教育中央补助经费预算（直达资金）的通知（中央）（通安小学148.423）绩效目标表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新生入学人数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解决片区内学生入学人数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≥655元（每生每年）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162、石财教【2020】108关于提前下达2021年城乡义务教育中央补助经费预算(直达资金)的通知（校舍）（通小）（75）绩效目标表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2.改善办学条件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≥467.53平方米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163、乡村少年宫、心理咨询中心、名班主任工作室运行经费（通安小学10.5）绩效目标表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1.科学指导和规范中小学心理健康教育工作，促进心理健康教育工作深入发展和全面普及</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专题教育</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开展心理健康专题教育</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≥2266人次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咨询质量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咨询完成后的心理测评通过率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享受咨询学生人数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学生对咨询的满意情况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164、学校风险管控与隐患治理专家资金（通安小学0.76）绩效目标表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1.保障2022年高标准实现学校安全生产分级管控和隐患排查治理</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165、义务段随班就读生均公用经费送教上门（小学）通安小学6绩效目标表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166、义务教育保障机制生均公用经费（小学）（通小18.128）绩效目标表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≥2266所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167、义务教育家庭经济困难学生生活补助资金(通小0.32）绩效目标表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1.保障受资助学生应助尽助，减轻学生家庭经济负担等。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168、中小学项目建设以前年度资金缺口（通安小学125.4043）绩效目标表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≥3361.65平方米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≤1254043元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169、党组织活动经费（七中0.3）绩效目标表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1.保持党的先进性</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时间节点支出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总费用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w:t>
            </w:r>
          </w:p>
        </w:tc>
      </w:tr>
    </w:tbl>
    <w:p>
      <w:pPr>
        <w:pStyle w:val="20"/>
      </w:pPr>
    </w:p>
    <w:p>
      <w:pPr>
        <w:pStyle w:val="20"/>
        <w:ind w:firstLine="560"/>
      </w:pPr>
      <w:r>
        <w:rPr>
          <w:rFonts w:ascii="方正仿宋_GBK" w:hAnsi="方正仿宋_GBK" w:eastAsia="方正仿宋_GBK" w:cs="方正仿宋_GBK"/>
          <w:b/>
          <w:color w:val="000000"/>
          <w:sz w:val="28"/>
          <w:szCs w:val="28"/>
        </w:rPr>
        <w:t>170、教师培训费（七中1.42）绩效目标表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1.通过实施培训，提高教师整体素质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171、教育系统福利费（七中7.69）绩效目标表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1.保障教职工正当权益，提升幸福感</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172、教育系统工会费（七中6.54）绩效目标表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1.保障工会工作正常运行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173、教育系统退休人员公用经费（七中1）绩效目标表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1.退休教师工作正常运行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174、全区各学校购置（分别列入各学校预算）（附加）（七中19.67）绩效目标表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1.保障学校正常运行及长远发展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≥100件</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175、全区各学校维修（分别列入各学校预算）(配建费)(校安)（七中21.6）绩效目标表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1.学校保持安全整洁</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预算标准</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176、石财教[2021]113号关于提前下达2022年城乡义务教育省级补助资金预算（省)(七中）3.26绩效目标表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1.改善贫困生生活状况</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177、石财教[2021]113号关于提前下达2022年城乡义务教育省级补助资金预算的通知（省）（七中18.7806）绩效目标表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1.保障学校正常运转、维修、电费，取暖费等公用正常支出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初中学生均公用标准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178、石财教[2021]94号关于提前下达2022年城乡义务教育中央补助经费预算（直达资金）的通知（中央）（七中65.5479）绩效目标表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1.保障学校正常运转，支出电费，维修费，取暖费，教师培训费等公用支出项目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初中学生均公用标准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179、石财教[2021]94号关于提前下达2022年城乡义务教育中央补助经费预算（中央）（七中）7.91875绩效目标表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1.用于贫困学生生活补助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180、石财教【2020】108关于提前下达2021年城乡义务教育中央补助经费预算(直达资金)的通知（校舍）（七中）（39）绩效目标表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1.改善学生生活环境</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2.改善教师生活环境</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3.提升学校整体环境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建筑面积达标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完成的建筑面积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工程质量达标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工程质量达标率合格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实际建筑面积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服务师生数量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服务师生数量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直接、间接总受益人数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直接、间接总受益人数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181、学校风险管控与隐患治理专家资金（七中0.83）绩效目标表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学生总数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是否按期服务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≥365天</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不超合同数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服务质量的合格率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182、义务教育保障机制生均公用经费(中学)（七中9.97）绩效目标表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服务的学生数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成本不超预算</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与预算数值对比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不能高于预算数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支出结算表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183、义务教育家庭经济困难学生生活补助资金（七中3.67）绩效目标表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1.助力贫困人口脱贫</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184、义务教育随班就读残疾学生生均公用(第七中学1万元）绩效目标表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1.保障学校更好地开展残疾人员帮扶工作</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按年度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单人补助数额</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单人补助数额</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185、党组织活动经费（八中0.7）绩效目标表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186、教师培训费（八中3.88）绩效目标表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≤194元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187、教育系统福利费（八中20.1）绩效目标表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188、教育系统工会费（八中17.53）绩效目标表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189、教育系统退休人员公用经费（八中2.2）绩效目标表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1.慰问退休教职工，提高退休教职工幸福指数。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190、名师工作室及教研员工作坊经费（城建税)（八中3）绩效目标表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1.利用此笔资金购买培训资料及对教师进行培训</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191、全区各学校购置（分别列入各学校预算）（附加）（八中43.95）绩效目标表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192、全区各学校维修（分别列入各学校预算）(配建费)(校安)（八中2.88）绩效目标表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193、石财教[2021]113号关于提前下达2022年城乡义务教育省级补助资金预算（省)(八中）0.725绩效目标表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1.为符合政策的义务学生提供的生活资助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194、石财教[2021]113号关于提前下达2022年城乡义务教育省级补助资金预算的通知（省）（八中45.2336）绩效目标表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1.公用经费保障义务教育学校的正常运转，主要用于学校日常办公，水、电、取暖、培训等支出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办公用品购置质量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完成购置的办公用品质量合格率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小学生均735元，初中生均935元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195、石财教[2021]94号关于提前下达2022年城乡义务教育中央补助经费预算（直达资金）的通知（中央）（八中262.2674）绩效目标表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1.公用经费保障义务教育学校的正常运转，主要用于学校日常办公，水、电、取暖、培训等支出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办公用品购置质量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完成购置的办公用品质量合格率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小学生均735元，初中生均935元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196、乡村少年宫、心理咨询中心、名班主任工作室运行经费（八中3）绩效目标表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1.足球、篮球特色学校正常运转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开设特色教学课程数量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开设特色教学课程数量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按照有关经费标准执行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普及校园足球篮球参与率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普及校园足球篮球参与率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bl>
    <w:p>
      <w:pPr>
        <w:pStyle w:val="20"/>
      </w:pPr>
    </w:p>
    <w:p>
      <w:pPr>
        <w:pStyle w:val="20"/>
        <w:ind w:firstLine="560"/>
      </w:pPr>
      <w:r>
        <w:rPr>
          <w:rFonts w:ascii="方正仿宋_GBK" w:hAnsi="方正仿宋_GBK" w:eastAsia="方正仿宋_GBK" w:cs="方正仿宋_GBK"/>
          <w:b/>
          <w:color w:val="000000"/>
          <w:sz w:val="28"/>
          <w:szCs w:val="28"/>
        </w:rPr>
        <w:t>197、学校风险管控与隐患治理专家资金（八中0.83）绩效目标表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1.控制学校安全风险管理</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发现安全隐患次数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发现安全隐患次数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有效解决安全隐患</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有效解决安全隐患</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有效解决安全隐患</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及时发现安全隐患</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及时发现安全隐患</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及时发现安全隐患</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防止出现安全隐患</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防止出现安全隐患</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防止出现安全隐患</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198、义务段随班就读生均公用经费送教上门（小学）第八中学小学部5万绩效目标表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1.1.保证义务段随班就读学生正常享受教育</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2.保障有残疾学生的学校正常运转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3.保障因身体残疾不能到校学习的学生享受送教上门教学服务</w:t>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及时利用</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199、义务教育保障机制生均公用经费(中学)（八中17.36）绩效目标表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200、义务教育保障机制生均公用经费（小学）（八中19.12）绩效目标表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201、义务教育家庭经济困难学生生活补助资金(八中0.615）绩效目标表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1.补助家庭生活经济困难学生。</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应受资助标准达标率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202、义务教育随班就读残疾学生生均公用(第八中学4万元）绩效目标表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1.保障义务教育小学段随班就读学生正常享受教育，送教上门学生享受送教上门教学服务。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及时利用</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203、党组织活动经费（实验学校1.1）绩效目标表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1.长期提高党员综合素质，发挥党组织战斗堡垒作用和党员先锋模范作用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204、教师培训费（实验学校4.2）绩效目标表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205、教育系统福利费（实验学校24.48）绩效目标表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206、教育系统工会费（实验学校19.85）绩效目标表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207、教育系统退休人员公用经费（实验4.8）绩效目标表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≤4.8元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208、名师工作室及教研员工作坊经费（城建税)（实验学校1.5）绩效目标表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名师工作室开展活动次数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名师工作室文件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名师工作室文件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≥3学生对名师工作室认可度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209、全区各学校购置（分别列入各学校预算）（附加）（实验学校17.04）绩效目标表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采购一体机、空调</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11月以前完成采购</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采购总价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210、全区各学校维修（分别列入各学校预算）(配建费)(校安)（实验学校18）绩效目标表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≤180000元/平方米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211、石财教[2021]113号关于提前下达2022年城乡义务教育省级补助资金预算（省)(实验学校）0.58125绩效目标表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1.保障每个学生正常就学</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2.保障农村低保降档立卡户学生正常就学</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3.提高低保建档立卡户学生幸福度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低保建档立卡学生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212、石财教[2021]113号关于提前下达2022年城乡义务教育省级补助资金预算的通知（省）（实验学校32.719）绩效目标表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3.提高生生满意度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供暖时间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供暖周期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≤32.71万元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213、石财教[2021]94号关于提前下达2022年城乡义务教育中央补助经费预算（直达资金）的通知（中央）（实验学校234.991）绩效目标表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3.改善学校教学环境。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普通小学在校生人数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234.99万元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214、石财教【2020】108关于提前下达2021年城乡义务教育中央补助经费预算(直达资金)的通知（校舍）（实验）（59）绩效目标表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2.改善学校办学条件，确保学校正常教育教学</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3.改善学校办学条件，确保学校正常教育教学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215、乡村少年宫、心理咨询中心、名班主任工作室运行经费（实验学校1）绩效目标表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1.促进教师业务提升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工作室活动方案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工作室活动方案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工作室活动方案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工作室活动方案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216、学校风险管控与隐患治理专家资金（实验学校0.83）绩效目标表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按计划安排实施</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≤0.83万元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217、以前年度建设项目缺口资金(37所厕所改造（实验学校55.4万元）绩效目标表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1.提高学校安全生产管理水平，消除学校安全隐患，确保学校安全</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≥918平方米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218、义务段随班就读生均公用经费送教上门（小学）实验学校2万绩效目标表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≥20000按季拨付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219、义务教育保障机制生均公用经费(中学)（实验学校13.15）绩效目标表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≥1315人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≥1315人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220、义务教育保障机制生均公用经费（小学）（实验学校18.92）绩效目标表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1.完成教学任务，改善办学条件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≥2431人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≥2431人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221、义务教育家庭经济困难学生生活补助资金（实验学校0.64875）绩效目标表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222、义务教育随班就读残疾学生生均公用(实验学校4万元）绩效目标表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223、党组织活动经费（一中 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224、高中段随班就读残疾学生-生均公用经费（一中0.6）绩效目标表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1.保障高中随班就读残疾学生正常享受教育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办公用品合格率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办公用品购置合格率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按季度拨款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6000元/生/年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225、教师培训费（一中6.16）绩效目标表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226、教育系统福利费（一中34.43）绩效目标表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按季度时序支出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227、教育系统工会费（一中28.46）绩效目标表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1.一是用于教职工文体娱乐活动；二是用于教职工传统节日礼品；三是用于教职工生日、体检等。</w:t>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全校教师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资金支出数占总资金数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提高教职工幸福感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228、教育系统退休人员公用经费（一中5）绩效目标表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1.离退休人员公用经费，用于离退教职工体检、节日福利及运动会等活动项目。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229、名师工作室及教研员工作坊经费（城建税)（一中3）绩效目标表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1.于名师交流培训，举行活动，购买书籍，提高教师素养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名师工作室开展活动次数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名师数量（人）</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名师数量（人）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学生对名师工作室认可度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230、普高生均1000公用经费（一中307.9）绩效目标表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p>
            <w:pPr>
              <w:pStyle w:val="22"/>
              <w:keepNext w:val="0"/>
              <w:keepLines w:val="0"/>
              <w:widowControl/>
              <w:suppressLineNumbers w:val="0"/>
              <w:spacing w:before="0" w:beforeAutospacing="0" w:after="0" w:afterAutospacing="0"/>
              <w:ind w:left="0" w:right="0"/>
              <w:rPr>
                <w:rFonts w:hint="default"/>
                <w:kern w:val="2"/>
              </w:rPr>
            </w:pPr>
          </w:p>
        </w:tc>
      </w:tr>
    </w:tbl>
    <w:p>
      <w:pPr>
        <w:pStyle w:val="20"/>
      </w:pPr>
    </w:p>
    <w:p>
      <w:pPr>
        <w:pStyle w:val="20"/>
        <w:ind w:firstLine="560"/>
      </w:pPr>
      <w:r>
        <w:rPr>
          <w:rFonts w:ascii="方正仿宋_GBK" w:hAnsi="方正仿宋_GBK" w:eastAsia="方正仿宋_GBK" w:cs="方正仿宋_GBK"/>
          <w:b/>
          <w:color w:val="000000"/>
          <w:sz w:val="28"/>
          <w:szCs w:val="28"/>
        </w:rPr>
        <w:t>231、普通高中建档立卡三免资金（免学费、免教科书费、免住宿费）（一中11.6）绩效目标表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1.用于资助四类困难家庭学生，保障学生顺利就读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生均每学期标准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生均每学期标准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232、普通高中助学金（一中32）绩效目标表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1.用于受助学生的学习和生活费，保障学生的生活和学习条件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1500元/2000元/2500元/生/年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233、全区各学校购置（分别列入各学校预算）（附加）（一中50.6）绩效目标表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1.为全面改善学校办学条件，提升校园环境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购置设备数量</w:t>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230台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自己拨付及时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资金拨付及支出及时性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拨付及时</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每台空调价格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≤0.22万元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受益学生对项目的满意度占比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234、石财教[2021]105号关于提前下达2022年中央普高三免学生资助补助经费预算（中央）（一中）3.19绩效目标表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1.用于受助学生的学习和生活费，保障学生的生活和学习条件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人均2000元/生/年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235、石财教[2021]105号关于提前下达2022年中央学生资助补助经费预算（直达资金）的通知（助学金）（中央）（一中）（47.08）绩效目标表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1.用于受助学生的学习和生活费，保障学生的生活和学习条件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学生生均资助标准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236、石财教[2021]113号关于提前下达2022年城乡义务教育省级补助资金预算（省)(一中初中部）1.2625绩效目标表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1.义务教育家庭经济困难学生生活补助资金，用于帮助家庭经济困难学生。</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义务段困难学生接受比例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义务段困难学生应助尽助</w:t>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每生1250元/生/年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237、石财教[2021]113号关于提前下达2022年城乡义务教育省级补助资金预算的通知（省）（一中19.388）绩效目标表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1.保障义务教育正常运转，改善义务段办学条件，完成教育教学任务。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招生学生数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办公用品购置合格率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按标准、按要求、按质量完成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资金到位、支付及时率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2022年12月之前完成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生均均补助标准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在社会产生的影响，得到广大受众的认可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教职工及学生满意数量占比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238、石财教[2021]119号关于提前下达2022年省级高中补助资金预算的通知(一中）（省）9.72绩效目标表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1.用于受助学生的学习和生活费，保障学生的生活和学习条件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1500元/2000元/2500元/生/年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239、石财教[2021]119号关于提前下达2022年省级高中三免补助资金预算的通知(一中）（省）8.12绩效目标表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1.用于资助四类困难家庭学生，保障学生顺利就读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240、石财教[2021]94号关于提前下达2022年城乡义务教育中央补助经费预算（直达资金）的通知（中央）（一中64.045）绩效目标表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1.保障义务教育正常运转，改善义务段办学条件，完成教育教学任务。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招生学生数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办公用品购置合格率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按标准、按要求、按质量完成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资金到位、支付及时率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2022年12月之前完成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生均均补助标准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在社会产生的影响，得到广大受众的认可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教职工及学生满意数量占比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241、石财教[2021]94号关于提前下达2022年城乡义务教育中央补助经费预算（中央）（一中初中部）3.75绩效目标表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1.用于帮助家庭困难学生，确保学生顺利就读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义务段困难学生接受比例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义务段困难学生应助尽助</w:t>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每生1250元/生/年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242、石财债【2021】17号下达2021年第八批新增政府债券资金（一中综合楼及多功能运动馆工程）（2500）绩效目标表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1.提升当地教育环境，优化校园设施</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2.优化投资环境，促进地区的建设</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3.保障教育教学高效实施</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项目施工面积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运动馆及综合楼施工面积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≥1390平米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建筑及配套设施验收合格情况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工程按时开工验收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工程按时开工验收</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2021年12月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《建筑工程施工质量验收统一标准》、《建筑装饰装修工程质量验收规范》、《建筑地面工程施工质量验收规范》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≤7217万元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石家庄藁城区行政审批局出具《石家庄藁城区行政审批局关于石家庄市藁城区第一中学综合楼及多功能运动馆新建项目可行性研究报告的批复》（藁行审批复【2020】01-1490059号）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完善教育基础设施，提升校园环境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完善教育基础设施，提升校园环境</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效果显著</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243、收费-一中劳务费及日常办公经费（598.68）绩效目标表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每生收费标准950元/学期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244、乡村少年宫、心理咨询中心、名班主任工作室运行经费（城建税)(一中）（1）绩效目标表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1.促进城乡教育均衡，提升全市班主任工作的整体质量和水平</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优秀班主任人数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245、学校风险管控与隐患治理专家资金(一中0.89）绩效目标表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不超范围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风险管控手册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246、义务教育保障机制生均公用经费(中学)（一中9.864）绩效目标表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≥822人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招生学生数</w:t>
            </w:r>
          </w:p>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办公用品购置合格率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按标准、按要求、按质量完成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在社会产生的影响，得到广大受众的认可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教职工及学生满意数量占比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247、义务教育家庭经济困难学生生活补助资金（一中2.48）绩效目标表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1.用于帮助家庭困难学生，确保学生顺利就读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义务段困难学生接受比例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义务段困难学生应助尽助</w:t>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1250元/生/年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248、藁城一中体育馆操场建设资金（一中100万）绩效目标表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1.改善办学条件，提高教育教学质量，保障学生受教育条件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≥3090人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249、党组织活动经费（二中0.55）绩效目标表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250、高中段随班就读残疾学生-生均公用经费（二中1.2）绩效目标表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1.为家庭经济困难学生给予资助使他们更好的完成学业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12月初之前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251、教师培训费（二中2.18）绩效目标表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252、教育系统福利费（二中12.37）绩效目标表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253、教育系统工会费（二中10.14）绩效目标表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254、教育系统退休人员公用经费（二中1.55）绩效目标表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255、普高生均1000公用经费（二中145.1）绩效目标表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购买教室多媒体数量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购买教室多媒体数量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≥7套</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购买电脑单价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256、普通高中建档立卡三免资金（免学费、免教科书费、免住宿费）（二中5.47）绩效目标表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1.让更多的贫困生得到资助，更好的完成学业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接受资助学生满意度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接受资助学生满意度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257、普通高中助学金（二中18.1）绩效目标表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258、全区各学校购置（分别列入各学校预算）（附加）（二中5.75）绩效目标表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1.满足日常教学需求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≥5套</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按合同确认一体机质量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259、全区各学校维修（分别列入各学校预算）(配建费)(校安)（二中17.64）2次绩效目标表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1.完成学校改善办学条件，完成学校修缮。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维修教室门数量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≥72个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≤800修缮围墙每米单价</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260、石财教[2021]105号关于提前下达2022年中央普高三免学生资助补助经费预算（中央）（二中）1.50绩效目标表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1.让更多的贫困生得到资助，更好的完成学业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261、石财教[2021]105号关于提前下达2022年中央学生资助补助经费预算(中央）（二中）21.7绩效目标表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262、石财教[2021]119号关于提前下达2022年省级高中补助资金预算的通知(二中）（省）5绩效目标表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263、石财教[2021]119号关于提前下达2022年省级高中三免补助资金预算的通知(二中）（省）3.83绩效目标表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1.让更多的贫困生得到资助，更好的完成学业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264、石财教[2021]84号关于提前下达2022年改善普通高中办学条件中央补助资金预算的通知（高中改办）（中央）（二中）（281）绩效目标表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1.改善农村基本办学条件，因地制宜加强学校操场设施建设，改善学校寄宿制条件，改善校园文化环境。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操场改造面积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操场改造面积数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27830平方米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土地证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265、收费-二中房屋改造维修及办公经费（139）绩效目标表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≥4维修项目数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266、学校风险管控与隐患治理专家资金（二中0.89）绩效目标表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1.保障2022年学校高标准实现学校安全生产分级管控和隐患排查治理</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267、党组织活动经费（三中0.36）绩效目标表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1.目标内容1主要要用于征订党报党刊，购买学习笔记本、党徽、党建档案盒等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 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268、高中段随班就读残疾学生-生均公用经费（三中1.2）绩效目标表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1.目标内容1保证高中段随班就读学生正常享受教育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269、教师培训费（三中1.76）绩效目标表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270、教育系统福利费（三中10.09）绩效目标表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≥87人次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271、教育系统工会费（三中8.13）绩效目标表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全校教师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资金支出数占总资金数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提高教职工幸福感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272、教育系统退休人员公用经费（三中1.45）绩效目标表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273、普高生均1000公用经费（三中137.1）绩效目标表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274、普通高中建档立卡三免资金（免学费、免教科书费、免住宿费）（三中7.20）绩效目标表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1.目标内容1让更多的贫困生得到资助，更好的完成学业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275、普通高中助学金（三中9.9）绩效目标表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1.目标内容1让更多的家庭经济困难学生得到资助，更好的完成学业</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276、全区各学校购置（分别列入各学校预算）（附加）（三中19.64）绩效目标表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1.目标内容1满足日常教学需求，改善办学条件</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≥6套</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按合同确认一体机质量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277、全区各学校维修（分别列入各学校预算）(配建费)(校安)（三中1.05）绩效目标表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维修硬化路面</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学校维修硬化路面面积数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硬化路面每平米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278、石财教[2021]105号关于提前下达2022年中央普高三免学生资助补助经费预算（中央）（三中）1.98绩效目标表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1.目标内容1切实解决高中建档立卡家庭经济困难学生受教育问题，完成免学费相关工作</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279、石财教[2021]105号关于提前下达2022年中央学生资助补助经费预算(中央）（三中）29.9绩效目标表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1.目标内容1应助尽助，用于受助学生的学习和生活费开支</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生均每年资助标准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280、石财教[2021]119号关于提前下达2022年省级高中补助资金预算的通知(高中改办）（省）（三中）（111）绩效目标表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1.目标内容1改善办学条件，提高办学品质，缩小城乡差距。</w:t>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改造操场面积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改造操场面积数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改造操场每平方米价格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281、石财教[2021]119号关于提前下达2022年省级高中补助资金预算的通知(三中）（省）5绩效目标表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1.目标内容1应助尽助，用于受助学生的学习和生活费开支。</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生均每年资助标准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282、石财教[2021]119号关于提前下达2022年省级高中三免补助资金预算的通知(三中）（省）50.4绩效目标表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1.目标内容1切实解决高中建档立卡家庭经济困难学生受教育问题，完成免学费相关工作</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生均每年资助标准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283、收费-三中劳务维修及办公经费（142.4）绩效目标表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1.目标内容1外聘教职工工资、学校的电费取暖费，为学校的正常有秩序的运转提供保障</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外聘教职工数量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外聘教职工数量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办公产品合格率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购置办公产品质量的合格率</w:t>
            </w:r>
            <w:r>
              <w:rPr>
                <w:rFonts w:hint="default"/>
                <w:kern w:val="2"/>
              </w:rPr>
              <w:tab/>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外聘教职工月工资</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284、学校风险管控与隐患治理专家资金（三中0.89）绩效目标表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1.目标内容1保障2022年全区学校高标准实现学校安全生产分级管控和隐患排查治理</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285、教师培训费（四中0.5）绩效目标表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1.保障教师继续教育及学习培训的需要</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286、教育系统福利费（四中1.49）绩效目标表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1.保证教师节，中秋节，春节福利及教师的年度体检。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≤497元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287、教育系统工会费（四中1.99）绩效目标表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1.保证教职工文化活动及传统节日慰问的高满意度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全校教师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资金支出数占总资金数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提高教职工幸福感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288、教育系统退休人员公用经费（四中1）绩效目标表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289、教师培训费（五中0.24）绩效目标表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290、教育系统福利费（五中1.21）绩效目标表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291、教育系统工会费（五中1.98）绩效目标表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292、教育系统退休人员公用经费（五中1.1）绩效目标表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293、党组织活动经费（九中2）绩效目标表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294、改建廉四、进修学校新增初中学位资金（九中260）绩效目标表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1.目标内容1改善办学条件，提升校园环境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工程、货物质量验收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购置品目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≥4产品品目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295、教师培训费（九中6.22）绩效目标表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296、教育系统福利费（九中36.98）绩效目标表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≥622人次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297、教育系统工会费（九中29.87）绩效目标表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保障教育工会活动正常开展。保障教育工会活动正常开展。</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      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≥622人次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≤960.45元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298、教育系统退休人员公用经费（九中1.05）绩效目标表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299、普高生均1000公用经费（九中340.7）绩效目标表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≥3407人数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普通高中生均公用标准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≥3407人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300、普通高中建档立卡三免资金（免学费、免教科书费、免住宿费）（九中10.53））绩效目标表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1.目标内容1让更多的贫困生得到资助，更好的完成学业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301、全区各学校购置（分别列入各学校预算）（附加）（九中18.35）绩效目标表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1.目标内容1用于购置一体机、电脑</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采购产品类别</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≥2类</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按合同确认产品质量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≤183500元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302、全区各学校购置（分别列入各学校预算）（附加）（九中附属49.35）绩效目标表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1.目标内容1满足日常教学需求，改善办学条件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采购产品分类</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≥4类</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按合同确认产品质量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≤49.35元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303、全区各学校维修（分别列入各学校预算）(配建费)(校安)（九中附属15）绩效目标表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1.目标内容1完成学校改善办学条件，完成学校修缮。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304、石财教[2021]105号关于提前下达2022年中央普高三免学生资助补助经费预算（中央）（九中）2.90绩效目标表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1.目标内容1让更多的贫困生得到资助，更好的完成学业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305、石财教[2021]105号关于提前下达2022年中央学生资助补助经费预算(中央）（九中）91.6绩效目标表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306、石财教[2021]113号关于提前下达2022年城乡义务教育省级补助资金预算（省)(九中初中部）0.175绩效目标表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307、石财教[2021]113号关于提前下达2022年城乡义务教育省级补助资金预算的通知（省）（九中29.6512）绩效目标表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≥1312人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≥1312人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308、石财教[2021]119号关于提前下达2022年省级高中补助资金预算的通知(九中）（省）10.8绩效目标表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309、石财教[2021]119号关于提前下达2022年省级高中三免补助资金预算的通知(九中）（省）7.37绩效目标表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1.目标内容1让更多的贫困生得到资助，更好的完成学业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310、石财教[2021]94号关于提前下达2022年城乡义务教育中央补助经费预算（直达资金）的通知（中央）（九中114.8123）绩效目标表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311、收费-九中劳务费安保费及办公经费（671.13）绩效目标表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1.目标内容1用于发放劳务费安保费及保障正常运转的办公经费</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临聘教职工数量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学校临时聘用人员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按时发放工资</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按标准、按要求、按时间完成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按标准、按要求、按时间完成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按月发放工资</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月平均工资</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临聘人员月平均工资</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教职工工资的及时发放为学校的正常有序运转提供了可靠保障</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312、乡村少年宫、心理咨询中心、名班主任工作室运行经费（九中4）绩效目标表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1.目标内容1文体比赛及心理咨询名班主任工作室活动</w:t>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≥1次数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严格组织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严格执行比赛规则</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313、乡村少年宫、心理咨询中心、名班主任工作室运行经费（九中初2）绩效目标表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1.目标内容1文体比赛及心理咨询、名班主任工作室活动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≥1次数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严格组织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严格执行比赛规则</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学生对当年项目的满意度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314、学校风险管控与隐患治理专家资金（九中1.72）绩效目标表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1.目标内容1保障2022年学校高标准实现学校安全生产分级管控和隐患排查治理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2.目标内容2提高学校安全生产管理水平，消除学校安全隐患，确保学校安全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≥3400社会认可高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315、义务教育保障机制生均公用经费(中学)（九中13.12）绩效目标表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≥1312人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≥1312人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316、义务教育保障机制生均公用经费（小学）（九中4.264）绩效目标表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≥533学生数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317、义务教育家庭经济困难学生生活补助资金(九中0.595）绩效目标表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1.目标内容1为家庭经济困难学生给予资助使他们更好的完成学业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318、中小学项目建设以前年度资金缺口（附加）(校安)（九中初中部）（94.8094）绩效目标表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≥5016.32平方米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≤94.81万元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319、教师培训费（六中0.14）绩效目标表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收益教师数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320、教育系统福利费（六中0.85）绩效目标表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1.保障教职工正常享受福利待遇，提高教职工的幸福指数。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321、教育系统工会费（六中0.67）绩效目标表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1.保障教育工会活动正常开展，慰问教职工，提供教职工幸福指数。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322、教育系统退休人员公用经费（六中0.9）绩效目标表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323、教师培训费（艺术中学1.82）绩效目标表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1.目标内容1完成教师业务培训。提高教师业务能力。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324、教育系统福利费（艺术中学9.29）绩效目标表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325、教育系统工会费(艺术中学8)绩效目标表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326、党组织活动经费（职教中心0.87）绩效目标表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327、教师培训费（职教中心4.16）绩效目标表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1.完成中职学校师资培训，提高教师业务水平。</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接受国家级培训教师人数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参加国家级培训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国家级培训名额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教师培训全部合格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100百分之百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培训任务完成率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教师培训项目全部完成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培训情况统计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人均培训成本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人均200元培训资金</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参训教师教育教学能力提高</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教师培训后授课获奖人数增加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评优课名单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教师培训项目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328、教育系统福利费（职教中心25.99）绩效目标表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平均每位教职工享受定费用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教职工对项目实施定满意情况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329、教育系统工会费（职教20.63）绩效目标表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bl>
    <w:p>
      <w:pPr>
        <w:pStyle w:val="20"/>
      </w:pPr>
    </w:p>
    <w:p>
      <w:pPr>
        <w:pStyle w:val="20"/>
        <w:ind w:firstLine="560"/>
      </w:pPr>
      <w:r>
        <w:rPr>
          <w:rFonts w:ascii="方正仿宋_GBK" w:hAnsi="方正仿宋_GBK" w:eastAsia="方正仿宋_GBK" w:cs="方正仿宋_GBK"/>
          <w:b/>
          <w:color w:val="000000"/>
          <w:sz w:val="28"/>
          <w:szCs w:val="28"/>
        </w:rPr>
        <w:t>330、教育系统退休人员公用经费（职教2.05）绩效目标表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1.目标内容1保障老干部的退休后身体健康有活力。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100百分之百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100百分之百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平均每名退休教职工享受费用数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受益退休教职工数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受益退休教职工人数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退休教职工对当年活动的满意度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≥95百分之百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331、名师工作室及教研员工作坊经费（城建税)（职教1.5）绩效目标表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1.目标内容1提升机械专业课教师教学能力，打造机械专业精品课。</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新增资产到位率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完成购置打印机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资产合格率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资产验收合格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资金支出时效</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年内12月中旬完成资金支出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帐表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资产价格</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不超资产限价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精品课建设影响力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打造机械专业精品课数量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网上展示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师生对项目实施的满意度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师生对项目实施的满意度</w:t>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332、全区各学校购置（分别列入各学校预算）（附加）（职教0.44）绩效目标表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1.目标内容1改善办学条件，提高师生满意度和幸福感。</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购置台数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新增2台空调。</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设备验收全部合格。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12月中旬全部支出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单机价格</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每台价格合理不超预算价格。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受益师生对项目实施定满意度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333、全区各学校维修（分别列入各学校预算）(配建费)(校安)（职教52.3）绩效目标表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1.目标内容1改善办学条件，提高硬件设施水平。</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2.目标内容2创造高质量学习环境，提高师生 满意度。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实际改造面积完成预算数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工程完工后验收合格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项目完工率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按照合同确认项目按时完成。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合同及验收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维修窗户单价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师生对项目实施的满意度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334、石财教[2021]105号关于提前下达2022年中央学生资助补助经费预算（直达资金）的通知中职免学费(职教中心383.76)绩效目标表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1.目标内容1激励中等职业学校学生勤奋学习、努力进取，提高学生思想道德素质和专业技能水平</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2.目标内容2确保每一个符合条件的中职学校学生享受到免学费资助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335、石财教[2021]105号关于提前下达2022年中央学生资助补助经费预算（直达资金）的通知中职助学金（职教中心35.94）绩效目标表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1.目标内容1满足家庭经济困难学生基本学习生活需求</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2.目标内容2确保中职学校助学金按时发放到学生资助卡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336、石财教【2020】95号关于提前下达2021年现代职业教育质量提升计划中央补助资金预算（参照直达资金）（中央）（300）绩效目标表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1.完成21年中职质量提升项目，保证质量合格。</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2.改善教育教学环境，提高办学条件。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执行标的到位率(%)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执行标的到位率(%)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支出明细帐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改建建筑验收合格率（%）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改建建筑验收合格率（%）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资金完成数量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资金完成数量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3.81万元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设施完好率(％)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设施完好率(％)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337、石财教【2020】95号关于提前下达2021年现代职业教育质量提升计划中央补助资金预算（中央）（76.05）绩效目标表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1.保障项目质保顺利进行。</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2.提升教育教学的硬件设施。</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执行标的到位率(%)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执行标的到位率(%)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财务账表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检验检测设备达标率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检验检测设备达标率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培育、吸引人才情况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培育、吸引人才情况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招生数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338、收费-职教中心劳务费及办公经费（160）绩效目标表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1.目标内容1解决师资不足问题。</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2.目标内容2满足日常办公费用支出。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聘用教师数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聘用教师数满足教学需要。</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岗位需求数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聘用教师学历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聘用教师学历、专业要求达标。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毕业证书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工资支出到位率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临聘工资每月及时支出到位。</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临聘工资标准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临聘工资标准按照文件执行。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≥2000元/月.人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临聘人员稳定性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有工资保障，临聘人员能安稳开展教学工作。</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临聘名单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学生对临聘人员教学水平的认可。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339、学校风险管控与隐患治理专家资金（职教中心0.91）绩效目标表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1.目标内容1加大风险管控投入，降低风险发生率，为教职工提供安全学习环境。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该项目经费全部投入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各类防风险物质购置全部合格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风险管控率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对学校全方位进行风险管控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风险管控检查记录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风险下降情况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风险发生次数较以前年度明显下降</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&lt;3次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年度风险管控对照表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教职工在校安全系数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教职工在校安全值提高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危险 事故发生数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在校全体师生对风险管控工作满意度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师生调查问卷</w:t>
            </w:r>
          </w:p>
        </w:tc>
      </w:tr>
    </w:tbl>
    <w:p>
      <w:pPr>
        <w:pStyle w:val="20"/>
      </w:pPr>
    </w:p>
    <w:p>
      <w:pPr>
        <w:pStyle w:val="20"/>
        <w:ind w:firstLine="560"/>
      </w:pPr>
      <w:r>
        <w:rPr>
          <w:rFonts w:ascii="方正仿宋_GBK" w:hAnsi="方正仿宋_GBK" w:eastAsia="方正仿宋_GBK" w:cs="方正仿宋_GBK"/>
          <w:b/>
          <w:color w:val="000000"/>
          <w:sz w:val="28"/>
          <w:szCs w:val="28"/>
        </w:rPr>
        <w:t>340、职高生均1000公用经费（职教中心293）绩效目标表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2.目标内容2正常完成教育教学任务。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职高在校生数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职业学校在校生人数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设备采购验收合格率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12月中旬全部支出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进账单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职高生均年公用标准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进账单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师生对项目实施定满意度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341、中等职业学生免学费补助资金（职教中心127.92）绩效目标表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1.目标内容1激励中等职业学校学生勤奋学习、努力进取，提高学生思想道德素质和专业技能水平</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2.目标内容2确保每一个符合条件的中职学校学生享受到免学费资助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342、中等职业学生助学金补助资金（职教中心11.98）绩效目标表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1.目标内容1满足家庭经济困难学生基本学习生活需求</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2.目标内容2确保中职学校助学金按时发放到学生资助卡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bl>
    <w:p>
      <w:pPr>
        <w:pStyle w:val="20"/>
      </w:pPr>
    </w:p>
    <w:p>
      <w:pPr>
        <w:pStyle w:val="20"/>
        <w:ind w:firstLine="560"/>
      </w:pPr>
      <w:r>
        <w:rPr>
          <w:rFonts w:ascii="方正仿宋_GBK" w:hAnsi="方正仿宋_GBK" w:eastAsia="方正仿宋_GBK" w:cs="方正仿宋_GBK"/>
          <w:b/>
          <w:color w:val="000000"/>
          <w:sz w:val="28"/>
          <w:szCs w:val="28"/>
        </w:rPr>
        <w:t>343、党组织活动经费（职业中学0.2）绩效目标表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344、教师培训费(职中0.6)绩效目标表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345、教育系统福利费（南董职中3.4）绩效目标表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346、教育系统工会费（职中2.86）绩效目标表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347、教育系统退休人员公用经费（职业中学0.9）绩效目标表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1.保障教育工会活动正常开展，慰问教职工，提高退休教职工幸福指数 。</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348、全区各学校维修（分别列入各学校预算）(配建费)(校安)（职中7）绩效目标表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职业学校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按预算资金</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349、藁城区职业中学法治基地公用经费（职中25）绩效目标表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1.保障学校正常运转，改善学校办学条件。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培训学校数量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培训学校数量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培训学校学生统计表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 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按预算资金</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培训学生统计表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师生对当年培训的满意度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问卷调查表</w:t>
            </w:r>
          </w:p>
        </w:tc>
      </w:tr>
    </w:tbl>
    <w:p>
      <w:pPr>
        <w:pStyle w:val="20"/>
      </w:pPr>
    </w:p>
    <w:p>
      <w:pPr>
        <w:pStyle w:val="20"/>
        <w:ind w:firstLine="560"/>
      </w:pPr>
      <w:r>
        <w:rPr>
          <w:rFonts w:ascii="方正仿宋_GBK" w:hAnsi="方正仿宋_GBK" w:eastAsia="方正仿宋_GBK" w:cs="方正仿宋_GBK"/>
          <w:b/>
          <w:color w:val="000000"/>
          <w:sz w:val="28"/>
          <w:szCs w:val="28"/>
        </w:rPr>
        <w:t>350、党组织活动经费（特教学校0.14）绩效目标表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1.目标内容1：保障党组织的正常运转。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351、教师培训费（特教0.5）绩效目标表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1.目标内容1：提升学校教职工的教育教学业务水平</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学校培训人数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学校培训的合格情况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培训任务完成率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学校培训任务完场情况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人均培训成本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学校培训的人均成本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培训费票据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参训教师业务能力提升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学校教师参训后教育教学能力的提升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培训总结</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参训教师的满意情况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352、教育系统福利费（特教学校2.74）绩效目标表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353、教育系统工会费（特教2.39）绩效目标表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文字描述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0"/>
      </w:pPr>
    </w:p>
    <w:p>
      <w:pPr>
        <w:pStyle w:val="20"/>
        <w:ind w:firstLine="560"/>
      </w:pPr>
      <w:r>
        <w:rPr>
          <w:rFonts w:ascii="方正仿宋_GBK" w:hAnsi="方正仿宋_GBK" w:eastAsia="方正仿宋_GBK" w:cs="方正仿宋_GBK"/>
          <w:b/>
          <w:color w:val="000000"/>
          <w:sz w:val="28"/>
          <w:szCs w:val="28"/>
        </w:rPr>
        <w:t>354、教育系统退休人员公用经费（特教0.5）绩效目标表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1.目标内容1：慰问退休教职工，提高退休教职工幸福指数。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355、石财教[2021]113号关于提前下达2022年城乡义务教育省级补助资金预算（省)(特教）7.4125绩效目标表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1.目标内容1：保障残疾学生公平受教育的权利。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特殊教育学校就读学生数量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在校残疾学生均受到资助</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在校生资助情况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资金补助领取单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356、石财教[2021]117号提前下达2022年特殊教育省级补助资金预算分配表（特教）（省）8绩效目标表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1.目标内容1：用于改善特殊教育学校办学条件，保障特殊教育的正常开展。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视同合同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受益师生人数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在校师生数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357、石财教[2021]93号关于提前下达2022年特殊教育中央补助资金预算的通知（中央）（特教13）绩效目标表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1.目标内容1：用于改善特殊教育学校办学调教。</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在学师生数量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在校师生数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在校师生数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358、特教生均10000公用经费（特教70）绩效目标表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1.目标内容1：保障特殊教育学校正常运转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用电数量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用电数量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≥10万度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会计凭证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用电单位成本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≥0.5元/度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会计凭证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359、学校风险管控与隐患治理专家资金（特教0.61）绩效目标表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1.目标内容1：保障2022年全区学校高标准实现学校安全生产分级管控和隐患排查治理</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机制合同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≤6100元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360、义务教育家庭经济困难学生生活补助资金（特教2.91375）绩效目标表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1.目标内容1:资助义务教育家庭经济困难残疾学生</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国家资助款发放人数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按照国家规定的条件发放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资助经费发放及时性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缓解困难家庭教育负担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缓解家庭困难教育问题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361、党组织活动经费（教师发展中心1）绩效目标表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362、教师培训费（进修1.2）绩效目标表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1.保障教师培训正常开展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363、教育系统福利费（进修学校8.91）绩效目标表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364、教育系统工会费（进修6.65）绩效目标表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365、教育系统退休人员公用经费（发展中心2.45）绩效目标表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1.慰问教职工，提高退休教职工幸福指数。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366、名师工作室及教研员工作坊经费（城建税)（发展中心43.5）绩效目标表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1.名师工作室和教研员工作坊的团队建设、示范引领工作</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367、收费-发展中心校园修缮及办公经费（110）绩效目标表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1.保障2022年学校正常开学，满足教学、办公正常资金需要。</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2.改善校舍、及校园环境提升学校的办学条件，促进教育教学发展。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修缮材料质量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修缮材料质量合格率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资金总量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受益师生数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受益师生数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368、标准化考点建设资金（招办58.02125）绩效目标表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1.为保证中考顺利进行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中考收益人数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中考报名人数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项目完成达标情况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≤90天</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项目成本节约率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使用资金</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≤58.02万元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中考在社会的影响</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bl>
    <w:p>
      <w:pPr>
        <w:pStyle w:val="20"/>
      </w:pPr>
    </w:p>
    <w:p>
      <w:pPr>
        <w:pStyle w:val="20"/>
        <w:ind w:firstLine="560"/>
      </w:pPr>
      <w:r>
        <w:rPr>
          <w:rFonts w:ascii="方正仿宋_GBK" w:hAnsi="方正仿宋_GBK" w:eastAsia="方正仿宋_GBK" w:cs="方正仿宋_GBK"/>
          <w:b/>
          <w:color w:val="000000"/>
          <w:sz w:val="28"/>
          <w:szCs w:val="28"/>
        </w:rPr>
        <w:t>369、高考指挥中心升级改造资金绩效目标表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1.为保证高考顺利进行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高考受益人数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高考报名人数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项目完成及时有效</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项目完成及时有效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≤90天</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项目成本节约率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使用资金</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高考在社会影响力</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bl>
    <w:p>
      <w:pPr>
        <w:pStyle w:val="20"/>
      </w:pPr>
    </w:p>
    <w:p>
      <w:pPr>
        <w:pStyle w:val="20"/>
        <w:ind w:firstLine="560"/>
      </w:pPr>
      <w:r>
        <w:rPr>
          <w:rFonts w:ascii="方正仿宋_GBK" w:hAnsi="方正仿宋_GBK" w:eastAsia="方正仿宋_GBK" w:cs="方正仿宋_GBK"/>
          <w:b/>
          <w:color w:val="000000"/>
          <w:sz w:val="28"/>
          <w:szCs w:val="28"/>
        </w:rPr>
        <w:t>370、收费-考试中心考务费及设备维护办公经费（162.1）绩效目标表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1.保障各类考试考务安全有序进行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考务人员数量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考务人员数量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考务工作安排表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笔记本电脑成本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笔记本电脑成本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报名确认表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371、党组织活动经费（工业路幼儿园0.17）绩效目标表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22年底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党员人均145元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372、教师培训费（工幼0.68）绩效目标表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完成教师业务培训。</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按培训时间序时支出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373、教育系统福利费（工业路幼儿园3.16）绩效目标表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 目标内容1  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374、教育系统工会费（工幼2.77）绩效目标表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保障教育工会活动正常开展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按活动时间序时支出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375、石财教[2021]96号关于提前下达2022年中央支持学前教育发展资金预算(中央）（工幼）学前资助2.21绩效目标表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依据文件精神、文件标准资助贫困幼儿。</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依据文件标准分配资助人数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足额发放率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依据文件标准发放资金率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资金发放的及时率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人均年900元</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幼儿家长对资助工作的满意程度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资助家庭满意率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受助家长对资助情况的满意程度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376、石财教[2021]96号关于提前下达2022年中央支持学前教育发展资金预算的通知（学前）（中央）（工幼）（17.22）绩效目标表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保障学校正常运转，改善办学条件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校园维修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377、收费-幼儿园保教费（代列）（工幼162.8470）绩效目标表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保障幼儿园正常运行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硬化每平米80元、窗户每平米450元、门子每平米1350元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在校幼儿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378、学前幼儿资助（工幼0.32）绩效目标表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保障贫困幼儿得到资助，减轻经济困难幼儿家庭负担</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受资助幼儿情况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符合受资助幼儿条件</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379、学校风险管控与隐患治理专家资金（工业路幼儿园0.55）绩效目标表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保障2022年工业路幼儿园高标准实现学校安全生产分级管控和隐患排查治理</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380、幼儿生均400补助资金（工幼22.96）绩效目标表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   保障学校正常运转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381、党组织活动经费（育才幼儿园0.1）绩效目标表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资金完成支出时间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382、教师培训费（育才幼儿园0.42）绩效目标表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383、教育系统福利费（育才幼儿园1.63）绩效目标表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384、教育系统工会费（育才幼儿园1.62）绩效目标表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385、石财教[2021]106号关于提前下达2022年支持学前教育发展省级专项资金的通知（省）（育才10.03）绩效目标表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按要求有序支出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幼儿人均标准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386、石财教[2021]96号关于提前下达2022年中央支持学前教育发展资金预算(中央）（育才）学前资助2.76绩效目标表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1.直接减免在园儿童保教费</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符合资助政策的比例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符合资助政策的幼儿应助尽助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减轻困难幼儿家庭经济负担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减轻困难幼儿家庭经济负担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减轻困难学幼儿家庭经济负担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师幼、家长对资助工作满意度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387、石财教[2021]96号关于提前下达2022年中央支持学前教育发展资金预算的通知（学前）（中央）（育才幼）（12.17）绩效目标表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按要求有序支出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幼儿人均标准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388、收费-幼儿园保教费（代列）（育才202.4640）绩效目标表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1.保障幼儿园正常运行。</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2.按进度完成资金支出。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389、乡村少年宫、心理咨询中心、名班主任工作室运行经费（育才幼儿园4）绩效目标表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1.心理试点项目正常运行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心理健康教育培训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心理试点项目合格率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家长对心理健康教育工作满意程度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满意度逐渐提高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幼儿及家长满意度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390、学前幼儿资助（育才0.43）绩效目标表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1.资助贫困幼儿</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受助幼儿数量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受助幼儿情况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符合相关资助条件</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幼儿家庭状况</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≥900元/年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受助幼儿满意度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家长、幼儿满意度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受资助幼儿及其家长满意度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391、学校风险管控与隐患治理专家资金（育才幼儿园0.55）绩效目标表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1.保障2022年幼儿园高标准实现学校安全生产分级管控和隐患排查治理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2.提高幼儿园安全生产管理水平，消除安全隐患，确保幼儿园安全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392、幼儿生均400补助资金（育才29.6）绩效目标表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师幼对当年项目的满意情况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393、育才幼儿园教学楼材料调差资金绩效目标表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≥4499平方米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≤46.89万元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394、22年幼儿园改造提升资金（城子幼儿园6.958116万元，北营幼儿园7.942万元）绩效目标表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395、成人教育经费（廉州镇中心校7.6）绩效目标表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396、党组织活动经费（廉州2.7）绩效目标表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397、教师培训费(廉州9.12)绩效目标表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398、教育系统福利费（廉州35.345）绩效目标表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399、教育系统工会费（廉州29.605）绩效目标表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400、教育系统退休人员公用经费（廉州11）绩效目标表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401、名师工作室及教研员工作坊经费（城建税)（廉州3）绩效目标表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1.名班主任工作室、及教研员工作坊正常运转</w:t>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获奖人数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获奖证书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认可率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402、全区各学校购置（分别列入各学校预算）（附加）（廉州149.63）绩效目标表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1.保障学校正常运转购置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购置物品的合格率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购置物品的合格率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403、全区各学校维修（分别列入各学校预算）(配建费)(校安)（廉州30.19）绩效目标表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404、尚中街等六所小学前期费用（廉州北营26）绩效目标表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≥1782平方米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405、十所幼儿园前期费用(北马小学11万元）绩效目标表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406、石财教[2021]113号关于提前下达2022年城乡义务教育省级补助资金预算（省)(廉州镇）3.6355绩效目标表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每学期初完成发放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407、石财教[2021]113号关于提前下达2022年城乡义务教育省级补助资金预算的通知（省）（廉州小学5.44）绩效目标表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408、石财教[2021]113号关于提前下达2022年城乡义务教育省级补助资金预算的通知（省）（廉州中学58.3758）绩效目标表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补助学校数量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补助学校数量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409、石财教[2021]113号关于提前下达2022年城乡义务教育省级补助资金预算的通知（校舍安全）（省）（廉州四中）（46）绩效目标表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410、石财教[2021]94号关于提前下达2022年城乡义务教育中央补助经费预算(中央）（廉州镇）17.0895绩效目标表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≥1250文件依据</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411、石财教[2021]94号关于提前下达2022年城乡义务教育中央补助经费预算（直达资金）的通知（廉州镇第二中学楼梯改造工程55万元）绩效目标表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1.改善农村基本办学条件，因地制宜加强学校教室、宿舍和食堂等设施建设，改善学校寄宿制条件，支持取暖设施和卫生厕所改造，有序扩大城镇学位供给，巩固消除“大班额”成果，改善校园文化环境。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≥4950平方米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412、石财教[2021]94号关于提前下达2022年城乡义务教育中央补助经费预算（直达资金）的通知（中央）（廉州小学526.5545）绩效目标表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413、石财教[2021]94号关于提前下达2022年城乡义务教育中央补助经费预算（直达资金）的通知（中央）（廉州中学197.6607）绩效目标表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1.报账学校正常运转，完成教育教学任务。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414、石财教[2021]96号关于提前下达2022年中央支持学前教育发展资金预算(中央）（廉州镇）学前资助3.86绩效目标表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12月底前完成支付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415、石财教[2021]96号关于提前下达2022年中央支持学前教育发展资金预算的通知（学前）（中央）（廉州）（225.784）绩效目标表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416、石财预[2021]39号关于提前下达2022年革命老区转移支付预算的通知（廉州四中校舍改造171万元）绩效目标表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1.为了推进教育均衡发展,改善办学条件，解决学生入学问题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≥9754.5平方米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417、收费-幼儿园保教费（代列）（廉州镇中心校598.3170）绩效目标表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1.保障幼儿园教育教学工作正常进行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窗户维修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418、乡村少年宫、心理咨询中心、名班主任工作室运行经费（廉州14.5）绩效目标表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1.保障少年宫和班主任工作室正常运转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参加文体活动获奖人数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获奖人数比例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419、学前幼儿资助（廉州镇0.71）绩效目标表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1.保障学前贫困儿童完成幼儿教育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学前资助学生数量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420、学校风险管控与隐患治理专家资金（廉州5.28）绩效目标表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421、学校租地租金（城建税)（廉州26.6875）绩效目标表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租地面积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学校租地面积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场地验收合格率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租地时间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租地时间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租地成本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≤26.68万元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422、以前年度建设项目缺口资金(37所学校集中改厕工程（五界村小学4、北营小学3.5五里庄4.3、廉州四中12.5））绩效目标表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423、义务段随班就读生均公用经费送教上门（小学）廉州学区14绩效目标表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1.资助残疾学生完成学业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424、义务教育保障机制生均公用经费(中学)（廉州30.314）绩效目标表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425、义务教育保障机制生均公用经费（小学）（廉州64.312）绩效目标表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1.保障学校教育教学工作正常进行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426、义务教育家庭经济困难学生生活补助资金(廉州镇3.73）绩效目标表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1.用于资助贫困学生完成学业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427、义务教育随班就读残疾学生生均公用(廉州一中3万廉州四中6万）绩效目标表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1.资助残疾学生完成学业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428、幼儿生均400补助资金（廉州110.2）绩效目标表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429、中小学项目建设以前年度资金缺口（廉州镇一中操场45.78、小学部教学楼49.566）绩效目标表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≤95.35万元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430、成人教育经费（贾市庄镇中心校7.45）绩效目标表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≤7.45万元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431、党组织活动经费（贾市庄1.1）绩效目标表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432、耿家庄教学点幼儿园综合楼项目专项资金(32.2618万元）绩效目标表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≥2010平方米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≤32.26万元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433、教师培训费（贾市庄3.975）绩效目标表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434、教育系统福利费（贾市庄13.39）绩效目标表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435、教育系统工会费（贾市庄16.505）绩效目标表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436、教育系统退休人员公用经费（贾市庄3.475）绩效目标表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437、全区各学校购置（分别列入各学校预算）（附加）（贾市庄73.2）绩效目标表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≥735元（每生每年）中学935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438、全区各学校维修（分别列入各学校预算）(配建费)(校安)（贾市庄56.086）绩效目标表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≥3253人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≥735元（每生每年）中学935元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≥3253人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439、尚中街等六所小学前期费用（刘海庄中学75）绩效目标表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440、十所幼儿园前期费用（刘海庄小学13）绩效目标表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≥4394.56平方米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441、石财教[2021]113号关于提前下达2022年城乡义务教育省级补助资金预算（省)(贾市庄）3.4675绩效目标表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1.保障义务教育贫困学生正常入学学习</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义务贫困生资助达标率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442、石财教[2021]113号关于提前下达2022年城乡义务教育省级补助资金预算的通知（省）（贾市庄中学20.0236）绩效目标表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443、石财教[2021]94号关于提前下达2022年城乡义务教育中央补助经费预算（直达资金）的通知（中央）（贾市庄初中69.9054）绩效目标表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444、石财教[2021]94号关于提前下达2022年城乡义务教育中央补助经费预算（直达资金）的通知（中央）（贾市庄小学161.261）绩效目标表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≥2367人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445、石财教[2021]94号关于提前下达2022年城乡义务教育中央补助经费预算（中央）（贾市庄）9.2575绩效目标表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1.保障义务教育贫困学生正常入学学习</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义务贫困生资助达标率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446、石财教[2021]96号关于提前下达2022年中央支持学前教育发展资金预算(中央）（贾市庄）学前资助3.4绩效目标表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1.保障贫困幼儿正常入园不失学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建档立卡幼儿应助尽助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应该接受资助幼儿达标率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447、石财教[2021]96号关于提前下达2022年中央支持学前教育发展资金预算的通知（学前）（中央）（贾市庄）（66.82）绩效目标表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1.保障学校幼儿园正常运转。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普幼儿园的数量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资金是否按期支出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按照支出进度要求完成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≥1174人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448、收费-幼儿园保教费（代列）（贾市庄290.8670）绩效目标表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资金是否按期支出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按照支出进度要求完成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449、乡村少年宫、心理咨询中心、名班主任工作室运行经费（贾市庄0.5）绩效目标表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1.保障农村少年宫正常运转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特色课数量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举办及参加比赛活动次数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教案数量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严格执行比赛规程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严格组织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比赛得分情况获奖情况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学生对特色课满意度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450、学前幼儿资助（贾市庄0.57）绩效目标表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1.保障贫困幼儿正常入园不失学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享受资助的幼儿人数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建档立卡幼儿应助尽助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应该接受资助幼儿达标率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451、学校风险管控与隐患治理专家资金（贾市庄3.6）绩效目标表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452、义务段随班就读生均公用经费送教上门（小学）贾市庄学区9绩效目标表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453、义务教育保障机制生均公用经费(中学)（贾市庄10.632）绩效目标表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454、义务教育保障机制生均公用经费（小学）（贾市庄19.696）绩效目标表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≥2367人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455、义务教育家庭经济困难学生生活补助资金（贾市庄4.33）绩效目标表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1.保障义务教育贫困学生正常入学学习</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义务贫困生资助达标率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456、义务教育随班就读残疾学生生均公用(刘海庄中学2万元）绩效目标表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457、幼儿生均400补助资金（贾市庄55.96）绩效目标表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1.保障学校幼儿园正常运转。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普幼儿园的数量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≥1174人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458、成人教育经费（常安镇中心校7.1）绩效目标表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459、党组织活动经费（常安1.1）绩效目标表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≥9支部个数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学区学校党员人均147元的标准拨付至9个支部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460、教师培训费（常安4.455）绩效目标表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≥297人次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461、教育系统福利费（常安15.635）绩效目标表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1.为教职工办福利，提高待遇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462、教育系统工会费（常安13.6）绩效目标表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≤470元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463、教育系统退休人员公用经费（常安3.05）绩效目标表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1.用于教育系统退休人员离退休教师教师节、重阳节、春节福利及运动会等活动项目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退休教师花名册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按节日及活动时间支出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平均每名退休教师产生费用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≥251元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464、全区各学校购置（分别列入各学校预算）（附加）（常安45.596）绩效目标表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电脑成本不高于4500元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465、全区各学校维修（分别列入各学校预算）(配建费)(校安)（常安92.8）绩效目标表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1.促进教育教学发展,改善办学条件。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设备维护、房屋维修验收</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≥1705平方米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≤6个月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≤92.8万元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≥4131人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466、十所幼儿园前期费用(北楼11、北周卦15、永安11）绩效目标表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≥11726平方米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467、石财教[2021]112号关于提前下达2022年义务教育薄弱环节改善与能力提升省级补助资金预算的通知（常安镇北楼中心小学新建宿舍楼工程200万元）绩效目标表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1.改善农村基本办学条件，因地制宜加强学校设施建设，有序扩大城镇学位供给，巩固消除“大班额”成果，改善校园文化环境。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≥3999平方米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项目完成时间在2023年10月前完成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468、石财教[2021]112号关于提前下达2022年义务教育薄弱环节改善与能力提升省级补助资金预算的通知（常安镇大常安小学综合楼工程225万元）绩效目标表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1.改善农村基本办学条件，因地制宜加强学校设施建设，有序扩大城镇学位供给，巩固消除“大班额”成果，改善校园文化环境。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≥5108平方米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项目完成时间在2023年10月前完成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469、石财教[2021]113号关于提前下达2022年城乡义务教育省级补助资金预算（省)(常安）3.04绩效目标表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470、石财教[2021]113号关于提前下达2022年城乡义务教育省级补助资金预算的通知（公用）（省）（常安里庄）（5.66）绩效目标表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1.保障学校正常运转，提升学校环境。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471、石财教[2021]113号关于提前下达2022年城乡义务教育省级补助资金预算的通知（省）（常安小学11.04）绩效目标表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472、石财教[2021]113号关于提前下达2022年城乡义务教育省级补助资金预算的通知（省）（常安中学17.289）绩效目标表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473、石财教[2021]113号关于提前下达2022年城乡义务教育省级补助资金预算的通知（校舍安全）（省）（常安镇中）（59）绩效目标表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1.保障学校正常运转，确保学校安全资金支出。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运动场面积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铺设塑胶操场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≥2000平米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474、石财教[2021]92号关于提前下达2022年义务教育薄弱环节改善与能力提升中央补助资2050202金预算的通知（常安镇北楼中心小学宿舍楼工程300万元）绩效目标表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1.改善农村基本办学条件，因地制宜加强学校设施建设，有序扩大城镇学位供给，巩固消除“大班额”成果，改善校园文化环境。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≥3999平方米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项目完成时间在2023年10月前完成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475、石财教[2021]92号关于提前下达2022年义务教育薄弱环节改善与能力提升中央补助资2050202金预算的通知（常安镇大常安小学综合楼工程479万元）绩效目标表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1.改善农村基本办学条件，因地制宜加强学校设施建设，有序扩大城镇学位供给，巩固消除“大班额”成果，改善校园文化环境。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≥5108平方米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项目完成时间在2023年10月前完成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≤479万元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476、石财教[2021]94号关于提前下达2022年城乡义务教育中央补助经费预算（直达资金）的通知（中央）（常安初中60.3585）绩效目标表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477、石财教[2021]94号关于提前下达2022年城乡义务教育中央补助经费预算（直达资金）的通知（中央）（常安小学233.8645）绩效目标表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478、石财教[2021]94号关于提前下达2022年城乡义务教育中央补助经费预算（中央）（常安）8.26绩效目标表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479、石财教[2021]96号关于提前下达2022年中央支持学前教育发展资金预算(中央）（常安）学前资助5.79绩效目标表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480、石财教[2021]96号关于提前下达2022年中央支持学前教育发展资金预算的通知（学前）（中央）（常安）（114.737）绩效目标表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铺设悬浮地板单价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481、收费-幼儿园保教费（代列）（常安315.7230）绩效目标表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2.按时完成资金支出。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482、乡村少年宫、心理咨询中心、名班主任工作室运行经费（常安1.5）绩效目标表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1.乡村少年宫、心理咨询中心、名班主任工作室正常运行。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课堂记录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483、学前幼儿资助（常安1）绩效目标表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1.资助学前幼儿，使困难幼儿得到帮助</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学前贫困幼儿数量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按学期拨款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300元/学期</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484、学校风险管控与隐患治理专家资金（常安4.8）绩效目标表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485、以前年度建设项目缺口资金(37所集中改厕工程（大常安小学6.9）绩效目标表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≥223.39平方米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486、义务段随班就读生均公用经费送教上门（小学）常安学区15绩效目标表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1.保障义务教育小学段随班就读学生正常享受教育，送教上门学生享受送教上门教学服务。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送教上门情况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送教上门成果</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授课情况</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查看教案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调查学生随班就读学生的满意度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调查随班就读学生的满意度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487、义务教育保障机制生均公用经费(中学)（常安9.18）绩效目标表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488、义务教育保障机制生均公用经费（小学）（常安28.512）绩效目标表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489、义务教育家庭经济困难学生生活补助资金(常安5.07）绩效目标表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资助政策文件统计报表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补助资金足额发放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补助资金上卡回执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490、义务教育随班就读残疾学生生均公用经费（常安镇中学1万元）绩效目标表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1.保障有残疾学生的学校正常运转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补助资金足额发放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按学年拨付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491、幼儿生均400补助资金（常安62.32）绩效目标表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资金到位率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资金到位率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492、22年幼儿园改造提升资金（北席幼儿园2.421279万元）绩效目标表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493、成人教育经费（开发区中心校7.1）绩效目标表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1.针对社区内不同教育对象，开展公民素养、人文艺术、科学技能、职业技能、早期教育、养生保健、生活休闲等教育活动、传承地方特色文化，满足社区居民多样化的学习需求。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生活质量不断提升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494、党组织活动经费（开发区1.1）绩效目标表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党员人均145元</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495、教师培训费（开发区3.345）绩效目标表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0"/>
      </w:pPr>
    </w:p>
    <w:p>
      <w:pPr>
        <w:pStyle w:val="20"/>
        <w:ind w:firstLine="560"/>
      </w:pPr>
      <w:r>
        <w:rPr>
          <w:rFonts w:ascii="方正仿宋_GBK" w:hAnsi="方正仿宋_GBK" w:eastAsia="方正仿宋_GBK" w:cs="方正仿宋_GBK"/>
          <w:b/>
          <w:color w:val="000000"/>
          <w:sz w:val="28"/>
          <w:szCs w:val="28"/>
        </w:rPr>
        <w:t>496、教育系统福利费（开发区12.02）绩效目标表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≤601元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497、教育系统工会费（开发区10.37）绩效目标表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≤341元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498、教育系统退休人员公用经费（开发区2.025）绩效目标表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499、全区各学校购置（分别列入各学校预算）（附加）（开发区26.37）绩效目标表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500、全区各学校维修（分别列入各学校预算）(配建费)(校安)（开发区57.44）绩效目标表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501、石财教[2021]106号关于提前下达2022年支持学前教育发展省级专项资金的通知（学前）（省）（开发区）（38.06）绩效目标表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502、石财教[2021]113号关于提前下达2022年城乡义务教育省级补助资金预算（省)(开发区）1.48125绩效目标表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1.为进一步推进义务教育健康持续发展，切实解决家庭经济困难学生就学，确保国家资助政策落实到位。</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家庭困难学生数量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503、石财教[2021]113号关于提前下达2022年城乡义务教育省级补助资金预算的通知（省）（开发区中学16.7692）绩效目标表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&lt;17万元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≥742人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504、石财教[2021]94号关于提前下达2022年城乡义务教育中央补助经费预算（直达资金）的通知（开发区塔元庄小学改造工程55万元）绩效目标表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1.保障学校修缮完成，消除安全隐患，确保教育教学活动正常开展。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查验验收报告</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≥98确保修缮工程质量合格率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通过修缮工程补助表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505、石财教[2021]94号关于提前下达2022年城乡义务教育中央补助经费预算（直达资金）的通知（中央）（开发区初中45.1878）绩效目标表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≥742人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506、石财教[2021]94号关于提前下达2022年城乡义务教育中央补助经费预算（直达资金）的通知（中央）（开发区小学188.64）绩效目标表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507、石财教[2021]96号关于提前下达2022年中央支持学前教育发展资金预算(中央）（开发区）学前资助1.97绩效目标表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1.解决家庭经济困难儿童入园困难的问题，让适龄儿童都接受平等的教育。</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适龄儿童入学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适龄儿童入学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508、石财教[2021]96号关于提前下达2022年中央支持学前教育发展资金预算的通知（学前）（中央）（开发区）（62.322）绩效目标表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室内维修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509、收费-幼儿园保教费（代列）（开发区312.1420）绩效目标表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1.用于乡镇幼儿园的日常办公、零星修缮、设备购置、劳务支出等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≥1046人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≥200元（每生每月）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≥1046人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510、乡村少年宫、心理咨询中心、名班主任工作室运行经费（开发区17.5）绩效目标表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1.名班主任工作室、乡村学校少年宫、心理足球、篮球特色学校正常运转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≥5大于或等于5次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各项指标的时限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各项指标按时限要求完成率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按标准执行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学生对特色活动的认可度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511、学前幼儿资助（开发区0.3）绩效目标表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1.解决家庭经济困难儿童入园困难的问题，让适龄儿童都接受平等的教育。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适龄儿童入学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适龄儿童入学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512、学校风险管控与隐患治理专家资金（开发区2.64）绩效目标表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513、义务段随班就读生均公用经费送教上门（小学）开发区学区7绩效目标表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514、义务教育保障机制生均公用经费(中学)（开发区7.42）绩效目标表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1.保障义务教育学校的正常运转，主要用于学校日常办公，水、电、取暖、培训等支出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≥742人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515、义务教育保障机制生均公用经费（小学）（开发区23.04）绩效目标表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1.保障义务教育学校的正常运转，主要用于学校日常办公，水、电、取暖、培训等支出。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0"/>
      </w:pPr>
    </w:p>
    <w:p>
      <w:pPr>
        <w:pStyle w:val="20"/>
        <w:ind w:firstLine="560"/>
      </w:pPr>
      <w:r>
        <w:rPr>
          <w:rFonts w:ascii="方正仿宋_GBK" w:hAnsi="方正仿宋_GBK" w:eastAsia="方正仿宋_GBK" w:cs="方正仿宋_GBK"/>
          <w:b/>
          <w:color w:val="000000"/>
          <w:sz w:val="28"/>
          <w:szCs w:val="28"/>
        </w:rPr>
        <w:t>516、义务教育家庭经济困难学生生活补助资金（开发区0.6)绩效目标表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1.改善家庭经济困难学生生活条件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享受家庭困难学生生活补助人数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提升家庭幸福度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家庭幸福指数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517、义务教育随班就读残疾学生生均公用(开发区中学3万元）绩效目标表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518、幼儿生均400补助资金（开发区51.84）绩效目标表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1.保障幼儿园正常运转，改善办学条件，完成教育教学任务。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≥1046人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≥1046人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519、中小学项目建设以前年度资金缺口（北席小学良村教学点12.9868）绩效目标表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1.为了满足小学教育需要，提高学校教育质量。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≤12.99万元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520、22年幼儿园改造提升资金（北贾同幼儿园56.73</w:t>
      </w:r>
      <w:r>
        <w:rPr>
          <w:rFonts w:hint="eastAsia" w:ascii="方正仿宋_GBK" w:hAnsi="方正仿宋_GBK" w:eastAsia="方正仿宋_GBK" w:cs="方正仿宋_GBK"/>
          <w:b/>
          <w:color w:val="000000"/>
          <w:sz w:val="28"/>
          <w:szCs w:val="28"/>
          <w:lang w:val="en-US" w:eastAsia="zh-CN"/>
        </w:rPr>
        <w:t>0</w:t>
      </w:r>
      <w:r>
        <w:rPr>
          <w:rFonts w:ascii="方正仿宋_GBK" w:hAnsi="方正仿宋_GBK" w:eastAsia="方正仿宋_GBK" w:cs="方正仿宋_GBK"/>
          <w:b/>
          <w:color w:val="000000"/>
          <w:sz w:val="28"/>
          <w:szCs w:val="28"/>
        </w:rPr>
        <w:t>324万元）绩效目标表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≤56.74万元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521、北小屯教学楼工程资金（36万）绩效目标表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≥1026平方米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522、成人教育经费（张家庄镇中心校6.6）绩效目标表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1.丰富人民群众社区文化生活</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2.针对社区内不同教育对象，开展公民素养、人文艺术、科学技术、职业技能、早期教育、养生保健、生活休闲等教育活动，传承地方特色文化，满足社区居民多样化的学习需求。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523、党组织活动经费（张家庄0.67）绩效目标表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524、教师培训费（张家庄4.155）绩效目标表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525、教育系统福利费（张家庄13.54）绩效目标表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526、教育系统工会费（张家庄12.555）绩效目标表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527、教育系统退休人员公用经费（张家庄4.95）绩效目标表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p>
            <w:pPr>
              <w:pStyle w:val="22"/>
              <w:keepNext w:val="0"/>
              <w:keepLines w:val="0"/>
              <w:widowControl/>
              <w:suppressLineNumbers w:val="0"/>
              <w:spacing w:before="0" w:beforeAutospacing="0" w:after="0" w:afterAutospacing="0"/>
              <w:ind w:left="0" w:right="0"/>
              <w:rPr>
                <w:rFonts w:hint="default"/>
                <w:kern w:val="2"/>
              </w:rPr>
            </w:pPr>
          </w:p>
          <w:p>
            <w:pPr>
              <w:pStyle w:val="22"/>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≥4.95万元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528、全区各学校购置（分别列入各学校预算）（附加）（张家庄33.55）绩效目标表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≥3795人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按合同确认设备质量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≥3795人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529、全区各学校维修（分别列入各学校预算）(配建费)(校安)（张家庄58.2125）绩效目标表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1.为了促进教育教学发展,改善办学条件。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设备维护、房屋维修验收</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≥6830平方米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≤6个月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≤58.21万元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≥3795人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530、石财教[2021]101号关于提前下达2022年义务教育薄弱环节改善与能力提升省级补助资金（民族教育）预算的通知（省）（张家庄镇东蒲城小学）（10）绩效目标表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1.改善办学条件，完成教育教学任务，提升少数民族地区的教育教学环境。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项目完成时间在10月中旬前完成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维修改造、粉刷和操场文化墙等</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531、石财教[2021]106号关于提前下达2022年支持学前教育发展省级专项资金的通知（学前）（省）（张家庄）（28.65）绩效目标表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2.改善办学条件。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532、石财教[2021]112号关于提前下达2022年义务教育薄弱环节改善与能力提升省级补助资金预算的通知（张家庄镇大丰化小学教学楼工程200万元）绩效目标表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1.为了满足教育教学需求，提高教育教学质量，改善办学条件，促进教育发展。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≥3992.43平方米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≥612人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533、石财教[2021]113号关于提前下达2022年城乡义务教育省级补助资金预算（省)(张家庄）2.815绩效目标表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义务段学生入学率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适龄儿童接受义务教育入学率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受助学生顺利完成义务教育</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534、石财教[2021]113号关于提前下达2022年城乡义务教育省级补助资金预算的通知（省）（张家庄小学16.52）绩效目标表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≥3026人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535、石财教[2021]113号关于提前下达2022年城乡义务教育省级补助资金预算的通知（省）（张家庄中学18.8936）绩效目标表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536、石财教[2021]92号关于提前下达2022年义务教育薄弱环节改善与能力提升中央补助资2050202金预算的通知（张家庄镇大丰化小学教学楼工程300万元）绩效目标表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1.为了满足学校教育需要，提高学校教育质量。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≥3992.43平方米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≥612人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537、石财教[2021]94号关于提前下达2022年城乡义务教育中央补助经费预算（直达资金）的通知（中央）（张家庄初中65.9604）绩效目标表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2.改善办学条件。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538、石财教[2021]94号关于提前下达2022年城乡义务教育中央补助经费预算（直达资金）的通知（中央）（张家庄小学198.203）绩效目标表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≥3026人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539、石财教[2021]94号关于提前下达2022年城乡义务教育中央补助经费预算（中央）（张家庄）7.735绩效目标表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普通中学巩固率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普通中学巩固率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≥142人次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540、石财教[2021]96号关于提前下达2022年中央支持学前教育发展资金预算(中央）（张家庄）学前资助1.25绩效目标表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1.为了确保每一个符合入园条件的适龄幼儿享受到学前教育，减免家庭困难幼儿的保教费。</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按学期及时减免</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按学期及时减免</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保教费减免标准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适龄幼儿入园率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适龄幼儿入园率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541、石财教[2021]96号关于提前下达2022年中央支持学前教育发展资金预算的通知（学前）（中央）（张家庄）（31.4）绩效目标表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1.张家庄镇三邱幼儿园、张家庄幼儿园、张家庄中心幼儿园改善办学条件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新建食堂及设备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新建食堂及设备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台式电脑</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台式电脑数量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学生桌椅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学生桌椅数量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≥40套</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新建食堂及设备购置项目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542、收费-幼儿园保教费（代列）（张家庄156.5100）绩效目标表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2学期</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543、乡村少年宫、心理咨询中心、名班主任工作室运行经费（张家庄0.5）绩效目标表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1.乡村少年宫、心理咨询中心、名班主任工作室运行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课堂记录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544、学前幼儿资助（张家庄0.26）绩效目标表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1.为了提高贫困幼儿的入学率，让贫困幼儿获得良好的教育。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资助贫困幼儿</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资助贫困幼儿的人数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减免保教费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足额减免保教费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生均减免标准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545、学校风险管控与隐患治理专家资金（张家庄4.32）绩效目标表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546、以前年度建设项目缺口资金(37所集中改厕工程（蔡家岗2.5、奉化中心小学2.5、小慈邑2.5、东蒲城4、三丘4、张家庄小学5）绩效目标表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≥1390人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547、义务段随班就读生均公用经费送教上门（小学）张家庄学区10绩效目标表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2.保障有残疾学生的学校正常运转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3.保障因身体残疾不能到校学习的学生享受送教上门教学服务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548、义务教育保障机制生均公用经费(中学)（张家庄10.032）绩效目标表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549、义务教育保障机制生均公用经费（小学）（张家庄24.208）绩效目标表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550、义务教育家庭经济困难学生生活补助资金（张家庄4.26）绩效目标表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补助资金足额发放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551、幼儿生均400补助资金（张家庄37.4）绩效目标表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552、中小学项目建设以前年度资金缺口（37所学校集中改厕工程、小奉化小学2.2万元）绩效目标表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1.提高师生生活质量，改造美化校园环境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553、22年幼儿园改造提升资金（杜村幼儿园0.934575万元，故献幼儿园0.033917万元）绩效目标表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1.农村幼儿园提升改造，改善办学条件，提高质量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≤0.96万元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554、成人教育经费（岗上镇中心校7.1）绩效目标表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≥285人次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555、党组织活动经费（岗上1.4）绩效目标表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556、教师培训费（岗上4.275）绩效目标表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1.目标内容1完成教师业务培训。</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≥285人次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557、教室照明改造资金（校安）绩效目标表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1.完成教室照明改造，改善办学条件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1056盏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符合国家标准</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视力报告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工作完成的时效</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工作完成所用的时间情况</w:t>
            </w:r>
            <w:r>
              <w:rPr>
                <w:rFonts w:hint="default"/>
                <w:kern w:val="2"/>
              </w:rPr>
              <w:tab/>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≤33.13万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人数报表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558、教育系统福利费（岗上15.375）绩效目标表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≤366元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559、教育系统工会费（岗上13.3）绩效目标表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≥285人次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≤466元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560、教育系统退休人员公用经费（岗上3.375）绩效目标表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≥135人次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≤3.37元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561、全区各学校购置（分别列入各学校预算）（附加）（岗上48.27）绩效目标表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1.该项资金用于各学校教学设备保障学校正常运转，改善办学条件，完成教育教学任务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中小学幼儿园人数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≥92%</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购置成本不高于市场价格</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562、全区各学校维修（分别列入各学校预算）(配建费)(校安)（岗上57.64）绩效目标表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563、石财教[2021]106号关于提前下达2022年支持学前教育发展省级专项资金的通知（学前）（省）（岗上）（32.78）绩效目标表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1.保障学校正常运转，改善学前办学条件，完成教育教学任务。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幼儿园在园学生人数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≥1068人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按财政要求</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≥1068人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564、石财教[2021]113号关于提前下达2022年城乡义务教育省级补助资金预算（省)(岗上）1.9225绩效目标表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1.为进一步推进义务教育健康持续发展，切实解决家庭经济困难学生就学，确保国家资助政策落实到位。</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学生及家长满意度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学生及家长对资助政策的满意度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565、石财教[2021]113号关于提前下达2022年城乡义务教育省级补助资金预算的通知（省）（岗上中学12.091）绩效目标表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566、石财教[2021]94号关于提前下达2022年城乡义务教育中央补助经费预算（直达资金）的通知（中央）（岗上初中42.1395）绩效目标表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567、石财教[2021]94号关于提前下达2022年城乡义务教育中央补助经费预算（直达资金）的通知（中央）（岗上小学154.1215）绩效目标表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568、石财教[2021]94号关于提前下达2022年城乡义务教育中央补助经费预算（中央）（岗上）5.6525绩效目标表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1.为进一步推进义务教育健康持续发展，切实解决家庭经济困难学生就学，确保国家资助政策落实到位。</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569、石财教[2021]96号关于提前下达2022年中央支持学前教育发展资金预算(中央）（岗上）学前资助3.14绩效目标表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1.该项目资金用于家庭经济困难幼儿入园补助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570、石财教[2021]96号关于提前下达2022年中央支持学前教育发展资金预算的通知（学前）（中央）（岗上）（91.21）绩效目标表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铺设悬浮地板单价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571、收费-幼儿园保教费（代列）（岗上308.7740）绩效目标表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572、乡村少年宫、心理咨询中心、名班主任工作室运行经费（岗上1.5）绩效目标表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1.1为了深化体教融合，促进青少年健康发展。2、完善少年宫特色课程开设，提高规范化水平。</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少年宫特色课程安排数量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课程表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课程表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师生对少年宫特色课程认可度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师生对少年宫特色课程认可度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573、学前幼儿资助（岗上0.54）绩效目标表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1.实施教育资助制度，实现资助政策全覆盖。该项目资金用于家庭经济困难幼儿入园补助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574、学校风险管控与隐患治理专家资金（岗上4.32）绩效目标表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1.保障2022年全区学校高标准实现学校安全生产分级管控和隐患排查治理，提高全区学校安全生产管理水平，消除学校安全隐患，确保学校安全</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575、义务段随班就读生均公用经费送教上门（小学）岗上学区17绩效目标表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1.目标内容1.保证义务段随班就读学生正常享受教育</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2.保障有残疾学生的学校正常运转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3.保障因身体残疾不能到校学习的学生享受送教上门教学服务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576、义务教育保障机制生均公用经费(中学)（岗上6.412）绩效目标表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普通初中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577、义务教育保障机制生均公用经费（小学）（岗上18.824）绩效目标表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578、义务教育家庭经济困难学生生活补助资金(岗上1.46375）绩效目标表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1.为进一步推进义务教育健康持续发展，切实解决家庭经济困难学生就学，确保国家资助政策落实到位。</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579、义务教育随班就读残疾学生生均公用(大同中学4万元）绩效目标表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1.1.保证义务段随班就读学生正常享受教育</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2.保障有残疾学生的学校正常运转</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3.保障因身体残疾不能到校学习的学生享受送教上门教学服务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580、幼儿生均400补助资金（岗上56.96）绩效目标表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1.用于保障幼儿园正常运转，改善办学条件，完成教育教学任务。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≥1068人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按财政要求</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581、成人教育经费（梅花镇中心校7.45）绩效目标表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1.丰富人民群众社区文化生活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582、党组织活动经费（梅花0.96）绩效目标表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学区学校党员人均147元的标准拨付14个学区总支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583、教师培训费（梅花5.46）绩效目标表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584、教育系统福利费（梅花19.32）绩效目标表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585、教育系统工会费（梅花16.145）绩效目标表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586、教育系统退休人员公用经费（梅花4.25）绩效目标表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1.慰问退休教职工，提高退休教职工幸福指数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587、全区各学校购置（分别列入各学校预算）（附加）（梅花73.665）绩效目标表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≥5076人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购置成本不高于市场价格</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≥5076人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588、全区各学校维修（分别列入各学校预算）(配建费)(校安)（梅花152.339）绩效目标表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1.完成学校改善办学条件，完成学校修缮。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≥5076人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589、十所幼儿园前期费用（梅花中心12、梅花小学东庄7）绩效目标表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≥6500平方米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590、石财教[2021]106号关于提前下达2022年支持学前教育发展省级专项资金的通知（学前）（省）（梅花）（28.78）绩效目标表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按批复拨付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≤28.78万元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591、石财教[2021]113号关于提前下达2022年城乡义务教育省级补助资金预算（省)(梅花）4.69325绩效目标表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1.符合条件学生发放生活补助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城区幼儿园900元/生/年，农村及民办普惠幼儿园600元/生/年。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592、石财教[2021]113号关于提前下达2022年城乡义务教育省级补助资金预算的通知（省）（梅花小学21.84）绩效目标表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≤21.84万元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593、石财教[2021]113号关于提前下达2022年城乡义务教育省级补助资金预算的通知（省）（梅花中学23.8204）绩效目标表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≤23.82万元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师生对项目满意度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594、石财教[2021]94号关于提前下达2022年城乡义务教育中央补助经费预算（直达资金）的通知（中央）（梅花初中81.7926）绩效目标表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≤81.79万元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595、石财教[2021]94号关于提前下达2022年城乡义务教育中央补助经费预算（直达资金）的通知（中央）（梅花小学214.3815）绩效目标表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1.改善办学条件，完成教育教学任务。用于学校办公费电费培训费维修费等支出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≤214.38万元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596、石财教[2021]94号关于提前下达2022年城乡义务教育中央补助经费预算（中央）（梅花）11.92625绩效目标表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≥4316人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≤11.92万元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≥4316人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597、石财教[2021]96号关于提前下达2022年中央支持学前教育发展资金预算(中央）（梅花）学前资助4.93绩效目标表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1.家庭困难学生能正常上学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学前幼儿数量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贫困人口新手辍学率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贫困人口新手辍学率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598、石财教[2021]96号关于提前下达2022年中央支持学前教育发展资金预算的通知（学前）（中央）（梅花）（114.821）绩效目标表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实际拨款时间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114.82万元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599、收费-幼儿园保教费（代列）（梅花177.3660）绩效目标表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1.用于乡镇幼儿园的日常办公、零星修缮、设备购置、劳务支出等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600、乡村少年宫、心理咨询中心、名班主任工作室运行经费（梅花0.5）绩效目标表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1.提升班主任整体教学质量和水平</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产品采购程序，按照有关标准执行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学生对教师的满意情况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601、学前幼儿资助（梅花0.9）绩效目标表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1.资助学前贫困幼儿，使贫困幼儿得到帮助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学前幼儿数量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贫困人口新手辍学率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贫困人口新手辍学率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602、学校风险管控与隐患治理专家资金（梅花4.08）绩效目标表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603、义务段随班就读生均公用经费送教上门（小学）梅花学区21绩效目标表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1.保障义务教育中小学段随班就读学生正常享受教育，送教上门学生享受送教上门教学服务。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604、义务教育保障机制生均公用经费(中学)（梅花12.496）绩效目标表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≥1054人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≥1054人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605、义务教育保障机制生均公用经费（小学）（梅花26.184）绩效目标表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606、义务教育家庭经济困难学生生活补助资金(梅花4.22375）绩效目标表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1.减轻困难学生家庭经济负担</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义务段家庭经济困难学生生活补助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困难学生辍学率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困难学生辍学率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607、义务教育随班就读残疾学生生均公用(梅花镇中学4万梅花二中6万）绩效目标表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608、幼儿生均400补助资金（梅花38.24）绩效目标表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609、成人教育经费（南营镇中心校6.34）绩效目标表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1.用于成人教育发展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宣传教育沿线学生、群众人次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宣传教育沿线学生、群众人次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&gt;3000人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群众文化活动参与率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群众文化活动参与率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&lt;98%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工作完成率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610、党组织活动经费（南营1.5）绩效目标表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1.用于党员活动经费</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月底</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党员业务培训学习</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党员业务培训学习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长期提高党员综合素质，发挥党员模范带头作用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611、教师培训费（南营4.035）绩效目标表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612、教育系统福利费（南营14.4）绩效目标表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1.为教职工办福利，提高待遇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老干部人数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老干部人数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老干部名单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资金到位率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资金到位率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资金的使用效率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资金的使用效率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613、教育系统工会费（南营12.3）绩效目标表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≤12.3元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614、教育系统退休人员公用经费（南营3.275）绩效目标表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1.用于教育系统退休人员离退休教师教师节、重阳节、春节福利及运动会等活动项目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退休教师花名册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养老金待遇发放率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养老金待遇发放率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老年教育参与率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老年教育参与率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615、全区各学校购置（分别列入各学校预算）（附加）（南营29.56）绩效目标表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1.为满足学校教学需要进行采购</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空调电脑一体机数量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空调电脑一体机数量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采购预算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送货时间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按期送货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≤7天</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物品成本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616、全区各学校维修（分别列入各学校预算）(配建费)(校安)（南营61.373）绩效目标表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1.各学校维修提高校园环境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烫顶围墙房屋改造</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烫顶围墙房屋改造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5700平方米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达到施工要求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达到施工要求</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工期内完工</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工期内完工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≤15天</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人工费材料费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p>
            <w:pPr>
              <w:pStyle w:val="22"/>
              <w:keepNext w:val="0"/>
              <w:keepLines w:val="0"/>
              <w:widowControl/>
              <w:suppressLineNumbers w:val="0"/>
              <w:spacing w:before="0" w:beforeAutospacing="0" w:after="0" w:afterAutospacing="0"/>
              <w:ind w:left="0" w:right="0"/>
              <w:rPr>
                <w:rFonts w:hint="default"/>
                <w:kern w:val="2"/>
              </w:rPr>
            </w:pPr>
          </w:p>
        </w:tc>
      </w:tr>
    </w:tbl>
    <w:p>
      <w:pPr>
        <w:pStyle w:val="20"/>
      </w:pPr>
    </w:p>
    <w:p>
      <w:pPr>
        <w:pStyle w:val="20"/>
        <w:ind w:firstLine="560"/>
      </w:pPr>
      <w:r>
        <w:rPr>
          <w:rFonts w:ascii="方正仿宋_GBK" w:hAnsi="方正仿宋_GBK" w:eastAsia="方正仿宋_GBK" w:cs="方正仿宋_GBK"/>
          <w:b/>
          <w:color w:val="000000"/>
          <w:sz w:val="28"/>
          <w:szCs w:val="28"/>
        </w:rPr>
        <w:t>617、十所幼儿园前期费用（顺中小学11）绩效目标表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≥4162平方米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建设工程质量合格率（%）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工程建设按期完工率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p>
            <w:pPr>
              <w:pStyle w:val="22"/>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618、石财教[2021]106号关于提前下达2022年支持学前教育发展省级专项资金的通知（学前）（省）（南营）（29.64）绩效目标表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1.专项资金用于学前教育发展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619、石财教[2021]113号关于提前下达2022年城乡义务教育省级补助资金预算（省)(南营）2.75125绩效目标表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620、石财教[2021]113号关于提前下达2022年城乡义务教育省级补助资金预算的通知（省）（南营小学5.68）绩效目标表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12月上旬完成支出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12月上旬完成支出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621、石财教[2021]113号关于提前下达2022年城乡义务教育省级补助资金预算的通知（省）（南营中学14.3962）绩效目标表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622、石财教[2021]94号关于提前下达2022年城乡义务教育中央补助经费预算（直达资金）的通知（中央）（南营初中48.3333）绩效目标表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623、石财教[2021]94号关于提前下达2022年城乡义务教育中央补助经费预算（直达资金）的通知（中央）（南营小学124.944）绩效目标表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624、石财教[2021]94号关于提前下达2022年城乡义务教育中央补助经费预算（中央）（南营）7.58625绩效目标表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625、石财教[2021]96号关于提前下达2022年中央支持学前教育发展资金预算(中央）（南营）学前资助3.53绩效目标表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1.资助学前幼儿，使困难幼儿得到帮助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申请低保人员核查率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申请低保人员核查率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低保名单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每学期初完成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626、石财教[2021]96号关于提前下达2022年中央支持学前教育发展资金预算的通知（学前）（中央）（南营）（157.62）绩效目标表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1.用于幼儿园购置、维修等改善办学条件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627、收费-幼儿园保教费（代列）（南营196.3790）绩效目标表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2.近期完成资金支出。</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628、乡村少年宫、心理咨询中心、名班主任工作室运行经费（南营1.5）绩效目标表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1.用于乡村少年宫、心理咨询中心、名班主任工作室运行经费</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培训教师数量（人）</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培训教师数量（人）</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参训乡村教师教育教学能力提高</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参训乡村教师教育教学能力提高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629、学前幼儿资助（南营0.64）绩效目标表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1.资助学前幼儿，使困难幼儿得到帮助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申请低保人员核查率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申请低保人员核查率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低保名单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资金在规定时间内下达率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资金在规定时间内下达率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630、学校风险管控与隐患治理专家资金（南营2.64）绩效目标表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通过问卷调查，满意的受资助对象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通过问卷调查，满意的受资助对象占所有调查对象的比例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631、以前年度建设项目缺口资金(37所集中改厕工程（水范寨2.6、朱家寨3、南营中心小学7.8）绩效目标表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1.完成厕所改造。</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2.改善学校办学条件。</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厕所改造学校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学校改造数量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632、义务段随班就读生均公用经费送教上门（小学）南营学区10绩效目标表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2.保障因身体残疾不能到校学习的学生享受送教上门教学服务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≥2000人数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633、义务教育保障机制生均公用经费(中学)（南营7.43）绩效目标表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p>
            <w:pPr>
              <w:pStyle w:val="22"/>
              <w:keepNext w:val="0"/>
              <w:keepLines w:val="0"/>
              <w:widowControl/>
              <w:suppressLineNumbers w:val="0"/>
              <w:spacing w:before="0" w:beforeAutospacing="0" w:after="0" w:afterAutospacing="0"/>
              <w:ind w:left="0" w:right="0"/>
              <w:rPr>
                <w:rFonts w:hint="default"/>
                <w:kern w:val="2"/>
              </w:rPr>
            </w:pPr>
          </w:p>
        </w:tc>
      </w:tr>
    </w:tbl>
    <w:p>
      <w:pPr>
        <w:pStyle w:val="20"/>
      </w:pPr>
    </w:p>
    <w:p>
      <w:pPr>
        <w:pStyle w:val="20"/>
        <w:ind w:firstLine="560"/>
      </w:pPr>
      <w:r>
        <w:rPr>
          <w:rFonts w:ascii="方正仿宋_GBK" w:hAnsi="方正仿宋_GBK" w:eastAsia="方正仿宋_GBK" w:cs="方正仿宋_GBK"/>
          <w:b/>
          <w:color w:val="000000"/>
          <w:sz w:val="28"/>
          <w:szCs w:val="28"/>
        </w:rPr>
        <w:t>634、义务教育保障机制生均公用经费（小学）（南营15.226）绩效目标表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635、义务教育家庭经济困难学生生活补助资金（南营3.28）绩效目标表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1.义务教育家庭经济困难学生生活补助资金，使义务段困难学生得到帮助。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义务教育毛入学率（%）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义务教育毛入学率（%）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≥3.28万元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社会稳定水平</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社会稳定水平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636、义务教育随班就读残疾学生生均公用(南营镇中学10万）绩效目标表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2.保障因身体残疾不能到校学习的学生享受送教上门教学服务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637、幼儿生均400补助资金（南营43.52）绩效目标表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1.幼儿生均400补助资金用于幼儿园发展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638、成人教育经费（南董镇中心校6.33）绩效目标表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1.提高社区全体成员整体素质和生活质量，促进区域经济和社会发展的教育活动</w:t>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639、党组织活动经费（南董1.2）绩效目标表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1.用于征订党报党刊，购买笔记本党徽等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640、教师培训费（南董3.915）绩效目标表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1.教育系统工会费（南董12.625万元）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641、教育系统福利费（南董14.045）绩效目标表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1.按时为每位教师提供应得的福利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≤540元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642、教育系统工会费（南董12.625）绩效目标表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1.为广大教职工提供福利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643、教育系统退休人员公用经费（南董3.4）绩效目标表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1.为退休教师提供应得福利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退休教师公用标准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公用经费发放完成率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644、全区各学校购置（分别列入各学校预算）（附加）（南董58.295）绩效目标表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645、全区各学校维修（分别列入各学校预算）(配建费)(校安)（南董52.70635）绩效目标表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w:t>
            </w:r>
          </w:p>
          <w:p>
            <w:pPr>
              <w:pStyle w:val="22"/>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≥2228人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646、石财教[2021]106号关于提前下达2022年支持学前教育发展省级专项资金的通知（学前）（省）（南董）（17.96）绩效目标表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按照预算资金拨付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647、石财教[2021]113号关于提前下达2022年城乡义务教育省级补助资金预算（省)(南董）4.60375绩效目标表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648、石财教[2021]113号关于提前下达2022年城乡义务教育省级补助资金预算的通知（省）（南董小学5.68）绩效目标表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649、石财教[2021]113号关于提前下达2022年城乡义务教育省级补助资金预算的通知（省）（南董中学12.5882）绩效目标表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是否按时间拨付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12月中询前拨付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650、石财教[2021]94号关于提前下达2022年城乡义务教育中央补助经费预算（直达资金）的通知（中央）（南董初中43.193）绩效目标表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是否按时间拨付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12月中询前拨付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651、石财教[2021]94号关于提前下达2022年城乡义务教育中央补助经费预算（直达资金）的通知（中央）（南董小学143.8555）绩效目标表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652、石财教[2021]94号关于提前下达2022年城乡义务教育中央补助经费预算（中央）（南董）11.90875绩效目标表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≥1133平方米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653、石财教[2021]96号关于提前下达2022年中央支持学前教育发展资金预算(中央）（南董）学前资助3.77绩效目标表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1.实施精准扶贫，帮助家庭经济困难幼儿顺利入学、顺利升入小学。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654、石财教[2021]96号关于提前下达2022年中央支持学前教育发展资金预算的通知（学前）（中央）（南董）（43.61）绩效目标表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按照预算资金拨付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655、收费-幼儿园保教费（代列）（南董65.3400）绩效目标表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1.主要用于支付南董学区幼儿园日常公用经费，保障单位正常运行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≥645人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每位幼儿收费金额</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≥645人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656、乡村少年宫、心理咨询中心、名班主任工作室运行经费（南董0.5）绩效目标表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1.名班主任工作室、乡村学校少年宫、心理咨询中心正常运转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项目认可程度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657、学前幼儿资助（南董0.7）绩效目标表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1.保证每一位适龄儿童能享受正常教育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应资助学生数量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658、学校风险管控与隐患治理专家资金（南董3.36）绩效目标表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659、以前年度建设项目缺口资金（37年集中改厕工程（四公中心小学5)绩效目标表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1.为师生提供良好的工作和学习环境</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≥1026平方米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bl>
    <w:p>
      <w:pPr>
        <w:pStyle w:val="20"/>
      </w:pPr>
    </w:p>
    <w:p>
      <w:pPr>
        <w:pStyle w:val="20"/>
        <w:ind w:firstLine="560"/>
      </w:pPr>
      <w:r>
        <w:rPr>
          <w:rFonts w:ascii="方正仿宋_GBK" w:hAnsi="方正仿宋_GBK" w:eastAsia="方正仿宋_GBK" w:cs="方正仿宋_GBK"/>
          <w:b/>
          <w:color w:val="000000"/>
          <w:sz w:val="28"/>
          <w:szCs w:val="28"/>
        </w:rPr>
        <w:t>660、义务段随班就读生均公用经费送教上门（小学）南董学区9绩效目标表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1.保证为义务段随班就读生送教上门，使每一位适龄儿童都享受教育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661、义务教育保障机制生均公用经费(中学)（南董6.6）绩效目标表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662、义务教育保障机制生均公用经费（小学）（南董17.458）绩效目标表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1.保障义务段学校正常运转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≥1879人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663、义务教育家庭经济困难学生生活补助资金（南董4.62）绩效目标表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1.杜绝因学致贫、因学返贫现象的发生，从根本上改变贫困幼儿及家庭的命运，为脱贫攻坚奠定良好基础。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经济困难学生数量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664、义务教育随班就读残疾学生生均公用(南董镇中学2万）绩效目标表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1.为残疾学生提供应接受的教育，享受受教育的权利</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665、幼儿生均400补助资金（南董19.28）绩效目标表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1.补助每位适龄儿童，保障教学工作正常开展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≤645人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666、中小学项目建设以前年度资金缺口（南董镇北洼小学4.4715）绩效目标表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≥1026平方米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≤4.47万元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667、成人教育经费（兴安镇中心校6.6）绩效目标表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1.满足在职人员、下岗失业人员、老年人群社会文化活动、弱势人群提高生存技能、外来人群适应城区社会生活等各类人群的学习需求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≤6.6万元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需求是否达到满足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生活质量是否提升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668、党组织活动经费（兴安1.2）绩效目标表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669、教师培训费（兴安4.92）绩效目标表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≥311人次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≤158元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670、教育系统福利费（兴安17.48）绩效目标表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≥656人次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≥328人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教职工对当年项目的满意度情况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671、教育系统工会费（兴安15.04）绩效目标表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672、教育系统退休人员公用经费（兴安3.9）绩效目标表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673、全区各学校购置（分别列入各学校预算）（附加）（兴安69.662）绩效目标表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购置成本不高于市场价格</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674、全区各学校维修（分别列入各学校预算）(配建费)(校安)（兴安57.34）绩效目标表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≤1批</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675、十所幼儿园前期费用（兴安三幼7）绩效目标表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676、石财教[2021]106号关于提前下达2022年支持学前教育发展省级专项资金的通知（省）（兴安31.05）绩效目标表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1.用于学前教育日常公用，保障学校正常运转。</w:t>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人数月报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生均收费标准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≥200元/月、生</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677、石财教[2021]113号关于提前下达2022年城乡义务教育省级补助资金预算（省)（兴安）2.878绩效目标表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1.用于保障义务教育段贫困学生正常享受教育。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享受生活补学生数量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678、石财教[2021]113号关于提前下达2022年城乡义务教育省级补助资金预算的通知（省）（兴安中学31.414）绩效目标表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1.满足学校日常运转需要</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679、石财教[2021]113号关于提前下达2022年城乡义务教育省级补助资金预算的通知（校舍安全）（省）（兴安镇中）（86）绩效目标表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1.筑地面、铺砖、教学楼地面铺砖、教学楼换钢木门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680、石财教[2021]94号关于提前下达2022年城乡义务教育中央补助经费预算(中央）（兴安镇)6.7105绩效目标表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1.用于保障义务教育段贫困学生正常享受教育。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享受生活补学生数量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681、石财教[2021]94号关于提前下达2022年城乡义务教育中央补助经费预算（直达资金）的通知（兴安镇张村北街小学教学楼及附属工程633万元）绩效目标表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1.改善农村基本办学条件，因地制宜加强学校教室等设施建设，改善学校办学条件，支持取暖设施和卫生厕所改造，有序扩大城镇学位供给，巩固消除“大班额”成果，改善校园文化环境。</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≥4090平方米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682、石财教[2021]94号关于提前下达2022年城乡义务教育中央补助经费预算（直达资金）的通知（中央）（兴安初中109.689）绩效目标表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1.满足学校日常运转需要</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是否按时拨付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683、石财教[2021]94号关于提前下达2022年城乡义务教育中央补助经费预算（直达资金）的通知（中央）（兴安小学206.4805）绩效目标表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1.用于小学日常公用等，以保障小学教育教学活动的正常开展，促进教育教学水平的提升，保障小学学生圆满完成学业。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684、石财教[2021]96号关于提前下达2022年中央支持学前教育发展资金预算(中央）（兴安）学前资助2.78绩效目标表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1.保障学前教育段贫困学生正常享受教育。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685、石财教[2021]96号关于提前下达2022年中央支持学前教育发展资金预算的通知（学前）（中央）（兴安）（144.712）绩效目标表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1.用于学前设备购置、维修、办公等。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人数月报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生均收费标准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≥200元/月、生</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≥970人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686、收费-幼儿园保教费（代列）（兴安242.7120）绩效目标表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1.用于乡镇幼儿园的日常办公、零星修缮、设备购置、劳务办公等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687、乡村少年宫、心理咨询中心、名班主任工作室运行经费（兴安1.5）绩效目标表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1.用于乡村少年宫、心理咨询中心、名班主任工作室运行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参加文体活动获奖人数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参加文体活动获奖人数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学生参加活动率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学生参加活动率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信访群众满意度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信访群众满意度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688、学前幼儿资助（兴安镇0.47）绩效目标表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1.减免家庭经济困难儿童的保教费和伙食费</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689、学校风险管控与隐患治理专家资金（兴安4.8）绩效目标表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0"/>
      </w:pPr>
    </w:p>
    <w:p>
      <w:pPr>
        <w:pStyle w:val="20"/>
        <w:ind w:firstLine="560"/>
      </w:pPr>
      <w:r>
        <w:rPr>
          <w:rFonts w:ascii="方正仿宋_GBK" w:hAnsi="方正仿宋_GBK" w:eastAsia="方正仿宋_GBK" w:cs="方正仿宋_GBK"/>
          <w:b/>
          <w:color w:val="000000"/>
          <w:sz w:val="28"/>
          <w:szCs w:val="28"/>
        </w:rPr>
        <w:t>690、以前年度建设项目缺口资金(37所集中改厕工程（南董家庄小学4.6、贾村6.4、张村北街17.7、苍德6.2、兴安中学6.6、兴安小学4）绩效目标表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≤45.5万元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691、义务段随班就读生均公用经费送教上门（小学）兴安学区19绩效目标表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调查学生随班就读学生的满意度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调查随班就读学生的满意度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692、义务教育保障机制生均公用经费(中学)（兴安16.682）绩效目标表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1.用于学校日常办公，水、电、取暖、培训等支出，保证学校正常运转。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935元（每年每生）</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≥1391人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693、义务教育保障机制生均公用经费（小学）（兴安25.14）绩效目标表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1.用于学校劳务费及日常办公等支出，保证学校正常运转。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694、义务教育家庭经济困难学生生活补助资金（兴安7.22）绩效目标表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1.用来保障义务教育阶段家庭经济困难学生的正常学习和生活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695、义务教育随班就读残疾学生生均公用(兴安镇中学5万）绩效目标表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1.保障义务教育随班就读残疾学生的正常学习和生活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2按学期拨付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696、幼儿生均400补助资金（兴安47）绩效目标表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1.用于乡镇幼儿园的日常办公、零星修缮、设备购置、劳务支出等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≥5277受益学生数</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697、中小学项目建设以前年度资金缺口(兴安中学食堂改造49.9607、张村中心小学1.32）绩效目标表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1.兴安镇中学食堂房顶改造</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≥8800平方米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≤51.28万元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698、成人教育经费（增村镇中心校6.33）绩效目标表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2.丰富人民群众社区文化生活</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699、党组织活动经费（增村0.76）绩效目标表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学区学校党员人均147元的标准拨付至学校总支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700、教师培训费（增村4.485）绩效目标表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≥299人次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701、教育系统福利费（增村14.865）绩效目标表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≥592人次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702、教育系统工会费（增村13.75）绩效目标表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703、教育系统退休人员公用经费（增村4.075）绩效目标表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≥163人次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704、全区各学校购置（分别列入各学校预算）（附加）（增村34.22）绩效目标表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≥3449人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电脑成本不高于4500元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≥3449人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705、全区各学校维修（分别列入各学校预算）(配建费)(校安)（增村62.3265）绩效目标表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≥3449人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706、十所幼儿园前期费用（增村小学7）绩效目标表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≥2546.67平方米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707、石财教[2021]106号关于提前下达2022年支持学前教育发展省级专项资金的通知（省）（增村35.11）绩效目标表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708、石财教[2021]113号关于提前下达2022年城乡义务教育省级补助资金预算（省)(增村）3.355绩效目标表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709、石财教[2021]113号关于提前下达2022年城乡义务教育省级补助资金预算的通知（省）（增村中学12.4526）绩效目标表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710、石财教[2021]94号关于提前下达2022年城乡义务教育中央补助经费预算（直达资金）的通知（中央）（增村初中43.4739）绩效目标表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711、石财教[2021]94号关于提前下达2022年城乡义务教育中央补助经费预算（直达资金）的通知（中央）（增村小学209.8045）绩效目标表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≥3127人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≥3127人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712、石财教[2021]94号关于提前下达2022年城乡义务教育中央补助经费预算（中央）（增村）8.995绩效目标表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713、石财教[2021]96号关于提前下达2022年中央支持学前教育发展资金预算(中央）（增村）学前资助4.04绩效目标表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714、石财教[2021]96号关于提前下达2022年中央支持学前教育发展资金预算的通知（学前）（中央）（增村）（76.774）绩效目标表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铺设地胶价格</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715、收费-幼儿园保教费（代列）（增村174.9210）绩效目标表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≤80校舍粉刷每平米80元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716、乡村少年宫、心理咨询中心、名班主任工作室运行经费（增村1）绩效目标表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1.班主任工作室、乡村学校少年宫、心理色学校正常运转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课堂记录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717、学前幼儿资助（增村0.71）绩效目标表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幼儿学生招生比</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幼儿学生招生比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≤1212月底完成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受助学生顺利完成学习</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学校毕业生毕业率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受助学生顺利完成学业</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718、学校风险管控与隐患治理专家资金（增村5.52）绩效目标表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719、以前年度建设项目缺口资金(37所集中改厕工程（小果庄6.5）绩效目标表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≥223.39平方米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720、义务段随班就读生均公用经费送教上门（小学）增村学区13绩效目标表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721、义务教育保障机制生均公用经费(中学)（增村6.612）绩效目标表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722、义务教育保障机制生均公用经费（小学）（增村25.57）绩效目标表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≥3127人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≥3127人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723、义务教育家庭经济困难学生生活补助资金（增村4.43）绩效目标表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724、幼儿生均400补助资金（增村47.68）绩效目标表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725、增村镇吴村铺小学教学楼工程资金（50万）绩效目标表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≥1133.24平方米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726、22年幼儿园改造提升资金（黄庄幼儿园13.198105万元）绩效目标表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≥135平方米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727、成人教育经费（九门乡中心校6.33）绩效目标表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728、党组织活动经费（九门1.1）绩效目标表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729、教师培训费（九门4.5）绩效目标表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730、教育系统福利费（九门15.45）绩效目标表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731、教育系统工会费（九门13.705）绩效目标表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732、教育系统退休人员公用经费（九门2.825）绩效目标表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1.主要用于支付退休教师日常公用经费，保障单位正常运行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退休人员数量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退休教师公用标准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公用经费发放完成率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受益退休教师数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受益退休教师数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退休教师满意度%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733、全区各学校购置（分别列入各学校预算）（附加）（九门83.915）绩效目标表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购置成不高于市场价格</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734、全区各学校维修（分别列入各学校预算）(配建费)(校安)（九门43.859）绩效目标表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≥5230平方米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≥5230人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735、石财教[2021]101号关于提前下达2022年义务教育薄弱环节改善与能力提升省级补助资金（民族教育）预算的通知（省）（九门小学）（22）绩效目标表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≥1000平方米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≤80元/平方米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736、石财教[2021]101号关于提前下达2022年义务教育薄弱环节改善与能力提升省级补助资金（民族教育）预算的通知（省）（九门中学）（30）绩效目标表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≥2700平方米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施工项目单价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≤70元/平方米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737、石财教[2021]106号关于提前下达2022年支持学前教育发展省级专项资金的通知（省）（九门20.2）绩效目标表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1.幼儿园进行一些购置、维修来满足日常的教育教学需求。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多功能电视机成本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≤12000元（每生每年）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738、石财教[2021]113号关于提前下达2022年城乡义务教育省级补助资金预算（省)(九门）2.15绩效目标表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1.实施精准扶贫，帮助家庭经济困难学生顺利入学、顺利完成学业。杜绝因学致贫、因学返贫现象的发生，从根本上改变贫困学生及家庭的命运，为脱贫攻坚奠定良好基础。</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739、石财教[2021]113号关于提前下达2022年城乡义务教育省级补助资金预算的通知（省）（九门中学42.8044）绩效目标表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≥1133平方米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 xml:space="preserve">≤75元/平方米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≥1894人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740、石财教[2021]94号关于提前下达2022年城乡义务教育中央补助经费预算（直达资金）的通知（中央）（九门初中142.7046）绩效目标表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≥1133平方米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≥1894人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741、石财教[2021]94号关于提前下达2022年城乡义务教育中央补助经费预算（直达资金）的通知（中央）（九门小学240.4455）绩效目标表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742、石财教[2021]94号关于提前下达2022年城乡义务教育中央补助经费预算（中央）（九门）12.85绩效目标表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1.实施精准扶贫，帮助家庭经济困难学生顺利入学、顺利完成学业。杜绝因学致贫、因学返贫现象的发生，从根本上改变贫困学生及家庭的命运，为脱贫攻坚奠定良好基础。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≥128500元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743、石财教[2021]96号关于提前下达2022年中央支持学前教育发展资金预算(中央）（九门）学前资助2.74绩效目标表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1.实施精准扶贫，帮助家庭经济困难幼儿顺利入学、顺利升入小学。杜绝因学致贫、因学返贫现象的发生，从根本上改变贫困幼儿及家庭的命运，为脱贫攻坚奠定良好基础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744、石财教[2021]96号关于提前下达2022年中央支持学前教育发展资金预算的通知（学前）（中央）（九门）（158.45）绩效目标表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1.各幼儿园购置、校园粉刷、教学楼装修等提高教育水平和办园质量。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铺设地胶单位成本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≤100元/平方米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≥297人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745、收费-幼儿园保教费（代列）（九门131.2850）绩效目标表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购置空调项目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746、乡村少年宫、心理咨询中心、名班主任工作室运行经费（九门0.5）绩效目标表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1.名班主任工作室、乡村学校少年宫、心理咨询中心正常运转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项目认可程度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名班主任工作室师资力量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747、学前幼儿资助（九门0.51）绩效目标表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1.实施精准扶贫，帮助家庭经济困难幼儿顺利入学、顺利升入小学。杜绝因学致贫、因学返贫现象的发生，从根本上改变贫困幼儿及家庭的命运，为脱贫攻坚奠定良好基础。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748、学校风险管控与隐患治理专家资金（九门3.6）绩效目标表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749、以前年度建设项目缺口资金(37所集中改厕工程（禅房2.5）绩效目标表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750、义务段随班就读生均公用经费送教上门（小学）九门学区9绩效目标表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1.保证义务段随班就读学生正常享受教育，保障有残疾学生的学校正常运转，保障因身体残疾不能到校学习的学生享受送教上门教学服务。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751、义务教育保障机制生均公用经费(中学)（九门21.98）绩效目标表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≥1133平方米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≥1894人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752、义务教育保障机制生均公用经费（小学）（九门29.184）绩效目标表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≥3336人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753、义务教育家庭经济困难学生生活补助资金(九门8.34）绩效目标表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1.实施精准扶贫，帮助家庭经济困难学生顺利入学、顺利完成学业。杜绝因学致贫、因学返贫现象的发生，从根本上改变贫困学生及家庭的命运，为脱贫攻坚奠定良好基础。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≥141187元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754、义务教育随班就读残疾学生生均公用(九门回族乡中学5万元）绩效目标表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1.保证义务段随班就读学生正常享受教育，保障有残疾学生的学校正常运转，保障因身体残疾不能到校学习的学生享受送教上门教学服务。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755、幼儿生均400补助资金（九门32）绩效目标表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1.主要用于支付九门学区义务段小学日常公用经费，保障单位正常运行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756、成人教育经费（南孟镇中心校6.34）绩效目标表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1.目标内容1针对社区内不同教育对象，开展公民素养、人文艺术、科学技术、职业技能、早期教育、养生保健、生活休闲等教育活动，传承地方特色文化，满足社区居民多样化的学习需求。</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≤6.34万元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757、党组织活动经费（南孟1.2）绩效目标表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1.目标内容1用于征订党报党刊，购买学习笔记本、党徽、党建档案盒等。</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758、教师培训费（南孟3.765）绩效目标表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1.目标内容1完成教师业务培训。提高教师业务能力。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759、教育系统福利费（南孟13.225）绩效目标表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760、教育系统工会费（南孟11.875）绩效目标表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≥126人次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761、教育系统退休人员公用经费（南孟3.1）绩效目标表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1.目标内容1主要用于支付退休教师日常公用经费，保障单位正常运行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编制人员数量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按在编人数编制公用经费</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编制公用经费标准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编制公用经费标准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按照实际情况</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公用经费发放完成率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机关工作正常运转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保障机关工作正常运转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762、全区各学校购置（分别列入各学校预算）（附加）（南孟60.11）绩效目标表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1.目标内容1用于各学校教学设备，保障正常运转教学，完成教育教学任务。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≥3123人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11底完成支出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不高于市场价格</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≥3123人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763、全区各学校维修（分别列入各学校预算）(配建费)(校安)（南孟69.8915）绩效目标表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1.目标内容1用于各学校维修修缮，保障完成教育教学任务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≥17所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修缮时间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是否完成修缮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11月底全部完成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≤69.89万元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≥3933人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764、尚中街等六所小学前期费用（东只甲23）绩效目标表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1.目标内容1南孟学区东只甲小学教学楼前期费用，保障工程正常进行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765、石财教[2021]101号关于提前下达2022年义务教育薄弱环节改善与能力提升省级补助资金（民族教育）预算的通知（省）（南孟南乡小学）（10）绩效目标表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1.目标内容1保障学校正常运转，改善提升办学条件，完成教育教学任务。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766、石财教[2021]106号关于提前下达2022年支持学前教育发展省级专项资金的通知（省）（南孟28.6）绩效目标表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1.目标内容1用于支付南孟学区学前教育发展，保障单位正常运行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是否按预算数拨付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767、石财教[2021]113号关于提前下达2022年城乡义务教育省级补助资金预算（省)(南孟）3.18625绩效目标表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1.目标内容1帮助家庭经济困难学生顺利入学、顺利完成学业。杜绝因学致贫、因学返贫现象的发生，从根本上改变贫困学生及家庭的命运，为脱贫攻坚奠定良好基础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≥31862.5元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768、石财教[2021]113号关于提前下达2022年城乡义务教育省级补助资金预算的通知（省）（南孟中学33.2706）绩效目标表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769、石财教[2021]94号关于提前下达2022年城乡义务教育中央补助经费预算（直达资金）的通知（东只甲小学教学楼、综合楼及附属工程982万元）绩效目标表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1.目标内容1为了推进教育现代化发展,改善农村办学条件，解决学生入学问题。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≥8417.53平方米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≤982万元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≥350人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770、石财教[2021]94号关于提前下达2022年城乡义务教育中央补助经费预算（直达资金）的通知（中央）（南孟初中47.5629）绩效目标表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771、石财教[2021]94号关于提前下达2022年城乡义务教育中央补助经费预算（直达资金）的通知（中央）（南孟小学171.564）绩效目标表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772、石财教[2021]94号关于提前下达2022年城乡义务教育中央补助经费预算（中央）（南孟）8.60125绩效目标表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1.目标内容1解决家庭困难问题，保障完成学业</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≥86012.5元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773、石财教[2021]96号关于提前下达2022年中央支持学前教育发展资金预算(中央）（南孟）学前资助3.17绩效目标表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1.目标内容1实施精准扶贫，帮助家庭经济困难幼儿顺利入学、顺利升入小学。杜绝因学致贫、因学返贫现象的发生，从根本上改变贫困幼儿及家庭的命运，为脱贫攻坚奠定良好基础。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≥210人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774、石财教[2021]96号关于提前下达2022年中央支持学前教育发展资金预算的通知（学前）（中央）（南孟）（89.4）绩效目标表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1.目标内容1用于支持学前教育发展，保障完成教学任务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是否按预算数拨付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12月底前完成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775、收费-幼儿园保教费（代列）（南孟197.1790）绩效目标表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1.目标内容1幼儿园保教费（代列）（南孟197.1790）用于幼儿园保障幼儿园正常运转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≥790人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维修门窗300平米，每平米210元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0"/>
      </w:pPr>
    </w:p>
    <w:p>
      <w:pPr>
        <w:pStyle w:val="20"/>
        <w:ind w:firstLine="560"/>
      </w:pPr>
      <w:r>
        <w:rPr>
          <w:rFonts w:ascii="方正仿宋_GBK" w:hAnsi="方正仿宋_GBK" w:eastAsia="方正仿宋_GBK" w:cs="方正仿宋_GBK"/>
          <w:b/>
          <w:color w:val="000000"/>
          <w:sz w:val="28"/>
          <w:szCs w:val="28"/>
        </w:rPr>
        <w:t>776、乡村少年宫、心理咨询中心、名班主任工作室运行经费（南孟1.5）绩效目标表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1.目标内容1名班主任工作室、乡村学校少年宫、心理咨询中心正常运转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项目认可程度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名班主任工作室师资力量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777、学前幼儿资助（南孟0.57）绩效目标表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1.目标内容1实施精准扶贫，帮助家庭经济困难幼儿顺利入学、顺利升入小学。杜绝因学致贫、因学返贫现象的发生，从根本上改变贫困幼儿及家庭的命运，为脱贫攻坚奠定良好基础。</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幼儿贫困学生应助尽助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778、学校风险管控与隐患治理专家资金（南孟5.04）绩效目标表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1.目标内容1保障2022年全区学校高标准实现学校安全生产分级管控和隐患排查治理</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779、以前年度建设项目缺口资金(37所集中改厕工程（北堤里3、南凝仁3、西凝仁3、杜家庄2.5、康村2.5、吴村2.5）绩效目标表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1.目标内容1为了推进教育现代化发展,改善农村边远地区办学条件，解决学生入学问题。</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≥275平方米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≤16.5万元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780、义务段随班就读生均公用经费送教上门（小学）南孟学区12绩效目标表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1.目标内容1主要用于学校对随班就读学生教育教学经费，保障完成教学任务。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781、义务教育保障机制生均公用经费(中学)（南孟7.81）绩效目标表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1.目标内容1主要用于支付南孟学区义务段中学日常公用经费，保障单位正常运行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≥793人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782、义务教育保障机制生均公用经费（小学）（南孟20.9）绩效目标表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1.目标内容1主要用于支付南孟学区义务段小学日常公用经费，保障单位正常运行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≥3122人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≥3122人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783、义务教育家庭经济困难学生生活补助资金（南孟4.68）绩效目标表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1.目标内容1义务教育家庭经济困难学生生活补助资金的使用，解决学生家庭困难</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经济困难学生数量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经济困难学生生活补助</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经济困难学生生活补助应助尽助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义务生活补档案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784、义务教育随班就读残疾学生生均公用(韩家洼中学3万）绩效目标表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1.目标内容1主要用于学校对残疾学生教学任务支出，保障完成教学任务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785、幼儿生均400补助资金（南孟44）绩效目标表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1.目标内容1主要用于支付南孟学区幼儿园日常公用经费，保障单位正常运行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≥14所</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786、成人教育经费（西关镇中心校6.33）绩效目标表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1.丰富人民群众社区文化生活</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2.针对社区内不同教育对象，开展公民素养、人文艺术、科学技术、职业技能、早期教育、养生保健、生活休闲等教育活动，传承地方特色文化，满足社区居民多样化的学习需求。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787、党组织活动经费（西关1）绩效目标表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享受资金补助党支部数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≥5个</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学区学校党员人均147元的标准拨付学校总支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788、教师培训费（西关3.87）绩效目标表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789、教育系统福利费（西关12.48）绩效目标表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≥516人次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≤483元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790、教育系统工会费（西关11.645）绩效目标表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≤583元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791、教育系统退休人员公用经费（西关3.6）绩效目标表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≥144人次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≥144人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792、全区各学校购置（分别列入各学校预算）（附加）（西关76.624）绩效目标表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电脑成本不高于4500元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793、全区各学校维修（分别列入各学校预算）(配建费)(校安)（西关50.4217）绩效目标表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2.确保学校正常教育教学</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学校校舍维修改造面积数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≤180元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≥4235人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794、石财教[2021]106号关于提前下达2022年支持学前教育发展省级专项资金的通知（省）（西关31.01）绩效目标表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≤31.01万元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795、石财教[2021]113号关于提前下达2022年城乡义务教育省级补助资金预算（省)(西关）2绩效目标表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796、石财教[2021]113号关于提前下达2022年城乡义务教育省级补助资金预算的通知（省）（西关中学28.024）绩效目标表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797、石财教[2021]113号关于提前下达2022年城乡义务教育省级补助资金预算的通知（校舍安全）（省）（西关寨里）（14）绩效目标表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1.改善办学条件，硬化、改造大门，确保学校教育教学工作正常开展。</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学校硬化改造面积数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学校硬化改造面积数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≥1500平方米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硬化面积</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≥78元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≥366人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798、石财教[2021]94号关于提前下达2022年城乡义务教育中央补助经费预算（直达资金）的通知（中央）（西关初中97.818）绩效目标表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799、石财教[2021]94号关于提前下达2022年城乡义务教育中央补助经费预算（直达资金）的通知（中央）（西关小学203.1155）绩效目标表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800、石财教[2021]94号关于提前下达2022年城乡义务教育中央补助经费预算（中央）（西关）10.58375绩效目标表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1.应助尽助，用于受助学生的生活费开支</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801、石财教[2021]96号关于提前下达2022年中央支持学前教育发展资金预算(中央）（西关）学前资助3.39绩效目标表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802、石财教[2021]96号关于提前下达2022年中央支持学前教育发展资金预算的通知（学前）（中央）（西关）（65.78）绩效目标表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教室地胶铺设单价</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≥378人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803、收费-幼儿园保教费（代列）（西关189.3540）绩效目标表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12每学期开学第一个月交款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≤80校舍粉刷每平米80元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804、西关镇中学综合楼工程资金（100万元）绩效目标表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r>
              <w:rPr>
                <w:rFonts w:hint="default"/>
                <w:kern w:val="2"/>
              </w:rPr>
              <w:tab/>
            </w:r>
            <w:r>
              <w:rPr>
                <w:rFonts w:hint="default"/>
                <w:kern w:val="2"/>
              </w:rPr>
              <w:tab/>
            </w:r>
            <w:r>
              <w:rPr>
                <w:rFonts w:hint="default"/>
                <w:kern w:val="2"/>
              </w:rPr>
              <w:tab/>
            </w:r>
            <w:r>
              <w:rPr>
                <w:rFonts w:hint="default"/>
                <w:kern w:val="2"/>
              </w:rPr>
              <w:tab/>
            </w:r>
          </w:p>
          <w:p>
            <w:pPr>
              <w:pStyle w:val="22"/>
              <w:keepNext w:val="0"/>
              <w:keepLines w:val="0"/>
              <w:widowControl/>
              <w:suppressLineNumbers w:val="0"/>
              <w:spacing w:before="0" w:beforeAutospacing="0" w:after="0" w:afterAutospacing="0"/>
              <w:ind w:left="0" w:right="0"/>
              <w:rPr>
                <w:rFonts w:hint="default"/>
                <w:kern w:val="2"/>
              </w:rPr>
            </w:pP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≥7023.03平方米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805、乡村少年宫、心理咨询中心、名班主任工作室运行经费（西关1.5）绩效目标表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1.班主任工作室、乡村学校少年宫、心理色学校正常运转</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活动证书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课堂记录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≥91%</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806、学前幼儿资助（西关0.59）绩效目标表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807、学校风险管控与隐患治理专家资金（西关3.12）绩效目标表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≤2500元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0"/>
      </w:pPr>
    </w:p>
    <w:p>
      <w:pPr>
        <w:pStyle w:val="20"/>
        <w:ind w:firstLine="560"/>
      </w:pPr>
      <w:r>
        <w:rPr>
          <w:rFonts w:ascii="方正仿宋_GBK" w:hAnsi="方正仿宋_GBK" w:eastAsia="方正仿宋_GBK" w:cs="方正仿宋_GBK"/>
          <w:b/>
          <w:color w:val="000000"/>
          <w:sz w:val="28"/>
          <w:szCs w:val="28"/>
        </w:rPr>
        <w:t>808、以前年度建设项目缺口资金(37所集中改厕工程（奉上3.5、固德3.5、北孟3、大王3.8）绩效目标表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≥277.65平方米</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≤13.8万元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≥667人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809、义务段随班就读生均公用经费送教上门（小学）西关学区9绩效目标表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0"/>
      </w:pPr>
    </w:p>
    <w:p>
      <w:pPr>
        <w:pStyle w:val="20"/>
        <w:ind w:firstLine="560"/>
      </w:pPr>
      <w:r>
        <w:rPr>
          <w:rFonts w:ascii="方正仿宋_GBK" w:hAnsi="方正仿宋_GBK" w:eastAsia="方正仿宋_GBK" w:cs="方正仿宋_GBK"/>
          <w:b/>
          <w:color w:val="000000"/>
          <w:sz w:val="28"/>
          <w:szCs w:val="28"/>
        </w:rPr>
        <w:t>810、义务教育保障机制生均公用经费(中学)（西关14.878）绩效目标表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811、义务教育保障机制生均公用经费（小学）（西关24.808）绩效目标表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≥3101人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0"/>
      </w:pPr>
    </w:p>
    <w:p>
      <w:pPr>
        <w:pStyle w:val="20"/>
        <w:ind w:firstLine="560"/>
      </w:pPr>
      <w:r>
        <w:rPr>
          <w:rFonts w:ascii="方正仿宋_GBK" w:hAnsi="方正仿宋_GBK" w:eastAsia="方正仿宋_GBK" w:cs="方正仿宋_GBK"/>
          <w:b/>
          <w:color w:val="000000"/>
          <w:sz w:val="28"/>
          <w:szCs w:val="28"/>
        </w:rPr>
        <w:t>812、义务教育家庭经济困难学生生活补助资金（西关6.25）绩效目标表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≥147人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0"/>
      </w:pPr>
    </w:p>
    <w:p>
      <w:pPr>
        <w:pStyle w:val="20"/>
        <w:ind w:firstLine="560"/>
      </w:pPr>
      <w:r>
        <w:rPr>
          <w:rFonts w:ascii="方正仿宋_GBK" w:hAnsi="方正仿宋_GBK" w:eastAsia="方正仿宋_GBK" w:cs="方正仿宋_GBK"/>
          <w:b/>
          <w:color w:val="000000"/>
          <w:sz w:val="28"/>
          <w:szCs w:val="28"/>
        </w:rPr>
        <w:t>813、幼儿生均400补助资金（西关44.28）绩效目标表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0"/>
        <w:spacing w:line="2" w:lineRule="exact"/>
        <w:jc w:val="center"/>
      </w:pPr>
      <w:r>
        <w:rPr>
          <w:rFonts w:ascii="方正书宋_GBK" w:hAnsi="方正书宋_GBK" w:eastAsia="方正书宋_GBK" w:cs="方正书宋_GBK"/>
          <w:color w:val="000000"/>
          <w:sz w:val="18"/>
          <w:szCs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普通幼儿园的人数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普通幼儿均公用标准</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23"/>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22"/>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2"/>
      </w:pPr>
      <w:bookmarkStart w:id="14" w:name="_Toc11238"/>
      <w:r>
        <w:rPr>
          <w:rFonts w:ascii="黑体" w:hAnsi="黑体" w:eastAsia="黑体" w:cs="黑体"/>
          <w:color w:val="000000"/>
          <w:sz w:val="32"/>
          <w:szCs w:val="32"/>
        </w:rPr>
        <w:t>六、政府采购预算情况</w:t>
      </w:r>
      <w:bookmarkEnd w:id="14"/>
    </w:p>
    <w:p>
      <w:pPr>
        <w:spacing w:line="500" w:lineRule="exact"/>
        <w:ind w:firstLine="560"/>
      </w:pPr>
      <w:r>
        <w:rPr>
          <w:rFonts w:eastAsia="方正仿宋_GBK"/>
          <w:color w:val="000000"/>
          <w:sz w:val="28"/>
          <w:szCs w:val="28"/>
        </w:rPr>
        <w:t>2022年，石家庄市藁城区教育局安排政府采购预算2297.56万元。具体内容见下表。</w:t>
      </w:r>
    </w:p>
    <w:p>
      <w:pPr>
        <w:jc w:val="center"/>
      </w:pPr>
      <w:r>
        <w:rPr>
          <w:rFonts w:ascii="方正小标宋_GBK" w:hAnsi="方正小标宋_GBK" w:eastAsia="方正小标宋_GBK" w:cs="方正小标宋_GBK"/>
          <w:color w:val="000000"/>
          <w:sz w:val="36"/>
          <w:szCs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24"/>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2297.56</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2297.56</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1407.79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石家庄市藁城区教育局本级小计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96.28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12.38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12.38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114.54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114.54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石家庄市藁城区幼儿园小计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7.66</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7.66</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全区各学校购置（分别列入各学校预算）（附加）（区幼4.98）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全区各学校购置（分别列入各学校预算）（附加）（区幼4.98）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收费-幼儿园保教费（代列）（区幼147.3120）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147.31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收费-幼儿园保教费（代列）（区幼147.3120）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147.31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收费-幼儿园保教费（代列）（区幼147.3120）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147.31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激光打印机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A0201060102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石家庄市藁城区通安幼儿园小计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8.97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8.97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收费-幼儿园保教费（代列）（通幼199.4540）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199.45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收费-幼儿园保教费（代列）（通幼199.4540）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199.45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收费-幼儿园保教费（代列）（通幼199.4540）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199.45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喷墨打印机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A0201060101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收费-幼儿园保教费（代列）（通幼199.4540）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199.45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石家庄市藁城区实验小学小计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全区各学校购置（分别列入各学校预算）（附加）（实验小学5.75）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石家庄市藁城区工业路小学小计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全区各学校购置（分别列入各学校预算）（附加）（工小23.5）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全区各学校购置（分别列入各学校预算）（附加）（工小23.5）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石家庄市藁城区通安小学小计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全区各学校购置（分别列入各学校预算）（附加）（通小28.75）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石家庄市藁城区第七中学小计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石财教[2021]94号关于提前下达2022年城乡义务教育中央补助经费预算（直达资金）的通知（中央）（七中65.5479）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65.55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石财教[2021]94号关于提前下达2022年城乡义务教育中央补助经费预算（直达资金）的通知（中央）（七中65.5479）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65.55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石财教[2021]94号关于提前下达2022年城乡义务教育中央补助经费预算（直达资金）的通知（中央）（七中65.5479）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65.55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塑料椅凳类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石家庄市藁城区第八中学小计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76.95</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76.95</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全区各学校购置（分别列入各学校预算）（附加）（八中43.95）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全区各学校购置（分别列入各学校预算）（附加）（八中43.95）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义务教育保障机制生均公用经费(中学)（八中17.36）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17.36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义务教育保障机制生均公用经费(中学)（八中17.36）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17.36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条码打印机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A020212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义务教育保障机制生均公用经费(中学)（八中17.36）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17.36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义务教育保障机制生均公用经费(中学)（八中17.36）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17.36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钢塑台、桌类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义务教育保障机制生均公用经费（小学）（八中19.12）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19.12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义务教育保障机制生均公用经费（小学）（八中19.12）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19.12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石家庄市藁城区实验学校小计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全区各学校购置（分别列入各学校预算）（附加）（实验学校17.04）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全区各学校购置（分别列入各学校预算）（附加）（实验学校17.04）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石家庄市藁城区第一中学小计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全区各学校购置（分别列入各学校预算）（附加）（一中50.6）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石家庄市藁城区第二中学小计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320.50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320.50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木质柜类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A060501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全区各学校购置（分别列入各学校预算）（附加）（二中5.75）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石财教[2021]84号关于提前下达2022年改善普通高中办学条件中央补助资金预算的通知（高中改办）（中央）（二中）（281）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281.00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其他构筑物工程施工</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B0299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万元</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石家庄市藁城区第三中学小计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130.64</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130.64</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130.64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全区各学校购置（分别列入各学校预算）（附加）（三中19.64）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全区各学校购置（分别列入各学校预算）（附加）（三中19.64）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p>
            <w:pPr>
              <w:pStyle w:val="1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全区各学校购置（分别列入各学校预算）（附加）（三中19.64）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全区各学校购置（分别列入各学校预算）（附加）（三中19.64）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石财教[2021]119号关于提前下达2022年省级高中补助资金预算的通知(高中改办）（省）（三中）（111）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111.00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其他构筑物工程施工</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B0299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万元</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石家庄市藁城区第九中学小计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113.70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113.70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改建廉四、进修学校新增初中学位资金（九中260）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260.00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全区各学校购置（分别列入各学校预算）（附加）（九中18.35）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18.35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全区各学校购置（分别列入各学校预算）（附加）（九中18.35）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18.35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全区各学校购置（分别列入各学校预算）（附加）（九中附属49.35）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49.35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全区各学校购置（分别列入各学校预算）（附加）（九中附属49.35）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49.35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全区各学校购置（分别列入各学校预算）（附加）（九中附属49.35）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49.35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全区各学校购置（分别列入各学校预算）（附加）（九中附属49.35）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49.35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钢塑台、桌类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石家庄市藁城区职业技术教育中心小计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职高生均1000公用经费（职教中心293）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293.00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石家庄市藁城区教育考试中心小计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标准化考点建设资金（招办58.02125）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其他计算机设备及软件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29.01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高考指挥中心升级改造资金</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其他计算机设备及软件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石家庄市藁城区工业路幼儿园小计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25.09</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25.09</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25.09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液晶显示器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A0201060401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LED显示屏</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A020207</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平米</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木骨架为主的椅凳类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木质柜类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A060501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米</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石家庄市藁城区育才幼儿园小计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收费-幼儿园保教费（代列）（育才202.4640）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202.46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LED显示屏</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A020207</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平方米</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16.56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石家庄市藁城区贾市庄镇中心校小计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103.17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103.17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103.17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5.25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5.25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石财教[2021]94号关于提前下达2022年城乡义务教育中央补助经费预算（直达资金）的通知（中央）（贾市庄初中69.9054）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69.91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石财教[2021]94号关于提前下达2022年城乡义务教育中央补助经费预算（直达资金）的通知（中央）（贾市庄初中69.9054）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69.91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石财教[2021]94号关于提前下达2022年城乡义务教育中央补助经费预算（直达资金）的通知（中央）（贾市庄初中69.9054）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69.91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热水器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石财教[2021]94号关于提前下达2022年城乡义务教育中央补助经费预算（直达资金）的通知（中央）（贾市庄初中69.9054）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69.91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球类设备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A033603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对</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木制床类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其他柜类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A060599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石家庄市藁城区常安镇中心校小计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77.42</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77.42</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全区各学校购置（分别列入各学校预算）（附加）（常安45.596）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全区各学校购置（分别列入各学校预算）（附加）（常安45.596）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全区各学校购置（分别列入各学校预算）（附加）（常安45.596）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3.52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3.52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全区各学校购置（分别列入各学校预算）（附加）（常安45.596）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塑料台、桌类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A060206</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5.38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5.38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通用摄像机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A02091102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其他体育设备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A033699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批</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钢塑台、桌类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石财教[2021]113号关于提前下达2022年城乡义务教育省级补助资金预算的通知（省）（常安中学17.289）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17.29</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石财教[2021]113号关于提前下达2022年城乡义务教育省级补助资金预算的通知（省）（常安中学17.289）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17.29</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饮水器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A02061807</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饮食炊事机械</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A031210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塑料床类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收费-幼儿园保教费（代列）（常安315.7230）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315.72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批</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石家庄市藁城区岗上镇中心校小计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石家庄市藁城区南营镇中心校小计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72.98</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72.98</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2.73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2.73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其他人力车</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A0203120199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塑料床类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木质柜类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A060501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金属质架类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A060602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石家庄市藁城区南董镇中心校小计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金属骨架为主的椅凳类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595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石家庄市藁城区兴安镇中心校小计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184.96</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184.96</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全区各学校购置（分别列入各学校预算）（附加）（兴安69.662）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69.66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41.40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41.40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全区各学校购置（分别列入各学校预算）（附加）（兴安69.662）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69.66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全区各学校购置（分别列入各学校预算）（附加）（兴安69.662）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69.66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10.34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10.34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全区各学校购置（分别列入各学校预算）（附加）（兴安69.662）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69.66</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速印机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A02021001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其他办公设备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广播和电视接收设备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A020903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视频监控设备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A02091107</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栋</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显微镜</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A02100301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球类设备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A033603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0.75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球类设备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A033603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其他图书、档案</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A0599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条码打印机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A020212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电冰箱</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广播和电视接收设备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A020903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其他图书、档案</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A0599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2750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4.07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激光打印机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A0201060102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LED显示屏</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A020207</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视频监控设备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A02091107</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饮食炊事机械</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A031210</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乐器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A033501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一般游乐场设备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19.88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19.88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其他图书、档案</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A0599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木质柜类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A060501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厨房操作台</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A060801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热水</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A140302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生活饮用水</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A14040201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石家庄市藁城区增村镇中心校小计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45.82</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45.82</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45.82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7.98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7.98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冷藏柜</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A0206180102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其他制冷电器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A0206180199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空气净化设备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烹调电器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烹调电器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烹调电器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烹调电器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食品制备电器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A02061806</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食品制备电器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A02061806</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石家庄市藁城区九门回族乡中心校小计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181.07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181.07</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181.07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金属骨架为主的椅凳类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515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10.82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普通电视设备（电视机）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A02091001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其他柜类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A060599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其他家具用具</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其他家具用具</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A0699</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速印机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A02021001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打字机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A020216</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录像编辑设备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A02090503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木骨架为主的椅凳类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打字机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A020216</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3137</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木骨架为主的椅凳类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木骨架为主的椅凳类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塑料椅凳类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金属质柜类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A060503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0.39</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石财教[2021]96号关于提前下达2022年中央支持学前教育发展资金预算的通知（学前）（中央）（九门）（158.45）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158.45</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活动辅助设备</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A033708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金属骨架为主的椅凳类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石家庄市藁城区南孟镇中心校小计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全区各学校购置（分别列入各学校预算）（附加）（南孟60.11）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126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全区各学校购置（分别列入各学校预算）（附加）（南孟60.11）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全区各学校购置（分别列入各学校预算）（附加）（南孟60.11）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全区各学校购置（分别列入各学校预算）（附加）（南孟60.11）</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金属骨架为主的椅凳类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A060301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1.47</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石家庄市藁城区西关镇中心校小计</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83.32</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83.32</w:t>
            </w: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83.32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26.45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26.45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7.92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7.92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9.90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474</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9.95</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石财教[2021]96号关于提前下达2022年中央支持学前教育发展资金预算的通知（学前）（中央）（西关）（65.78）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65.78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钢塑床类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A060102</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石财教[2021]96号关于提前下达2022年中央支持学前教育发展资金预算的通知（学前）（中央）（西关）（65.78）</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65.78</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钢塑台、桌类</w:t>
            </w:r>
          </w:p>
        </w:tc>
        <w:tc>
          <w:tcPr>
            <w:tcW w:w="1134"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A060203</w:t>
            </w:r>
          </w:p>
        </w:tc>
        <w:tc>
          <w:tcPr>
            <w:tcW w:w="709"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850"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2.10</w:t>
            </w: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2.10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2"/>
      </w:pPr>
      <w:bookmarkStart w:id="15" w:name="_Toc9886"/>
      <w:r>
        <w:rPr>
          <w:rFonts w:ascii="黑体" w:hAnsi="黑体" w:eastAsia="黑体" w:cs="黑体"/>
          <w:color w:val="000000"/>
          <w:sz w:val="32"/>
          <w:szCs w:val="32"/>
        </w:rPr>
        <w:t>七、国有资产信息</w:t>
      </w:r>
      <w:bookmarkEnd w:id="15"/>
    </w:p>
    <w:p>
      <w:pPr>
        <w:spacing w:line="500" w:lineRule="exact"/>
        <w:ind w:firstLine="560"/>
        <w:rPr>
          <w:rFonts w:hint="eastAsia" w:eastAsia="方正仿宋_GBK"/>
          <w:lang w:val="en-US" w:eastAsia="zh-CN"/>
        </w:rPr>
      </w:pPr>
      <w:r>
        <w:rPr>
          <w:rFonts w:eastAsia="方正仿宋_GBK"/>
          <w:color w:val="000000"/>
          <w:sz w:val="28"/>
          <w:szCs w:val="28"/>
        </w:rPr>
        <w:t>石家庄市藁城区教育局（含所属单位）上年末固定资产金额为85199.94万元（详见下表）。本年度拟购置固定资产总额为3151.35万元，</w:t>
      </w:r>
      <w:r>
        <w:rPr>
          <w:rFonts w:hint="eastAsia" w:eastAsia="方正仿宋_GBK"/>
          <w:color w:val="000000"/>
          <w:sz w:val="28"/>
          <w:szCs w:val="28"/>
          <w:lang w:eastAsia="zh-CN"/>
        </w:rPr>
        <w:t>其中2297.56万元</w:t>
      </w:r>
      <w:r>
        <w:rPr>
          <w:rFonts w:eastAsia="方正仿宋_GBK"/>
          <w:color w:val="000000"/>
          <w:sz w:val="28"/>
          <w:szCs w:val="28"/>
        </w:rPr>
        <w:t>已按要求列入政府采购预算，详见政府采购预算表</w:t>
      </w:r>
      <w:r>
        <w:rPr>
          <w:rFonts w:hint="eastAsia" w:eastAsia="方正仿宋_GBK"/>
          <w:color w:val="000000"/>
          <w:sz w:val="28"/>
          <w:szCs w:val="28"/>
          <w:lang w:val="en-US" w:eastAsia="zh-CN"/>
        </w:rPr>
        <w:t>;853.79万元，用于采购电脑、桌椅等，未达到政府采购限额，未列入政府采购预算。</w:t>
      </w:r>
    </w:p>
    <w:p>
      <w:pPr>
        <w:jc w:val="center"/>
      </w:pPr>
      <w:r>
        <w:rPr>
          <w:rFonts w:ascii="方正小标宋_GBK" w:hAnsi="方正小标宋_GBK" w:eastAsia="方正小标宋_GBK" w:cs="方正小标宋_GBK"/>
          <w:color w:val="000000"/>
          <w:sz w:val="36"/>
          <w:szCs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6"/>
              <w:keepNext w:val="0"/>
              <w:keepLines w:val="0"/>
              <w:widowControl/>
              <w:suppressLineNumbers w:val="0"/>
              <w:spacing w:before="0" w:beforeAutospacing="0" w:after="0" w:afterAutospacing="0"/>
              <w:ind w:left="0" w:right="0"/>
              <w:rPr>
                <w:rFonts w:hint="default"/>
                <w:kern w:val="2"/>
              </w:rPr>
            </w:pPr>
            <w:r>
              <w:rPr>
                <w:rFonts w:hint="default"/>
                <w:kern w:val="2"/>
              </w:rPr>
              <w:t>360石家庄市藁城区教育局</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8"/>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9"/>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85199.94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947157.96</w:t>
            </w:r>
          </w:p>
        </w:tc>
        <w:tc>
          <w:tcPr>
            <w:tcW w:w="2835"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58673.94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395105.21</w:t>
            </w:r>
          </w:p>
        </w:tc>
        <w:tc>
          <w:tcPr>
            <w:tcW w:w="2835"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24207.51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2835"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1"/>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0"/>
              <w:keepNext w:val="0"/>
              <w:keepLines w:val="0"/>
              <w:widowControl/>
              <w:suppressLineNumbers w:val="0"/>
              <w:spacing w:before="0" w:beforeAutospacing="0" w:after="0" w:afterAutospacing="0"/>
              <w:ind w:left="0" w:right="0"/>
              <w:rPr>
                <w:rFonts w:hint="default"/>
                <w:kern w:val="2"/>
              </w:rPr>
            </w:pPr>
            <w:r>
              <w:rPr>
                <w:rFonts w:hint="default"/>
                <w:kern w:val="2"/>
              </w:rPr>
              <w:t>1664856</w:t>
            </w:r>
          </w:p>
        </w:tc>
        <w:tc>
          <w:tcPr>
            <w:tcW w:w="2835" w:type="dxa"/>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29464.82</w:t>
            </w:r>
          </w:p>
        </w:tc>
      </w:tr>
    </w:tbl>
    <w:p>
      <w:pPr>
        <w:ind w:firstLine="640"/>
      </w:pPr>
      <w:r>
        <w:rPr>
          <w:rFonts w:eastAsia="方正仿宋_GBK"/>
          <w:color w:val="000000"/>
          <w:sz w:val="32"/>
          <w:szCs w:val="32"/>
        </w:rPr>
        <w:t xml:space="preserve"> </w:t>
      </w:r>
    </w:p>
    <w:p>
      <w:pPr>
        <w:spacing w:before="10" w:after="10"/>
        <w:ind w:firstLine="640"/>
        <w:outlineLvl w:val="2"/>
      </w:pPr>
      <w:bookmarkStart w:id="16" w:name="_Toc17581"/>
      <w:r>
        <w:rPr>
          <w:rFonts w:ascii="黑体" w:hAnsi="黑体" w:eastAsia="黑体" w:cs="黑体"/>
          <w:color w:val="000000"/>
          <w:sz w:val="32"/>
          <w:szCs w:val="32"/>
        </w:rPr>
        <w:t>八、名词解释</w:t>
      </w:r>
      <w:bookmarkEnd w:id="16"/>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rPr>
        <w:t>区县</w:t>
      </w:r>
      <w:r>
        <w:rPr>
          <w:rFonts w:eastAsia="方正仿宋_GBK"/>
          <w:color w:val="000000" w:themeColor="text1"/>
          <w:sz w:val="28"/>
          <w:szCs w:val="28"/>
          <w14:textFill>
            <w14:solidFill>
              <w14:schemeClr w14:val="tx1"/>
            </w14:solidFill>
          </w14:textFill>
        </w:rPr>
        <w:t>级</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rPr>
        <w:t>区县</w:t>
      </w:r>
      <w:r>
        <w:rPr>
          <w:rFonts w:eastAsia="方正仿宋_GBK"/>
          <w:color w:val="000000"/>
          <w:sz w:val="28"/>
          <w:szCs w:val="28"/>
        </w:rPr>
        <w:t>级财政预算管理的“三公”经费，是指</w:t>
      </w:r>
      <w:r>
        <w:rPr>
          <w:rFonts w:hint="eastAsia" w:eastAsia="方正仿宋_GBK"/>
          <w:color w:val="000000"/>
          <w:sz w:val="28"/>
          <w:szCs w:val="28"/>
          <w:lang w:eastAsia="zh-CN"/>
        </w:rPr>
        <w:t>预算</w:t>
      </w:r>
      <w:r>
        <w:rPr>
          <w:rFonts w:eastAsia="方正仿宋_GBK"/>
          <w:color w:val="000000"/>
          <w:sz w:val="28"/>
          <w:szCs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w:t>
      </w:r>
      <w:r>
        <w:rPr>
          <w:rFonts w:hint="eastAsia" w:eastAsia="方正仿宋_GBK"/>
          <w:color w:val="000000"/>
          <w:sz w:val="28"/>
          <w:szCs w:val="28"/>
          <w:lang w:val="en-US" w:eastAsia="zh-CN"/>
        </w:rPr>
        <w:t>部门</w:t>
      </w:r>
      <w:r>
        <w:rPr>
          <w:rFonts w:hint="eastAsia" w:eastAsia="方正仿宋_GBK"/>
          <w:color w:val="000000"/>
          <w:sz w:val="28"/>
          <w:szCs w:val="28"/>
          <w:lang w:eastAsia="zh-CN"/>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2"/>
      </w:pPr>
      <w:bookmarkStart w:id="17" w:name="_Toc2122"/>
      <w:r>
        <w:rPr>
          <w:rFonts w:ascii="黑体" w:hAnsi="黑体" w:eastAsia="黑体" w:cs="黑体"/>
          <w:color w:val="000000"/>
          <w:sz w:val="32"/>
          <w:szCs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rPr>
        <w:rFonts w:hint="eastAsia"/>
      </w:rPr>
      <w:instrText xml:space="preserve">PAGE  \* MERGEFORMAT</w:instrText>
    </w:r>
    <w:r>
      <w:fldChar w:fldCharType="separate"/>
    </w:r>
    <w:r>
      <w:t>1175</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JlN2ExODY0N2UyOWUwMjYyZWE5MWMwM2E1ZDFkY2IifQ=="/>
  </w:docVars>
  <w:rsids>
    <w:rsidRoot w:val="49B35BB9"/>
    <w:rsid w:val="49B35BB9"/>
    <w:rsid w:val="63362B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29" w:semiHidden="0" w:name="toc 2"/>
    <w:lsdException w:qFormat="1" w:unhideWhenUsed="0" w:uiPriority="3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toc 3"/>
    <w:basedOn w:val="1"/>
    <w:next w:val="1"/>
    <w:qFormat/>
    <w:uiPriority w:val="30"/>
    <w:pPr>
      <w:ind w:left="480"/>
    </w:pPr>
  </w:style>
  <w:style w:type="paragraph" w:styleId="3">
    <w:name w:val="toc 2"/>
    <w:basedOn w:val="1"/>
    <w:next w:val="1"/>
    <w:qFormat/>
    <w:uiPriority w:val="29"/>
    <w:pPr>
      <w:ind w:left="240"/>
    </w:pPr>
  </w:style>
  <w:style w:type="paragraph" w:customStyle="1" w:styleId="6">
    <w:name w:val="单元格样式20"/>
    <w:basedOn w:val="1"/>
    <w:qFormat/>
    <w:uiPriority w:val="0"/>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szCs w:val="21"/>
    </w:rPr>
  </w:style>
  <w:style w:type="paragraph" w:customStyle="1" w:styleId="10">
    <w:name w:val="单元格样式3"/>
    <w:basedOn w:val="1"/>
    <w:qFormat/>
    <w:uiPriority w:val="0"/>
    <w:pPr>
      <w:jc w:val="center"/>
    </w:pPr>
    <w:rPr>
      <w:rFonts w:ascii="方正书宋_GBK" w:hAnsi="方正书宋_GBK" w:eastAsia="方正书宋_GBK" w:cs="方正书宋_GBK"/>
      <w:sz w:val="21"/>
      <w:szCs w:val="21"/>
    </w:rPr>
  </w:style>
  <w:style w:type="paragraph" w:customStyle="1" w:styleId="11">
    <w:name w:val="单元格样式2"/>
    <w:basedOn w:val="1"/>
    <w:qFormat/>
    <w:uiPriority w:val="0"/>
    <w:rPr>
      <w:rFonts w:ascii="方正书宋_GBK" w:hAnsi="方正书宋_GBK" w:eastAsia="方正书宋_GBK" w:cs="方正书宋_GBK"/>
      <w:sz w:val="21"/>
      <w:szCs w:val="21"/>
    </w:rPr>
  </w:style>
  <w:style w:type="paragraph" w:customStyle="1" w:styleId="12">
    <w:name w:val="单元格样式4"/>
    <w:basedOn w:val="1"/>
    <w:qFormat/>
    <w:uiPriority w:val="0"/>
    <w:pPr>
      <w:jc w:val="right"/>
    </w:pPr>
    <w:rPr>
      <w:rFonts w:ascii="方正书宋_GBK" w:hAnsi="方正书宋_GBK" w:eastAsia="方正书宋_GBK" w:cs="方正书宋_GBK"/>
      <w:sz w:val="21"/>
      <w:szCs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szCs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szCs w:val="21"/>
    </w:rPr>
  </w:style>
  <w:style w:type="paragraph" w:customStyle="1" w:styleId="15">
    <w:name w:val="单元格样式5"/>
    <w:basedOn w:val="1"/>
    <w:qFormat/>
    <w:uiPriority w:val="0"/>
    <w:rPr>
      <w:rFonts w:ascii="方正书宋_GBK" w:hAnsi="方正书宋_GBK" w:eastAsia="方正书宋_GBK" w:cs="方正书宋_GBK"/>
      <w:b/>
      <w:sz w:val="21"/>
      <w:szCs w:val="21"/>
    </w:rPr>
  </w:style>
  <w:style w:type="paragraph" w:customStyle="1" w:styleId="16">
    <w:name w:val="插入文本样式-插入部门职责文件"/>
    <w:basedOn w:val="1"/>
    <w:qFormat/>
    <w:uiPriority w:val="0"/>
    <w:pPr>
      <w:spacing w:line="500" w:lineRule="exact"/>
      <w:ind w:firstLine="560"/>
    </w:pPr>
    <w:rPr>
      <w:rFonts w:eastAsia="方正仿宋_GBK"/>
      <w:sz w:val="28"/>
      <w:szCs w:val="28"/>
    </w:rPr>
  </w:style>
  <w:style w:type="paragraph" w:customStyle="1" w:styleId="17">
    <w:name w:val="插入文本样式-插入总体目标文件"/>
    <w:basedOn w:val="1"/>
    <w:qFormat/>
    <w:uiPriority w:val="0"/>
    <w:pPr>
      <w:spacing w:line="500" w:lineRule="exact"/>
      <w:ind w:firstLine="560"/>
    </w:pPr>
    <w:rPr>
      <w:rFonts w:eastAsia="方正仿宋_GBK"/>
      <w:sz w:val="28"/>
      <w:szCs w:val="28"/>
    </w:rPr>
  </w:style>
  <w:style w:type="paragraph" w:customStyle="1" w:styleId="18">
    <w:name w:val="插入文本样式-插入职责分类绩效目标文件"/>
    <w:basedOn w:val="1"/>
    <w:qFormat/>
    <w:uiPriority w:val="0"/>
    <w:pPr>
      <w:spacing w:line="500" w:lineRule="exact"/>
      <w:ind w:firstLine="560"/>
    </w:pPr>
    <w:rPr>
      <w:rFonts w:eastAsia="方正仿宋_GBK"/>
      <w:sz w:val="28"/>
      <w:szCs w:val="28"/>
    </w:rPr>
  </w:style>
  <w:style w:type="paragraph" w:customStyle="1" w:styleId="19">
    <w:name w:val="插入文本样式-插入实现年度发展规划目标的保障措施文件"/>
    <w:basedOn w:val="1"/>
    <w:qFormat/>
    <w:uiPriority w:val="0"/>
    <w:pPr>
      <w:spacing w:line="500" w:lineRule="exact"/>
      <w:ind w:firstLine="560"/>
    </w:pPr>
    <w:rPr>
      <w:rFonts w:eastAsia="方正仿宋_GBK"/>
      <w:sz w:val="28"/>
      <w:szCs w:val="28"/>
    </w:rPr>
  </w:style>
  <w:style w:type="paragraph" w:customStyle="1" w:styleId="20">
    <w:name w:val="Normal_9fa0040c-2e9d-4c8b-9b22-43c1157712be"/>
    <w:qFormat/>
    <w:uiPriority w:val="0"/>
    <w:rPr>
      <w:rFonts w:ascii="Times New Roman" w:hAnsi="Times New Roman" w:eastAsia="Times New Roman" w:cs="Times New Roman"/>
      <w:sz w:val="24"/>
      <w:szCs w:val="24"/>
      <w:lang w:val="en-US" w:eastAsia="uk-UA" w:bidi="ar-SA"/>
    </w:rPr>
  </w:style>
  <w:style w:type="paragraph" w:customStyle="1" w:styleId="21">
    <w:name w:val="单元格样式1_9bc33449-93ec-400b-9c32-6ebecf67fbb4"/>
    <w:basedOn w:val="1"/>
    <w:qFormat/>
    <w:uiPriority w:val="0"/>
    <w:pPr>
      <w:jc w:val="center"/>
    </w:pPr>
    <w:rPr>
      <w:rFonts w:ascii="方正书宋_GBK" w:hAnsi="方正书宋_GBK" w:eastAsia="方正书宋_GBK" w:cs="方正书宋_GBK"/>
      <w:b/>
      <w:sz w:val="21"/>
      <w:szCs w:val="21"/>
    </w:rPr>
  </w:style>
  <w:style w:type="paragraph" w:customStyle="1" w:styleId="22">
    <w:name w:val="单元格样式2_bf9d85c3-54e6-4ae5-9bec-4e855ffa7642"/>
    <w:basedOn w:val="1"/>
    <w:qFormat/>
    <w:uiPriority w:val="0"/>
    <w:rPr>
      <w:rFonts w:ascii="方正书宋_GBK" w:hAnsi="方正书宋_GBK" w:eastAsia="方正书宋_GBK" w:cs="方正书宋_GBK"/>
      <w:sz w:val="21"/>
      <w:szCs w:val="21"/>
    </w:rPr>
  </w:style>
  <w:style w:type="paragraph" w:customStyle="1" w:styleId="23">
    <w:name w:val="单元格样式3_080ca7ae-957b-42b4-bdf3-855f65679f7e"/>
    <w:basedOn w:val="1"/>
    <w:qFormat/>
    <w:uiPriority w:val="0"/>
    <w:pPr>
      <w:jc w:val="center"/>
    </w:pPr>
    <w:rPr>
      <w:rFonts w:ascii="方正书宋_GBK" w:hAnsi="方正书宋_GBK" w:eastAsia="方正书宋_GBK" w:cs="方正书宋_GBK"/>
      <w:sz w:val="21"/>
      <w:szCs w:val="21"/>
    </w:rPr>
  </w:style>
  <w:style w:type="paragraph" w:customStyle="1" w:styleId="24">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607</Pages>
  <Words>266067</Words>
  <Characters>297118</Characters>
  <Lines>0</Lines>
  <Paragraphs>0</Paragraphs>
  <TotalTime>0</TotalTime>
  <ScaleCrop>false</ScaleCrop>
  <LinksUpToDate>false</LinksUpToDate>
  <CharactersWithSpaces>299108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2023-09-04T06:11:00Z</dcterms:created>
  <dc:creator>Administrator</dc:creator>
  <cp:lastModifiedBy>Administrator</cp:lastModifiedBy>
  <dcterms:modified xsi:type="dcterms:W3CDTF">2023-09-04T07:08:55Z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FD5AAD55F7BD43F7B863EE36116ECF07_11</vt:lpwstr>
  </property>
</Properties>
</file>