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bookmarkStart w:id="1" w:name="_GoBack"/>
      <w:bookmarkEnd w:id="1"/>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24</w:t>
      </w:r>
      <w:r>
        <w:fldChar w:fldCharType="end"/>
      </w:r>
      <w:r>
        <w:fldChar w:fldCharType="end"/>
      </w:r>
    </w:p>
    <w:p>
      <w:r>
        <w:fldChar w:fldCharType="end"/>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一、石家庄市生态环境局藁城区分局本级收支预算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1205.22</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1733.59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1205.22</w:t>
            </w:r>
          </w:p>
        </w:tc>
        <w:tc>
          <w:tcPr>
            <w:tcW w:w="4535" w:type="dxa"/>
            <w:vAlign w:val="center"/>
          </w:tcPr>
          <w:p>
            <w:pPr>
              <w:pStyle w:val="16"/>
            </w:pPr>
            <w:r>
              <w:t>本年支出合计</w:t>
            </w:r>
          </w:p>
        </w:tc>
        <w:tc>
          <w:tcPr>
            <w:tcW w:w="2126" w:type="dxa"/>
            <w:vAlign w:val="center"/>
          </w:tcPr>
          <w:p>
            <w:pPr>
              <w:pStyle w:val="17"/>
            </w:pPr>
            <w:r>
              <w:t>1733.59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528.37</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1733.59</w:t>
            </w:r>
          </w:p>
        </w:tc>
        <w:tc>
          <w:tcPr>
            <w:tcW w:w="4535" w:type="dxa"/>
            <w:vAlign w:val="center"/>
          </w:tcPr>
          <w:p>
            <w:pPr>
              <w:pStyle w:val="16"/>
            </w:pPr>
            <w:r>
              <w:t>支出总计</w:t>
            </w:r>
          </w:p>
        </w:tc>
        <w:tc>
          <w:tcPr>
            <w:tcW w:w="2126" w:type="dxa"/>
            <w:vAlign w:val="center"/>
          </w:tcPr>
          <w:p>
            <w:pPr>
              <w:pStyle w:val="17"/>
            </w:pPr>
            <w:r>
              <w:t>1733.59</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1733.59</w:t>
            </w:r>
          </w:p>
        </w:tc>
        <w:tc>
          <w:tcPr>
            <w:tcW w:w="1134" w:type="dxa"/>
            <w:vAlign w:val="center"/>
          </w:tcPr>
          <w:p>
            <w:pPr>
              <w:pStyle w:val="17"/>
            </w:pPr>
            <w:r>
              <w:t>1205.22</w:t>
            </w:r>
          </w:p>
        </w:tc>
        <w:tc>
          <w:tcPr>
            <w:tcW w:w="1134" w:type="dxa"/>
            <w:vAlign w:val="center"/>
          </w:tcPr>
          <w:p>
            <w:pPr>
              <w:pStyle w:val="17"/>
            </w:pPr>
            <w:r>
              <w:t>1205.22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528.37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1733.59</w:t>
            </w:r>
          </w:p>
        </w:tc>
        <w:tc>
          <w:tcPr>
            <w:tcW w:w="1134" w:type="dxa"/>
            <w:vAlign w:val="center"/>
          </w:tcPr>
          <w:p>
            <w:pPr>
              <w:pStyle w:val="13"/>
            </w:pPr>
            <w:r>
              <w:t>1205.22</w:t>
            </w:r>
          </w:p>
        </w:tc>
        <w:tc>
          <w:tcPr>
            <w:tcW w:w="1134" w:type="dxa"/>
            <w:vAlign w:val="center"/>
          </w:tcPr>
          <w:p>
            <w:pPr>
              <w:pStyle w:val="13"/>
            </w:pPr>
            <w:r>
              <w:t>1205.22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528.37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21101</w:t>
            </w:r>
          </w:p>
        </w:tc>
        <w:tc>
          <w:tcPr>
            <w:tcW w:w="1559" w:type="dxa"/>
            <w:vAlign w:val="center"/>
          </w:tcPr>
          <w:p>
            <w:pPr>
              <w:pStyle w:val="14"/>
            </w:pPr>
            <w:r>
              <w:t>环境保护管理事务</w:t>
            </w:r>
          </w:p>
        </w:tc>
        <w:tc>
          <w:tcPr>
            <w:tcW w:w="1134" w:type="dxa"/>
            <w:vAlign w:val="center"/>
          </w:tcPr>
          <w:p>
            <w:pPr>
              <w:pStyle w:val="13"/>
            </w:pPr>
            <w:r>
              <w:t>214.40</w:t>
            </w:r>
          </w:p>
        </w:tc>
        <w:tc>
          <w:tcPr>
            <w:tcW w:w="1134" w:type="dxa"/>
            <w:vAlign w:val="center"/>
          </w:tcPr>
          <w:p>
            <w:pPr>
              <w:pStyle w:val="13"/>
            </w:pPr>
            <w:r>
              <w:t>214.40</w:t>
            </w:r>
          </w:p>
        </w:tc>
        <w:tc>
          <w:tcPr>
            <w:tcW w:w="1134" w:type="dxa"/>
            <w:vAlign w:val="center"/>
          </w:tcPr>
          <w:p>
            <w:pPr>
              <w:pStyle w:val="13"/>
            </w:pPr>
            <w:r>
              <w:t>214.40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2110101</w:t>
            </w:r>
          </w:p>
        </w:tc>
        <w:tc>
          <w:tcPr>
            <w:tcW w:w="1559" w:type="dxa"/>
            <w:vAlign w:val="center"/>
          </w:tcPr>
          <w:p>
            <w:pPr>
              <w:pStyle w:val="14"/>
            </w:pPr>
            <w:r>
              <w:t>行政运行</w:t>
            </w:r>
          </w:p>
        </w:tc>
        <w:tc>
          <w:tcPr>
            <w:tcW w:w="1134" w:type="dxa"/>
            <w:vAlign w:val="center"/>
          </w:tcPr>
          <w:p>
            <w:pPr>
              <w:pStyle w:val="13"/>
            </w:pPr>
            <w:r>
              <w:t>182.00</w:t>
            </w:r>
          </w:p>
        </w:tc>
        <w:tc>
          <w:tcPr>
            <w:tcW w:w="1134" w:type="dxa"/>
            <w:vAlign w:val="center"/>
          </w:tcPr>
          <w:p>
            <w:pPr>
              <w:pStyle w:val="13"/>
            </w:pPr>
            <w:r>
              <w:t>182.00</w:t>
            </w:r>
          </w:p>
        </w:tc>
        <w:tc>
          <w:tcPr>
            <w:tcW w:w="1134" w:type="dxa"/>
            <w:vAlign w:val="center"/>
          </w:tcPr>
          <w:p>
            <w:pPr>
              <w:pStyle w:val="13"/>
            </w:pPr>
            <w:r>
              <w:t>182.00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2110103</w:t>
            </w:r>
          </w:p>
        </w:tc>
        <w:tc>
          <w:tcPr>
            <w:tcW w:w="1559" w:type="dxa"/>
            <w:vAlign w:val="center"/>
          </w:tcPr>
          <w:p>
            <w:pPr>
              <w:pStyle w:val="14"/>
            </w:pPr>
            <w:r>
              <w:t>机关服务</w:t>
            </w:r>
          </w:p>
        </w:tc>
        <w:tc>
          <w:tcPr>
            <w:tcW w:w="1134" w:type="dxa"/>
            <w:vAlign w:val="center"/>
          </w:tcPr>
          <w:p>
            <w:pPr>
              <w:pStyle w:val="13"/>
            </w:pPr>
            <w:r>
              <w:t>32.40</w:t>
            </w:r>
          </w:p>
        </w:tc>
        <w:tc>
          <w:tcPr>
            <w:tcW w:w="1134" w:type="dxa"/>
            <w:vAlign w:val="center"/>
          </w:tcPr>
          <w:p>
            <w:pPr>
              <w:pStyle w:val="13"/>
            </w:pPr>
            <w:r>
              <w:t>32.40</w:t>
            </w:r>
          </w:p>
        </w:tc>
        <w:tc>
          <w:tcPr>
            <w:tcW w:w="1134" w:type="dxa"/>
            <w:vAlign w:val="center"/>
          </w:tcPr>
          <w:p>
            <w:pPr>
              <w:pStyle w:val="13"/>
            </w:pPr>
            <w:r>
              <w:t>32.40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21102</w:t>
            </w:r>
          </w:p>
        </w:tc>
        <w:tc>
          <w:tcPr>
            <w:tcW w:w="1559" w:type="dxa"/>
            <w:vAlign w:val="center"/>
          </w:tcPr>
          <w:p>
            <w:pPr>
              <w:pStyle w:val="14"/>
            </w:pPr>
            <w:r>
              <w:t>环境监测与监察</w:t>
            </w:r>
          </w:p>
        </w:tc>
        <w:tc>
          <w:tcPr>
            <w:tcW w:w="1134" w:type="dxa"/>
            <w:vAlign w:val="center"/>
          </w:tcPr>
          <w:p>
            <w:pPr>
              <w:pStyle w:val="13"/>
            </w:pPr>
            <w:r>
              <w:t>556.00</w:t>
            </w:r>
          </w:p>
        </w:tc>
        <w:tc>
          <w:tcPr>
            <w:tcW w:w="1134" w:type="dxa"/>
            <w:vAlign w:val="center"/>
          </w:tcPr>
          <w:p>
            <w:pPr>
              <w:pStyle w:val="13"/>
            </w:pPr>
            <w:r>
              <w:t>556.00</w:t>
            </w:r>
          </w:p>
        </w:tc>
        <w:tc>
          <w:tcPr>
            <w:tcW w:w="1134" w:type="dxa"/>
            <w:vAlign w:val="center"/>
          </w:tcPr>
          <w:p>
            <w:pPr>
              <w:pStyle w:val="13"/>
            </w:pPr>
            <w:r>
              <w:t>556.00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2110299</w:t>
            </w:r>
          </w:p>
        </w:tc>
        <w:tc>
          <w:tcPr>
            <w:tcW w:w="1559" w:type="dxa"/>
            <w:vAlign w:val="center"/>
          </w:tcPr>
          <w:p>
            <w:pPr>
              <w:pStyle w:val="14"/>
            </w:pPr>
            <w:r>
              <w:t>其他环境监测与监察支出</w:t>
            </w:r>
          </w:p>
        </w:tc>
        <w:tc>
          <w:tcPr>
            <w:tcW w:w="1134" w:type="dxa"/>
            <w:vAlign w:val="center"/>
          </w:tcPr>
          <w:p>
            <w:pPr>
              <w:pStyle w:val="13"/>
            </w:pPr>
            <w:r>
              <w:t>556.00</w:t>
            </w:r>
          </w:p>
        </w:tc>
        <w:tc>
          <w:tcPr>
            <w:tcW w:w="1134" w:type="dxa"/>
            <w:vAlign w:val="center"/>
          </w:tcPr>
          <w:p>
            <w:pPr>
              <w:pStyle w:val="13"/>
            </w:pPr>
            <w:r>
              <w:t>556.00</w:t>
            </w:r>
          </w:p>
        </w:tc>
        <w:tc>
          <w:tcPr>
            <w:tcW w:w="1134" w:type="dxa"/>
            <w:vAlign w:val="center"/>
          </w:tcPr>
          <w:p>
            <w:pPr>
              <w:pStyle w:val="13"/>
            </w:pPr>
            <w:r>
              <w:t>556.00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21103</w:t>
            </w:r>
          </w:p>
        </w:tc>
        <w:tc>
          <w:tcPr>
            <w:tcW w:w="1559" w:type="dxa"/>
            <w:vAlign w:val="center"/>
          </w:tcPr>
          <w:p>
            <w:pPr>
              <w:pStyle w:val="14"/>
            </w:pPr>
            <w:r>
              <w:t>污染防治</w:t>
            </w:r>
          </w:p>
        </w:tc>
        <w:tc>
          <w:tcPr>
            <w:tcW w:w="1134" w:type="dxa"/>
            <w:vAlign w:val="center"/>
          </w:tcPr>
          <w:p>
            <w:pPr>
              <w:pStyle w:val="13"/>
            </w:pPr>
            <w:r>
              <w:t>963.19</w:t>
            </w:r>
          </w:p>
        </w:tc>
        <w:tc>
          <w:tcPr>
            <w:tcW w:w="1134" w:type="dxa"/>
            <w:vAlign w:val="center"/>
          </w:tcPr>
          <w:p>
            <w:pPr>
              <w:pStyle w:val="13"/>
            </w:pPr>
            <w:r>
              <w:t>434.82</w:t>
            </w:r>
          </w:p>
        </w:tc>
        <w:tc>
          <w:tcPr>
            <w:tcW w:w="1134" w:type="dxa"/>
            <w:vAlign w:val="center"/>
          </w:tcPr>
          <w:p>
            <w:pPr>
              <w:pStyle w:val="13"/>
            </w:pPr>
            <w:r>
              <w:t>434.82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528.37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2110301</w:t>
            </w:r>
          </w:p>
        </w:tc>
        <w:tc>
          <w:tcPr>
            <w:tcW w:w="1559" w:type="dxa"/>
            <w:vAlign w:val="center"/>
          </w:tcPr>
          <w:p>
            <w:pPr>
              <w:pStyle w:val="14"/>
            </w:pPr>
            <w:r>
              <w:t>大气</w:t>
            </w:r>
          </w:p>
        </w:tc>
        <w:tc>
          <w:tcPr>
            <w:tcW w:w="1134" w:type="dxa"/>
            <w:vAlign w:val="center"/>
          </w:tcPr>
          <w:p>
            <w:pPr>
              <w:pStyle w:val="13"/>
            </w:pPr>
            <w:r>
              <w:t>770.19</w:t>
            </w:r>
          </w:p>
        </w:tc>
        <w:tc>
          <w:tcPr>
            <w:tcW w:w="1134" w:type="dxa"/>
            <w:vAlign w:val="center"/>
          </w:tcPr>
          <w:p>
            <w:pPr>
              <w:pStyle w:val="13"/>
            </w:pPr>
            <w:r>
              <w:t>434.82</w:t>
            </w:r>
          </w:p>
        </w:tc>
        <w:tc>
          <w:tcPr>
            <w:tcW w:w="1134" w:type="dxa"/>
            <w:vAlign w:val="center"/>
          </w:tcPr>
          <w:p>
            <w:pPr>
              <w:pStyle w:val="13"/>
            </w:pPr>
            <w:r>
              <w:t>434.82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335.37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2110302</w:t>
            </w:r>
          </w:p>
        </w:tc>
        <w:tc>
          <w:tcPr>
            <w:tcW w:w="1559" w:type="dxa"/>
            <w:vAlign w:val="center"/>
          </w:tcPr>
          <w:p>
            <w:pPr>
              <w:pStyle w:val="14"/>
            </w:pPr>
            <w:r>
              <w:t>水体</w:t>
            </w:r>
          </w:p>
        </w:tc>
        <w:tc>
          <w:tcPr>
            <w:tcW w:w="1134" w:type="dxa"/>
            <w:vAlign w:val="center"/>
          </w:tcPr>
          <w:p>
            <w:pPr>
              <w:pStyle w:val="13"/>
            </w:pPr>
            <w:r>
              <w:t>193.00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193.00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1733.59</w:t>
            </w:r>
          </w:p>
        </w:tc>
        <w:tc>
          <w:tcPr>
            <w:tcW w:w="1361" w:type="dxa"/>
            <w:vAlign w:val="center"/>
          </w:tcPr>
          <w:p>
            <w:pPr>
              <w:pStyle w:val="17"/>
            </w:pPr>
            <w:r>
              <w:t>182.00</w:t>
            </w:r>
          </w:p>
        </w:tc>
        <w:tc>
          <w:tcPr>
            <w:tcW w:w="1361" w:type="dxa"/>
            <w:vAlign w:val="center"/>
          </w:tcPr>
          <w:p>
            <w:pPr>
              <w:pStyle w:val="17"/>
            </w:pPr>
            <w:r>
              <w:t>1551.59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1733.59</w:t>
            </w:r>
          </w:p>
        </w:tc>
        <w:tc>
          <w:tcPr>
            <w:tcW w:w="1361" w:type="dxa"/>
            <w:vAlign w:val="center"/>
          </w:tcPr>
          <w:p>
            <w:pPr>
              <w:pStyle w:val="13"/>
            </w:pPr>
            <w:r>
              <w:t>182.00</w:t>
            </w:r>
          </w:p>
        </w:tc>
        <w:tc>
          <w:tcPr>
            <w:tcW w:w="1361" w:type="dxa"/>
            <w:vAlign w:val="center"/>
          </w:tcPr>
          <w:p>
            <w:pPr>
              <w:pStyle w:val="13"/>
            </w:pPr>
            <w:r>
              <w:t>1551.59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21101</w:t>
            </w:r>
          </w:p>
        </w:tc>
        <w:tc>
          <w:tcPr>
            <w:tcW w:w="4535" w:type="dxa"/>
            <w:vAlign w:val="center"/>
          </w:tcPr>
          <w:p>
            <w:pPr>
              <w:pStyle w:val="14"/>
            </w:pPr>
            <w:r>
              <w:t>环境保护管理事务</w:t>
            </w:r>
          </w:p>
        </w:tc>
        <w:tc>
          <w:tcPr>
            <w:tcW w:w="1361" w:type="dxa"/>
            <w:vAlign w:val="center"/>
          </w:tcPr>
          <w:p>
            <w:pPr>
              <w:pStyle w:val="13"/>
            </w:pPr>
            <w:r>
              <w:t>214.40</w:t>
            </w:r>
          </w:p>
        </w:tc>
        <w:tc>
          <w:tcPr>
            <w:tcW w:w="1361" w:type="dxa"/>
            <w:vAlign w:val="center"/>
          </w:tcPr>
          <w:p>
            <w:pPr>
              <w:pStyle w:val="13"/>
            </w:pPr>
            <w:r>
              <w:t>182.00</w:t>
            </w:r>
          </w:p>
        </w:tc>
        <w:tc>
          <w:tcPr>
            <w:tcW w:w="1361" w:type="dxa"/>
            <w:vAlign w:val="center"/>
          </w:tcPr>
          <w:p>
            <w:pPr>
              <w:pStyle w:val="13"/>
            </w:pPr>
            <w:r>
              <w:t>32.40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2110101</w:t>
            </w:r>
          </w:p>
        </w:tc>
        <w:tc>
          <w:tcPr>
            <w:tcW w:w="4535" w:type="dxa"/>
            <w:vAlign w:val="center"/>
          </w:tcPr>
          <w:p>
            <w:pPr>
              <w:pStyle w:val="14"/>
            </w:pPr>
            <w:r>
              <w:t>行政运行</w:t>
            </w:r>
          </w:p>
        </w:tc>
        <w:tc>
          <w:tcPr>
            <w:tcW w:w="1361" w:type="dxa"/>
            <w:vAlign w:val="center"/>
          </w:tcPr>
          <w:p>
            <w:pPr>
              <w:pStyle w:val="13"/>
            </w:pPr>
            <w:r>
              <w:t>182.00</w:t>
            </w:r>
          </w:p>
        </w:tc>
        <w:tc>
          <w:tcPr>
            <w:tcW w:w="1361" w:type="dxa"/>
            <w:vAlign w:val="center"/>
          </w:tcPr>
          <w:p>
            <w:pPr>
              <w:pStyle w:val="13"/>
            </w:pPr>
            <w:r>
              <w:t>182.00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2110103</w:t>
            </w:r>
          </w:p>
        </w:tc>
        <w:tc>
          <w:tcPr>
            <w:tcW w:w="4535" w:type="dxa"/>
            <w:vAlign w:val="center"/>
          </w:tcPr>
          <w:p>
            <w:pPr>
              <w:pStyle w:val="14"/>
            </w:pPr>
            <w:r>
              <w:t>机关服务</w:t>
            </w:r>
          </w:p>
        </w:tc>
        <w:tc>
          <w:tcPr>
            <w:tcW w:w="1361" w:type="dxa"/>
            <w:vAlign w:val="center"/>
          </w:tcPr>
          <w:p>
            <w:pPr>
              <w:pStyle w:val="13"/>
            </w:pPr>
            <w:r>
              <w:t>32.40</w:t>
            </w:r>
          </w:p>
        </w:tc>
        <w:tc>
          <w:tcPr>
            <w:tcW w:w="1361" w:type="dxa"/>
            <w:vAlign w:val="center"/>
          </w:tcPr>
          <w:p>
            <w:pPr>
              <w:pStyle w:val="13"/>
            </w:pPr>
          </w:p>
        </w:tc>
        <w:tc>
          <w:tcPr>
            <w:tcW w:w="1361" w:type="dxa"/>
            <w:vAlign w:val="center"/>
          </w:tcPr>
          <w:p>
            <w:pPr>
              <w:pStyle w:val="13"/>
            </w:pPr>
            <w:r>
              <w:t>32.40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21102</w:t>
            </w:r>
          </w:p>
        </w:tc>
        <w:tc>
          <w:tcPr>
            <w:tcW w:w="4535" w:type="dxa"/>
            <w:vAlign w:val="center"/>
          </w:tcPr>
          <w:p>
            <w:pPr>
              <w:pStyle w:val="14"/>
            </w:pPr>
            <w:r>
              <w:t>环境监测与监察</w:t>
            </w:r>
          </w:p>
        </w:tc>
        <w:tc>
          <w:tcPr>
            <w:tcW w:w="1361" w:type="dxa"/>
            <w:vAlign w:val="center"/>
          </w:tcPr>
          <w:p>
            <w:pPr>
              <w:pStyle w:val="13"/>
            </w:pPr>
            <w:r>
              <w:t>556.00</w:t>
            </w:r>
          </w:p>
        </w:tc>
        <w:tc>
          <w:tcPr>
            <w:tcW w:w="1361" w:type="dxa"/>
            <w:vAlign w:val="center"/>
          </w:tcPr>
          <w:p>
            <w:pPr>
              <w:pStyle w:val="13"/>
            </w:pPr>
          </w:p>
        </w:tc>
        <w:tc>
          <w:tcPr>
            <w:tcW w:w="1361" w:type="dxa"/>
            <w:vAlign w:val="center"/>
          </w:tcPr>
          <w:p>
            <w:pPr>
              <w:pStyle w:val="13"/>
            </w:pPr>
            <w:r>
              <w:t>556.00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2110299</w:t>
            </w:r>
          </w:p>
        </w:tc>
        <w:tc>
          <w:tcPr>
            <w:tcW w:w="4535" w:type="dxa"/>
            <w:vAlign w:val="center"/>
          </w:tcPr>
          <w:p>
            <w:pPr>
              <w:pStyle w:val="14"/>
            </w:pPr>
            <w:r>
              <w:t>其他环境监测与监察支出</w:t>
            </w:r>
          </w:p>
        </w:tc>
        <w:tc>
          <w:tcPr>
            <w:tcW w:w="1361" w:type="dxa"/>
            <w:vAlign w:val="center"/>
          </w:tcPr>
          <w:p>
            <w:pPr>
              <w:pStyle w:val="13"/>
            </w:pPr>
            <w:r>
              <w:t>556.00</w:t>
            </w:r>
          </w:p>
        </w:tc>
        <w:tc>
          <w:tcPr>
            <w:tcW w:w="1361" w:type="dxa"/>
            <w:vAlign w:val="center"/>
          </w:tcPr>
          <w:p>
            <w:pPr>
              <w:pStyle w:val="13"/>
            </w:pPr>
          </w:p>
        </w:tc>
        <w:tc>
          <w:tcPr>
            <w:tcW w:w="1361" w:type="dxa"/>
            <w:vAlign w:val="center"/>
          </w:tcPr>
          <w:p>
            <w:pPr>
              <w:pStyle w:val="13"/>
            </w:pPr>
            <w:r>
              <w:t>556.00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21103</w:t>
            </w:r>
          </w:p>
        </w:tc>
        <w:tc>
          <w:tcPr>
            <w:tcW w:w="4535" w:type="dxa"/>
            <w:vAlign w:val="center"/>
          </w:tcPr>
          <w:p>
            <w:pPr>
              <w:pStyle w:val="14"/>
            </w:pPr>
            <w:r>
              <w:t>污染防治</w:t>
            </w:r>
          </w:p>
        </w:tc>
        <w:tc>
          <w:tcPr>
            <w:tcW w:w="1361" w:type="dxa"/>
            <w:vAlign w:val="center"/>
          </w:tcPr>
          <w:p>
            <w:pPr>
              <w:pStyle w:val="13"/>
            </w:pPr>
            <w:r>
              <w:t>963.19</w:t>
            </w:r>
          </w:p>
        </w:tc>
        <w:tc>
          <w:tcPr>
            <w:tcW w:w="1361" w:type="dxa"/>
            <w:vAlign w:val="center"/>
          </w:tcPr>
          <w:p>
            <w:pPr>
              <w:pStyle w:val="13"/>
            </w:pPr>
          </w:p>
        </w:tc>
        <w:tc>
          <w:tcPr>
            <w:tcW w:w="1361" w:type="dxa"/>
            <w:vAlign w:val="center"/>
          </w:tcPr>
          <w:p>
            <w:pPr>
              <w:pStyle w:val="13"/>
            </w:pPr>
            <w:r>
              <w:t>963.19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2110301</w:t>
            </w:r>
          </w:p>
        </w:tc>
        <w:tc>
          <w:tcPr>
            <w:tcW w:w="4535" w:type="dxa"/>
            <w:vAlign w:val="center"/>
          </w:tcPr>
          <w:p>
            <w:pPr>
              <w:pStyle w:val="14"/>
            </w:pPr>
            <w:r>
              <w:t>大气</w:t>
            </w:r>
          </w:p>
        </w:tc>
        <w:tc>
          <w:tcPr>
            <w:tcW w:w="1361" w:type="dxa"/>
            <w:vAlign w:val="center"/>
          </w:tcPr>
          <w:p>
            <w:pPr>
              <w:pStyle w:val="13"/>
            </w:pPr>
            <w:r>
              <w:t>770.19</w:t>
            </w:r>
          </w:p>
        </w:tc>
        <w:tc>
          <w:tcPr>
            <w:tcW w:w="1361" w:type="dxa"/>
            <w:vAlign w:val="center"/>
          </w:tcPr>
          <w:p>
            <w:pPr>
              <w:pStyle w:val="13"/>
            </w:pPr>
          </w:p>
        </w:tc>
        <w:tc>
          <w:tcPr>
            <w:tcW w:w="1361" w:type="dxa"/>
            <w:vAlign w:val="center"/>
          </w:tcPr>
          <w:p>
            <w:pPr>
              <w:pStyle w:val="13"/>
            </w:pPr>
            <w:r>
              <w:t>770.19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2110302</w:t>
            </w:r>
          </w:p>
        </w:tc>
        <w:tc>
          <w:tcPr>
            <w:tcW w:w="4535" w:type="dxa"/>
            <w:vAlign w:val="center"/>
          </w:tcPr>
          <w:p>
            <w:pPr>
              <w:pStyle w:val="14"/>
            </w:pPr>
            <w:r>
              <w:t>水体</w:t>
            </w:r>
          </w:p>
        </w:tc>
        <w:tc>
          <w:tcPr>
            <w:tcW w:w="1361" w:type="dxa"/>
            <w:vAlign w:val="center"/>
          </w:tcPr>
          <w:p>
            <w:pPr>
              <w:pStyle w:val="13"/>
            </w:pPr>
            <w:r>
              <w:t>193.00</w:t>
            </w:r>
          </w:p>
        </w:tc>
        <w:tc>
          <w:tcPr>
            <w:tcW w:w="1361" w:type="dxa"/>
            <w:vAlign w:val="center"/>
          </w:tcPr>
          <w:p>
            <w:pPr>
              <w:pStyle w:val="13"/>
            </w:pPr>
          </w:p>
        </w:tc>
        <w:tc>
          <w:tcPr>
            <w:tcW w:w="1361" w:type="dxa"/>
            <w:vAlign w:val="center"/>
          </w:tcPr>
          <w:p>
            <w:pPr>
              <w:pStyle w:val="13"/>
            </w:pPr>
            <w:r>
              <w:t>193.00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1205.22</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1733.59</w:t>
            </w:r>
          </w:p>
        </w:tc>
        <w:tc>
          <w:tcPr>
            <w:tcW w:w="1474" w:type="dxa"/>
            <w:vAlign w:val="center"/>
          </w:tcPr>
          <w:p>
            <w:pPr>
              <w:pStyle w:val="13"/>
            </w:pPr>
            <w:r>
              <w:t>1733.59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1205.22</w:t>
            </w:r>
          </w:p>
        </w:tc>
        <w:tc>
          <w:tcPr>
            <w:tcW w:w="3402" w:type="dxa"/>
            <w:vAlign w:val="center"/>
          </w:tcPr>
          <w:p>
            <w:pPr>
              <w:pStyle w:val="16"/>
            </w:pPr>
            <w:r>
              <w:t>本年支出合计</w:t>
            </w:r>
          </w:p>
        </w:tc>
        <w:tc>
          <w:tcPr>
            <w:tcW w:w="1474" w:type="dxa"/>
            <w:vAlign w:val="center"/>
          </w:tcPr>
          <w:p>
            <w:pPr>
              <w:pStyle w:val="17"/>
            </w:pPr>
            <w:r>
              <w:t>1733.59</w:t>
            </w:r>
          </w:p>
        </w:tc>
        <w:tc>
          <w:tcPr>
            <w:tcW w:w="1474" w:type="dxa"/>
            <w:vAlign w:val="center"/>
          </w:tcPr>
          <w:p>
            <w:pPr>
              <w:pStyle w:val="17"/>
            </w:pPr>
            <w:r>
              <w:t>1733.59</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r>
              <w:t>528.37</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r>
              <w:t>528.37</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1733.59</w:t>
            </w:r>
          </w:p>
        </w:tc>
        <w:tc>
          <w:tcPr>
            <w:tcW w:w="3402" w:type="dxa"/>
            <w:vAlign w:val="center"/>
          </w:tcPr>
          <w:p>
            <w:pPr>
              <w:pStyle w:val="16"/>
            </w:pPr>
            <w:r>
              <w:t>支出总计</w:t>
            </w:r>
          </w:p>
        </w:tc>
        <w:tc>
          <w:tcPr>
            <w:tcW w:w="1474" w:type="dxa"/>
            <w:vAlign w:val="center"/>
          </w:tcPr>
          <w:p>
            <w:pPr>
              <w:pStyle w:val="17"/>
            </w:pPr>
            <w:r>
              <w:t>1733.59</w:t>
            </w:r>
          </w:p>
        </w:tc>
        <w:tc>
          <w:tcPr>
            <w:tcW w:w="1474" w:type="dxa"/>
            <w:vAlign w:val="center"/>
          </w:tcPr>
          <w:p>
            <w:pPr>
              <w:pStyle w:val="17"/>
            </w:pPr>
            <w:r>
              <w:t>1733.59</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1733.59</w:t>
            </w:r>
          </w:p>
        </w:tc>
        <w:tc>
          <w:tcPr>
            <w:tcW w:w="2551" w:type="dxa"/>
            <w:vAlign w:val="center"/>
          </w:tcPr>
          <w:p>
            <w:pPr>
              <w:pStyle w:val="17"/>
            </w:pPr>
            <w:r>
              <w:t>182.00</w:t>
            </w:r>
          </w:p>
        </w:tc>
        <w:tc>
          <w:tcPr>
            <w:tcW w:w="2551" w:type="dxa"/>
            <w:vAlign w:val="center"/>
          </w:tcPr>
          <w:p>
            <w:pPr>
              <w:pStyle w:val="17"/>
            </w:pPr>
            <w:r>
              <w:t>1551.59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1733.59</w:t>
            </w:r>
          </w:p>
        </w:tc>
        <w:tc>
          <w:tcPr>
            <w:tcW w:w="2551" w:type="dxa"/>
            <w:vAlign w:val="center"/>
          </w:tcPr>
          <w:p>
            <w:pPr>
              <w:pStyle w:val="13"/>
            </w:pPr>
            <w:r>
              <w:t>182.00</w:t>
            </w:r>
          </w:p>
        </w:tc>
        <w:tc>
          <w:tcPr>
            <w:tcW w:w="2551" w:type="dxa"/>
            <w:vAlign w:val="center"/>
          </w:tcPr>
          <w:p>
            <w:pPr>
              <w:pStyle w:val="13"/>
            </w:pPr>
            <w:r>
              <w:t>1551.59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21101</w:t>
            </w:r>
          </w:p>
        </w:tc>
        <w:tc>
          <w:tcPr>
            <w:tcW w:w="4535" w:type="dxa"/>
            <w:vAlign w:val="center"/>
          </w:tcPr>
          <w:p>
            <w:pPr>
              <w:pStyle w:val="14"/>
            </w:pPr>
            <w:r>
              <w:t>环境保护管理事务</w:t>
            </w:r>
          </w:p>
        </w:tc>
        <w:tc>
          <w:tcPr>
            <w:tcW w:w="2551" w:type="dxa"/>
            <w:vAlign w:val="center"/>
          </w:tcPr>
          <w:p>
            <w:pPr>
              <w:pStyle w:val="13"/>
            </w:pPr>
            <w:r>
              <w:t>214.40</w:t>
            </w:r>
          </w:p>
        </w:tc>
        <w:tc>
          <w:tcPr>
            <w:tcW w:w="2551" w:type="dxa"/>
            <w:vAlign w:val="center"/>
          </w:tcPr>
          <w:p>
            <w:pPr>
              <w:pStyle w:val="13"/>
            </w:pPr>
            <w:r>
              <w:t>182.00</w:t>
            </w:r>
          </w:p>
        </w:tc>
        <w:tc>
          <w:tcPr>
            <w:tcW w:w="2551" w:type="dxa"/>
            <w:vAlign w:val="center"/>
          </w:tcPr>
          <w:p>
            <w:pPr>
              <w:pStyle w:val="13"/>
            </w:pPr>
            <w:r>
              <w:t>32.40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2110101</w:t>
            </w:r>
          </w:p>
        </w:tc>
        <w:tc>
          <w:tcPr>
            <w:tcW w:w="4535" w:type="dxa"/>
            <w:vAlign w:val="center"/>
          </w:tcPr>
          <w:p>
            <w:pPr>
              <w:pStyle w:val="14"/>
            </w:pPr>
            <w:r>
              <w:t>行政运行</w:t>
            </w:r>
          </w:p>
        </w:tc>
        <w:tc>
          <w:tcPr>
            <w:tcW w:w="2551" w:type="dxa"/>
            <w:vAlign w:val="center"/>
          </w:tcPr>
          <w:p>
            <w:pPr>
              <w:pStyle w:val="13"/>
            </w:pPr>
            <w:r>
              <w:t>182.00</w:t>
            </w:r>
          </w:p>
        </w:tc>
        <w:tc>
          <w:tcPr>
            <w:tcW w:w="2551" w:type="dxa"/>
            <w:vAlign w:val="center"/>
          </w:tcPr>
          <w:p>
            <w:pPr>
              <w:pStyle w:val="13"/>
            </w:pPr>
            <w:r>
              <w:t>182.00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2110103</w:t>
            </w:r>
          </w:p>
        </w:tc>
        <w:tc>
          <w:tcPr>
            <w:tcW w:w="4535" w:type="dxa"/>
            <w:vAlign w:val="center"/>
          </w:tcPr>
          <w:p>
            <w:pPr>
              <w:pStyle w:val="14"/>
            </w:pPr>
            <w:r>
              <w:t>机关服务</w:t>
            </w:r>
          </w:p>
        </w:tc>
        <w:tc>
          <w:tcPr>
            <w:tcW w:w="2551" w:type="dxa"/>
            <w:vAlign w:val="center"/>
          </w:tcPr>
          <w:p>
            <w:pPr>
              <w:pStyle w:val="13"/>
            </w:pPr>
            <w:r>
              <w:t>32.40</w:t>
            </w:r>
          </w:p>
        </w:tc>
        <w:tc>
          <w:tcPr>
            <w:tcW w:w="2551" w:type="dxa"/>
            <w:vAlign w:val="center"/>
          </w:tcPr>
          <w:p>
            <w:pPr>
              <w:pStyle w:val="13"/>
            </w:pPr>
          </w:p>
        </w:tc>
        <w:tc>
          <w:tcPr>
            <w:tcW w:w="2551" w:type="dxa"/>
            <w:vAlign w:val="center"/>
          </w:tcPr>
          <w:p>
            <w:pPr>
              <w:pStyle w:val="13"/>
            </w:pPr>
            <w:r>
              <w:t>32.40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21102</w:t>
            </w:r>
          </w:p>
        </w:tc>
        <w:tc>
          <w:tcPr>
            <w:tcW w:w="4535" w:type="dxa"/>
            <w:vAlign w:val="center"/>
          </w:tcPr>
          <w:p>
            <w:pPr>
              <w:pStyle w:val="14"/>
            </w:pPr>
            <w:r>
              <w:t>环境监测与监察</w:t>
            </w:r>
          </w:p>
        </w:tc>
        <w:tc>
          <w:tcPr>
            <w:tcW w:w="2551" w:type="dxa"/>
            <w:vAlign w:val="center"/>
          </w:tcPr>
          <w:p>
            <w:pPr>
              <w:pStyle w:val="13"/>
            </w:pPr>
            <w:r>
              <w:t>556.00</w:t>
            </w:r>
          </w:p>
        </w:tc>
        <w:tc>
          <w:tcPr>
            <w:tcW w:w="2551" w:type="dxa"/>
            <w:vAlign w:val="center"/>
          </w:tcPr>
          <w:p>
            <w:pPr>
              <w:pStyle w:val="13"/>
            </w:pPr>
          </w:p>
        </w:tc>
        <w:tc>
          <w:tcPr>
            <w:tcW w:w="2551" w:type="dxa"/>
            <w:vAlign w:val="center"/>
          </w:tcPr>
          <w:p>
            <w:pPr>
              <w:pStyle w:val="13"/>
            </w:pPr>
            <w:r>
              <w:t>556.00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2110299</w:t>
            </w:r>
          </w:p>
        </w:tc>
        <w:tc>
          <w:tcPr>
            <w:tcW w:w="4535" w:type="dxa"/>
            <w:vAlign w:val="center"/>
          </w:tcPr>
          <w:p>
            <w:pPr>
              <w:pStyle w:val="14"/>
            </w:pPr>
            <w:r>
              <w:t>其他环境监测与监察支出</w:t>
            </w:r>
          </w:p>
        </w:tc>
        <w:tc>
          <w:tcPr>
            <w:tcW w:w="2551" w:type="dxa"/>
            <w:vAlign w:val="center"/>
          </w:tcPr>
          <w:p>
            <w:pPr>
              <w:pStyle w:val="13"/>
            </w:pPr>
            <w:r>
              <w:t>556.00</w:t>
            </w:r>
          </w:p>
        </w:tc>
        <w:tc>
          <w:tcPr>
            <w:tcW w:w="2551" w:type="dxa"/>
            <w:vAlign w:val="center"/>
          </w:tcPr>
          <w:p>
            <w:pPr>
              <w:pStyle w:val="13"/>
            </w:pPr>
          </w:p>
        </w:tc>
        <w:tc>
          <w:tcPr>
            <w:tcW w:w="2551" w:type="dxa"/>
            <w:vAlign w:val="center"/>
          </w:tcPr>
          <w:p>
            <w:pPr>
              <w:pStyle w:val="13"/>
            </w:pPr>
            <w:r>
              <w:t>556.00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21103</w:t>
            </w:r>
          </w:p>
        </w:tc>
        <w:tc>
          <w:tcPr>
            <w:tcW w:w="4535" w:type="dxa"/>
            <w:vAlign w:val="center"/>
          </w:tcPr>
          <w:p>
            <w:pPr>
              <w:pStyle w:val="14"/>
            </w:pPr>
            <w:r>
              <w:t>污染防治</w:t>
            </w:r>
          </w:p>
        </w:tc>
        <w:tc>
          <w:tcPr>
            <w:tcW w:w="2551" w:type="dxa"/>
            <w:vAlign w:val="center"/>
          </w:tcPr>
          <w:p>
            <w:pPr>
              <w:pStyle w:val="13"/>
            </w:pPr>
            <w:r>
              <w:t>963.19</w:t>
            </w:r>
          </w:p>
        </w:tc>
        <w:tc>
          <w:tcPr>
            <w:tcW w:w="2551" w:type="dxa"/>
            <w:vAlign w:val="center"/>
          </w:tcPr>
          <w:p>
            <w:pPr>
              <w:pStyle w:val="13"/>
            </w:pPr>
          </w:p>
        </w:tc>
        <w:tc>
          <w:tcPr>
            <w:tcW w:w="2551" w:type="dxa"/>
            <w:vAlign w:val="center"/>
          </w:tcPr>
          <w:p>
            <w:pPr>
              <w:pStyle w:val="13"/>
            </w:pPr>
            <w:r>
              <w:t>963.19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2110301</w:t>
            </w:r>
          </w:p>
        </w:tc>
        <w:tc>
          <w:tcPr>
            <w:tcW w:w="4535" w:type="dxa"/>
            <w:vAlign w:val="center"/>
          </w:tcPr>
          <w:p>
            <w:pPr>
              <w:pStyle w:val="14"/>
            </w:pPr>
            <w:r>
              <w:t>大气</w:t>
            </w:r>
          </w:p>
        </w:tc>
        <w:tc>
          <w:tcPr>
            <w:tcW w:w="2551" w:type="dxa"/>
            <w:vAlign w:val="center"/>
          </w:tcPr>
          <w:p>
            <w:pPr>
              <w:pStyle w:val="13"/>
            </w:pPr>
            <w:r>
              <w:t>770.19</w:t>
            </w:r>
          </w:p>
        </w:tc>
        <w:tc>
          <w:tcPr>
            <w:tcW w:w="2551" w:type="dxa"/>
            <w:vAlign w:val="center"/>
          </w:tcPr>
          <w:p>
            <w:pPr>
              <w:pStyle w:val="13"/>
            </w:pPr>
          </w:p>
        </w:tc>
        <w:tc>
          <w:tcPr>
            <w:tcW w:w="2551" w:type="dxa"/>
            <w:vAlign w:val="center"/>
          </w:tcPr>
          <w:p>
            <w:pPr>
              <w:pStyle w:val="13"/>
            </w:pPr>
            <w:r>
              <w:t>770.19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2110302</w:t>
            </w:r>
          </w:p>
        </w:tc>
        <w:tc>
          <w:tcPr>
            <w:tcW w:w="4535" w:type="dxa"/>
            <w:vAlign w:val="center"/>
          </w:tcPr>
          <w:p>
            <w:pPr>
              <w:pStyle w:val="14"/>
            </w:pPr>
            <w:r>
              <w:t>水体</w:t>
            </w:r>
          </w:p>
        </w:tc>
        <w:tc>
          <w:tcPr>
            <w:tcW w:w="2551" w:type="dxa"/>
            <w:vAlign w:val="center"/>
          </w:tcPr>
          <w:p>
            <w:pPr>
              <w:pStyle w:val="13"/>
            </w:pPr>
            <w:r>
              <w:t>193.00</w:t>
            </w:r>
          </w:p>
        </w:tc>
        <w:tc>
          <w:tcPr>
            <w:tcW w:w="2551" w:type="dxa"/>
            <w:vAlign w:val="center"/>
          </w:tcPr>
          <w:p>
            <w:pPr>
              <w:pStyle w:val="13"/>
            </w:pPr>
          </w:p>
        </w:tc>
        <w:tc>
          <w:tcPr>
            <w:tcW w:w="2551" w:type="dxa"/>
            <w:vAlign w:val="center"/>
          </w:tcPr>
          <w:p>
            <w:pPr>
              <w:pStyle w:val="13"/>
            </w:pPr>
            <w:r>
              <w:t>193.00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w:t>
            </w:r>
            <w:r>
              <w:rPr>
                <w:rFonts w:hint="eastAsia"/>
                <w:lang w:eastAsia="zh-CN"/>
              </w:rPr>
              <w:t>单位</w:t>
            </w:r>
            <w:r>
              <w:t>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182.00</w:t>
            </w:r>
          </w:p>
        </w:tc>
        <w:tc>
          <w:tcPr>
            <w:tcW w:w="2551" w:type="dxa"/>
            <w:vAlign w:val="center"/>
          </w:tcPr>
          <w:p>
            <w:pPr>
              <w:pStyle w:val="17"/>
            </w:pPr>
            <w:r>
              <w:t>182.00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182.00</w:t>
            </w:r>
          </w:p>
        </w:tc>
        <w:tc>
          <w:tcPr>
            <w:tcW w:w="2551" w:type="dxa"/>
            <w:vAlign w:val="center"/>
          </w:tcPr>
          <w:p>
            <w:pPr>
              <w:pStyle w:val="13"/>
            </w:pPr>
            <w:r>
              <w:t>182.00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182.00</w:t>
            </w:r>
          </w:p>
        </w:tc>
        <w:tc>
          <w:tcPr>
            <w:tcW w:w="2551" w:type="dxa"/>
            <w:vAlign w:val="center"/>
          </w:tcPr>
          <w:p>
            <w:pPr>
              <w:pStyle w:val="13"/>
            </w:pPr>
            <w:r>
              <w:t>182.00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石家庄市生态环境局藁城区分局本级2022年单位预算信息公开情况说明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按照《预算法》、《地方预决算公开操作规程》和《关于进一步推进预算公开工作的实施意见》规定，现将石家庄市生态环境局藁城区分局本级2022年单位预算公开如下：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认真贯彻执行国家、省环境保护的方针、政策、法律，明确职责分工，提升环保</w:t>
      </w:r>
      <w:r>
        <w:rPr>
          <w:rFonts w:hint="eastAsia"/>
          <w:lang w:eastAsia="zh-CN"/>
        </w:rPr>
        <w:t>单位</w:t>
      </w:r>
      <w:r>
        <w:t>的履行职责能力，强化对辖区内环境保护的统一监督管理；组织制定并监督实施环境保护规划、计划；编制环境功能区划；制订污染物排放总量控制及相关政策；审核各县（市、区）城镇总体规划中环境保护内容；监督管理大气、水体、土壤、固体废物、有毒化学品、噪声、振动、辐射放射以及机动车等的污染防治工作；对伴有放射性矿产资源开发利用中的污染防治工作实行统一监督管理；依法对辖区内排污者执行环境保护法律、法规情况进行现场监督、监察，对违法案件进行查处、依法给予行政处罚；调查处理环境信访案件，负责后督查工作；负责12369环保热线电话运行，负责企业在线监测设备的运行监督管理；负责排放口规范化整治工作。组织开展环境安全检查和应急能力建设，制定应急预案并指导、组织、协调应急相关工作；负责重污染天气预警工作；承担法律、法规、规章和规范性文件规定的其他职责，以及上级环保</w:t>
      </w:r>
      <w:r>
        <w:rPr>
          <w:rFonts w:hint="eastAsia"/>
          <w:lang w:eastAsia="zh-CN"/>
        </w:rPr>
        <w:t>单位</w:t>
      </w:r>
      <w:r>
        <w:t>、本局委托和交办的其他工作任务。</w:t>
      </w:r>
    </w:p>
    <w:p>
      <w:pPr>
        <w:pStyle w:val="3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石家庄市生态环境局藁城区分局本级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1、</w:t>
      </w:r>
      <w:r>
        <w:rPr>
          <w:rFonts w:ascii="Times New Roman" w:hAnsi="Times New Roman" w:eastAsia="方正仿宋_GBK" w:cs="Times New Roman"/>
          <w:b w:val="0"/>
          <w:color w:val="000000"/>
          <w:sz w:val="28"/>
        </w:rPr>
        <w:t>收入说明</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反映本</w:t>
      </w:r>
      <w:r>
        <w:rPr>
          <w:rFonts w:hint="eastAsia"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当年全部收入。2022年预算收入</w:t>
      </w:r>
      <w:r>
        <w:rPr>
          <w:rFonts w:hint="eastAsia" w:eastAsia="方正仿宋_GBK" w:cs="Times New Roman"/>
          <w:b w:val="0"/>
          <w:color w:val="000000"/>
          <w:sz w:val="28"/>
          <w:lang w:val="en-US" w:eastAsia="zh-CN"/>
        </w:rPr>
        <w:t>1733.59</w:t>
      </w:r>
      <w:r>
        <w:rPr>
          <w:rFonts w:hint="eastAsia" w:ascii="Times New Roman" w:hAnsi="Times New Roman" w:eastAsia="方正仿宋_GBK" w:cs="Times New Roman"/>
          <w:b w:val="0"/>
          <w:color w:val="000000"/>
          <w:sz w:val="28"/>
        </w:rPr>
        <w:t>万元，其中：一般公共预算收入</w:t>
      </w:r>
      <w:r>
        <w:rPr>
          <w:rFonts w:hint="eastAsia" w:eastAsia="方正仿宋_GBK" w:cs="Times New Roman"/>
          <w:b w:val="0"/>
          <w:color w:val="000000"/>
          <w:sz w:val="28"/>
          <w:lang w:val="en-US" w:eastAsia="zh-CN"/>
        </w:rPr>
        <w:t>1733.59</w:t>
      </w:r>
      <w:r>
        <w:rPr>
          <w:rFonts w:hint="eastAsia" w:ascii="Times New Roman" w:hAnsi="Times New Roman" w:eastAsia="方正仿宋_GBK" w:cs="Times New Roman"/>
          <w:b w:val="0"/>
          <w:color w:val="000000"/>
          <w:sz w:val="28"/>
        </w:rPr>
        <w:t>万元，基金预算收入0万元，财政专户核拨收入0万元，其他来源收入0万元。</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eastAsia="方正仿宋_GBK" w:cs="Times New Roman"/>
          <w:b w:val="0"/>
          <w:color w:val="000000"/>
          <w:sz w:val="28"/>
          <w:lang w:val="en-US" w:eastAsia="zh-CN"/>
        </w:rPr>
        <w:t>2、</w:t>
      </w:r>
      <w:r>
        <w:rPr>
          <w:rFonts w:ascii="Times New Roman" w:hAnsi="Times New Roman" w:eastAsia="方正仿宋_GBK" w:cs="Times New Roman"/>
          <w:b w:val="0"/>
          <w:color w:val="000000"/>
          <w:sz w:val="28"/>
        </w:rPr>
        <w:t>支出说明</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收支预算总表支出栏、基本支出表、项目支出表按经济分类和支出功能分类科目编制，反映本</w:t>
      </w:r>
      <w:r>
        <w:rPr>
          <w:rFonts w:hint="eastAsia"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预算中支出预算的总体情况。2022年</w:t>
      </w:r>
      <w:r>
        <w:rPr>
          <w:rFonts w:hint="eastAsia"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支出预算为</w:t>
      </w:r>
      <w:r>
        <w:rPr>
          <w:rFonts w:hint="eastAsia" w:eastAsia="方正仿宋_GBK" w:cs="Times New Roman"/>
          <w:b w:val="0"/>
          <w:color w:val="000000"/>
          <w:sz w:val="28"/>
          <w:lang w:val="en-US" w:eastAsia="zh-CN"/>
        </w:rPr>
        <w:t>1733.59</w:t>
      </w:r>
      <w:r>
        <w:rPr>
          <w:rFonts w:hint="eastAsia" w:ascii="Times New Roman" w:hAnsi="Times New Roman" w:eastAsia="方正仿宋_GBK" w:cs="Times New Roman"/>
          <w:b w:val="0"/>
          <w:color w:val="000000"/>
          <w:sz w:val="28"/>
        </w:rPr>
        <w:t>万元，其中基本支出</w:t>
      </w:r>
      <w:r>
        <w:rPr>
          <w:rFonts w:hint="eastAsia" w:eastAsia="方正仿宋_GBK" w:cs="Times New Roman"/>
          <w:b w:val="0"/>
          <w:color w:val="000000"/>
          <w:sz w:val="28"/>
          <w:lang w:val="en-US" w:eastAsia="zh-CN"/>
        </w:rPr>
        <w:t>182</w:t>
      </w:r>
      <w:r>
        <w:rPr>
          <w:rFonts w:hint="eastAsia" w:ascii="Times New Roman" w:hAnsi="Times New Roman" w:eastAsia="方正仿宋_GBK" w:cs="Times New Roman"/>
          <w:b w:val="0"/>
          <w:color w:val="000000"/>
          <w:sz w:val="28"/>
        </w:rPr>
        <w:t>万元，包括人员经费</w:t>
      </w:r>
      <w:r>
        <w:rPr>
          <w:rFonts w:hint="eastAsia" w:eastAsia="方正仿宋_GBK" w:cs="Times New Roman"/>
          <w:b w:val="0"/>
          <w:color w:val="000000"/>
          <w:sz w:val="28"/>
          <w:lang w:val="en-US" w:eastAsia="zh-CN"/>
        </w:rPr>
        <w:t>182</w:t>
      </w:r>
      <w:r>
        <w:rPr>
          <w:rFonts w:hint="eastAsia" w:ascii="Times New Roman" w:hAnsi="Times New Roman" w:eastAsia="方正仿宋_GBK" w:cs="Times New Roman"/>
          <w:b w:val="0"/>
          <w:color w:val="000000"/>
          <w:sz w:val="28"/>
        </w:rPr>
        <w:t>万元和日常公用经费</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万元；项目支出</w:t>
      </w:r>
      <w:r>
        <w:rPr>
          <w:rFonts w:hint="eastAsia" w:eastAsia="方正仿宋_GBK" w:cs="Times New Roman"/>
          <w:b w:val="0"/>
          <w:color w:val="000000"/>
          <w:sz w:val="28"/>
          <w:lang w:val="en-US" w:eastAsia="zh-CN"/>
        </w:rPr>
        <w:t>1551.59</w:t>
      </w:r>
      <w:r>
        <w:rPr>
          <w:rFonts w:hint="eastAsia" w:ascii="Times New Roman" w:hAnsi="Times New Roman" w:eastAsia="方正仿宋_GBK" w:cs="Times New Roman"/>
          <w:b w:val="0"/>
          <w:color w:val="000000"/>
          <w:sz w:val="28"/>
        </w:rPr>
        <w:t>万元，主要为</w:t>
      </w:r>
      <w:r>
        <w:rPr>
          <w:rFonts w:hint="eastAsia" w:eastAsia="方正仿宋_GBK" w:cs="Times New Roman"/>
          <w:b w:val="0"/>
          <w:color w:val="000000"/>
          <w:sz w:val="28"/>
          <w:lang w:val="en-US" w:eastAsia="zh-CN"/>
        </w:rPr>
        <w:t>环境保护管理事务32.4万元，环境监测与监察556万元，污染防治支出963.19万元</w:t>
      </w:r>
      <w:r>
        <w:rPr>
          <w:rFonts w:hint="eastAsia" w:ascii="Times New Roman" w:hAnsi="Times New Roman" w:eastAsia="方正仿宋_GBK" w:cs="Times New Roman"/>
          <w:b w:val="0"/>
          <w:color w:val="000000"/>
          <w:sz w:val="28"/>
        </w:rPr>
        <w:t>；其他支出0万元。</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3、</w:t>
      </w:r>
      <w:r>
        <w:rPr>
          <w:rFonts w:ascii="Times New Roman" w:hAnsi="Times New Roman" w:eastAsia="方正仿宋_GBK" w:cs="Times New Roman"/>
          <w:b w:val="0"/>
          <w:color w:val="000000"/>
          <w:sz w:val="28"/>
        </w:rPr>
        <w:t>比上年增减情况</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2022年</w:t>
      </w:r>
      <w:r>
        <w:rPr>
          <w:rFonts w:hint="eastAsia"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预算收支安排</w:t>
      </w:r>
      <w:r>
        <w:rPr>
          <w:rFonts w:hint="eastAsia" w:eastAsia="方正仿宋_GBK" w:cs="Times New Roman"/>
          <w:b w:val="0"/>
          <w:color w:val="000000"/>
          <w:sz w:val="28"/>
          <w:lang w:val="en-US" w:eastAsia="zh-CN"/>
        </w:rPr>
        <w:t>1733.59</w:t>
      </w:r>
      <w:r>
        <w:rPr>
          <w:rFonts w:hint="eastAsia" w:ascii="Times New Roman" w:hAnsi="Times New Roman" w:eastAsia="方正仿宋_GBK" w:cs="Times New Roman"/>
          <w:b w:val="0"/>
          <w:color w:val="000000"/>
          <w:sz w:val="28"/>
        </w:rPr>
        <w:t>万元，较2021年增加</w:t>
      </w:r>
      <w:r>
        <w:rPr>
          <w:rFonts w:hint="eastAsia" w:eastAsia="方正仿宋_GBK" w:cs="Times New Roman"/>
          <w:b w:val="0"/>
          <w:color w:val="000000"/>
          <w:sz w:val="28"/>
          <w:lang w:val="en-US" w:eastAsia="zh-CN"/>
        </w:rPr>
        <w:t>636.92</w:t>
      </w:r>
      <w:r>
        <w:rPr>
          <w:rFonts w:hint="eastAsia" w:ascii="Times New Roman" w:hAnsi="Times New Roman" w:eastAsia="方正仿宋_GBK" w:cs="Times New Roman"/>
          <w:b w:val="0"/>
          <w:color w:val="000000"/>
          <w:sz w:val="28"/>
        </w:rPr>
        <w:t>万元，其中：基本支出减少</w:t>
      </w:r>
      <w:r>
        <w:rPr>
          <w:rFonts w:hint="eastAsia" w:eastAsia="方正仿宋_GBK" w:cs="Times New Roman"/>
          <w:b w:val="0"/>
          <w:color w:val="000000"/>
          <w:sz w:val="28"/>
          <w:lang w:val="en-US" w:eastAsia="zh-CN"/>
        </w:rPr>
        <w:t>14</w:t>
      </w:r>
      <w:r>
        <w:rPr>
          <w:rFonts w:hint="eastAsia" w:ascii="Times New Roman" w:hAnsi="Times New Roman" w:eastAsia="方正仿宋_GBK" w:cs="Times New Roman"/>
          <w:b w:val="0"/>
          <w:color w:val="000000"/>
          <w:sz w:val="28"/>
        </w:rPr>
        <w:t>万元，主要是人员减少，相应减少人员经费和日常公用经费；项目支出增加</w:t>
      </w:r>
      <w:r>
        <w:rPr>
          <w:rFonts w:hint="eastAsia" w:eastAsia="方正仿宋_GBK" w:cs="Times New Roman"/>
          <w:b w:val="0"/>
          <w:color w:val="000000"/>
          <w:sz w:val="28"/>
          <w:lang w:val="en-US" w:eastAsia="zh-CN"/>
        </w:rPr>
        <w:t>650.92</w:t>
      </w:r>
      <w:r>
        <w:rPr>
          <w:rFonts w:hint="eastAsia" w:ascii="Times New Roman" w:hAnsi="Times New Roman" w:eastAsia="方正仿宋_GBK" w:cs="Times New Roman"/>
          <w:b w:val="0"/>
          <w:color w:val="000000"/>
          <w:sz w:val="28"/>
        </w:rPr>
        <w:t>万元，主要是增加</w:t>
      </w:r>
      <w:r>
        <w:rPr>
          <w:rFonts w:hint="eastAsia" w:eastAsia="方正仿宋_GBK" w:cs="Times New Roman"/>
          <w:b w:val="0"/>
          <w:color w:val="000000"/>
          <w:sz w:val="28"/>
          <w:lang w:eastAsia="zh-CN"/>
        </w:rPr>
        <w:t>环境监测与监察、污染防治支出</w:t>
      </w:r>
      <w:r>
        <w:rPr>
          <w:rFonts w:hint="eastAsia" w:ascii="Times New Roman" w:hAnsi="Times New Roman" w:eastAsia="方正仿宋_GBK" w:cs="Times New Roman"/>
          <w:b w:val="0"/>
          <w:color w:val="000000"/>
          <w:sz w:val="28"/>
        </w:rPr>
        <w:t>；其他支出无增减变化。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2022年，我</w:t>
      </w:r>
      <w:r>
        <w:rPr>
          <w:rFonts w:hint="eastAsia"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机关运行经费共计安排</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主要用于保证机关正常运转的办公及印刷费、邮电费、差旅费、会议费、福利费、专用材料及一般设备购置费、办公用房水电费、办公用房取暖费、日常维修费、办公楼物业管理费、公务车运行维护费等支出。</w:t>
      </w:r>
    </w:p>
    <w:p>
      <w:pPr>
        <w:pStyle w:val="33"/>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2022年，我</w:t>
      </w:r>
      <w:r>
        <w:rPr>
          <w:rFonts w:hint="eastAsia"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财政拨款“三公”经费预算安排</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万元，其中：因公出国（境）费</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万元；公务用车购置及运维费</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万元（其中：公务用车购置费0万元，公务用车运行维护费</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万元)；公务接待费</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万元。“三公”经费与上年持平，无增减变化。</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p>
    <w:p>
      <w:pPr>
        <w:pStyle w:val="34"/>
      </w:pP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1、辅勤人员体检费绩效目标表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1.辅勤人员体检费</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辅勤人员数量</w:t>
            </w:r>
          </w:p>
        </w:tc>
        <w:tc>
          <w:tcPr>
            <w:tcW w:w="2835" w:type="dxa"/>
            <w:vAlign w:val="center"/>
          </w:tcPr>
          <w:p>
            <w:pPr>
              <w:pStyle w:val="28"/>
            </w:pPr>
            <w:r>
              <w:t>辅勤人员数量</w:t>
            </w:r>
          </w:p>
        </w:tc>
        <w:tc>
          <w:tcPr>
            <w:tcW w:w="2551" w:type="dxa"/>
            <w:vAlign w:val="center"/>
          </w:tcPr>
          <w:p>
            <w:pPr>
              <w:pStyle w:val="28"/>
            </w:pPr>
            <w:r>
              <w:t>150人</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辅勤人员体检合格率</w:t>
            </w:r>
          </w:p>
        </w:tc>
        <w:tc>
          <w:tcPr>
            <w:tcW w:w="2835" w:type="dxa"/>
            <w:vAlign w:val="center"/>
          </w:tcPr>
          <w:p>
            <w:pPr>
              <w:pStyle w:val="28"/>
            </w:pPr>
            <w:r>
              <w:t>辅勤人员体检合格率</w:t>
            </w:r>
          </w:p>
        </w:tc>
        <w:tc>
          <w:tcPr>
            <w:tcW w:w="2551" w:type="dxa"/>
            <w:vAlign w:val="center"/>
          </w:tcPr>
          <w:p>
            <w:pPr>
              <w:pStyle w:val="28"/>
            </w:pPr>
            <w:r>
              <w:t>≥90%</w:t>
            </w:r>
          </w:p>
        </w:tc>
        <w:tc>
          <w:tcPr>
            <w:tcW w:w="2268" w:type="dxa"/>
            <w:vAlign w:val="center"/>
          </w:tcPr>
          <w:p>
            <w:pPr>
              <w:pStyle w:val="28"/>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体检完成率</w:t>
            </w:r>
          </w:p>
        </w:tc>
        <w:tc>
          <w:tcPr>
            <w:tcW w:w="2835" w:type="dxa"/>
            <w:vAlign w:val="center"/>
          </w:tcPr>
          <w:p>
            <w:pPr>
              <w:pStyle w:val="28"/>
            </w:pPr>
            <w:r>
              <w:t>体检完成率</w:t>
            </w:r>
          </w:p>
        </w:tc>
        <w:tc>
          <w:tcPr>
            <w:tcW w:w="2551" w:type="dxa"/>
            <w:vAlign w:val="center"/>
          </w:tcPr>
          <w:p>
            <w:pPr>
              <w:pStyle w:val="28"/>
            </w:pPr>
            <w:r>
              <w:t>100%</w:t>
            </w:r>
          </w:p>
        </w:tc>
        <w:tc>
          <w:tcPr>
            <w:tcW w:w="2268" w:type="dxa"/>
            <w:vAlign w:val="center"/>
          </w:tcPr>
          <w:p>
            <w:pPr>
              <w:pStyle w:val="28"/>
            </w:pPr>
            <w: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体检费人均成本</w:t>
            </w:r>
          </w:p>
        </w:tc>
        <w:tc>
          <w:tcPr>
            <w:tcW w:w="2835" w:type="dxa"/>
            <w:vAlign w:val="center"/>
          </w:tcPr>
          <w:p>
            <w:pPr>
              <w:pStyle w:val="28"/>
            </w:pPr>
            <w:r>
              <w:t>体检费人均成本</w:t>
            </w:r>
          </w:p>
        </w:tc>
        <w:tc>
          <w:tcPr>
            <w:tcW w:w="2551" w:type="dxa"/>
            <w:vAlign w:val="center"/>
          </w:tcPr>
          <w:p>
            <w:pPr>
              <w:pStyle w:val="28"/>
            </w:pPr>
            <w:r>
              <w:t>660元</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项目持续发挥作用期限</w:t>
            </w:r>
          </w:p>
        </w:tc>
        <w:tc>
          <w:tcPr>
            <w:tcW w:w="2835" w:type="dxa"/>
            <w:vAlign w:val="center"/>
          </w:tcPr>
          <w:p>
            <w:pPr>
              <w:pStyle w:val="28"/>
            </w:pPr>
            <w:r>
              <w:t>项目持续发挥作用期限</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辅勤人员满意度</w:t>
            </w:r>
          </w:p>
        </w:tc>
        <w:tc>
          <w:tcPr>
            <w:tcW w:w="2835" w:type="dxa"/>
            <w:vAlign w:val="center"/>
          </w:tcPr>
          <w:p>
            <w:pPr>
              <w:pStyle w:val="28"/>
            </w:pPr>
            <w:r>
              <w:t>辅勤人员满意度</w:t>
            </w:r>
          </w:p>
        </w:tc>
        <w:tc>
          <w:tcPr>
            <w:tcW w:w="2551" w:type="dxa"/>
            <w:vAlign w:val="center"/>
          </w:tcPr>
          <w:p>
            <w:pPr>
              <w:pStyle w:val="28"/>
            </w:pPr>
            <w:r>
              <w:t>≥95%</w:t>
            </w:r>
          </w:p>
        </w:tc>
        <w:tc>
          <w:tcPr>
            <w:tcW w:w="2268" w:type="dxa"/>
            <w:vAlign w:val="center"/>
          </w:tcPr>
          <w:p>
            <w:pPr>
              <w:pStyle w:val="28"/>
            </w:pPr>
            <w:r>
              <w:t>口头询问</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2、辅勤人员制服绩效目标表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1.辅勤人员制服费用</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辅勤人员数量</w:t>
            </w:r>
          </w:p>
        </w:tc>
        <w:tc>
          <w:tcPr>
            <w:tcW w:w="2835" w:type="dxa"/>
            <w:vAlign w:val="center"/>
          </w:tcPr>
          <w:p>
            <w:pPr>
              <w:pStyle w:val="28"/>
            </w:pPr>
            <w:r>
              <w:t>辅勤人员数量</w:t>
            </w:r>
          </w:p>
        </w:tc>
        <w:tc>
          <w:tcPr>
            <w:tcW w:w="2551" w:type="dxa"/>
            <w:vAlign w:val="center"/>
          </w:tcPr>
          <w:p>
            <w:pPr>
              <w:pStyle w:val="28"/>
            </w:pPr>
            <w:r>
              <w:t>150人</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制服合格率</w:t>
            </w:r>
          </w:p>
        </w:tc>
        <w:tc>
          <w:tcPr>
            <w:tcW w:w="2835" w:type="dxa"/>
            <w:vAlign w:val="center"/>
          </w:tcPr>
          <w:p>
            <w:pPr>
              <w:pStyle w:val="28"/>
            </w:pPr>
            <w:r>
              <w:t>制服合格率</w:t>
            </w:r>
          </w:p>
        </w:tc>
        <w:tc>
          <w:tcPr>
            <w:tcW w:w="2551" w:type="dxa"/>
            <w:vAlign w:val="center"/>
          </w:tcPr>
          <w:p>
            <w:pPr>
              <w:pStyle w:val="28"/>
            </w:pPr>
            <w:r>
              <w:t>100%</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工作任务完成及时率</w:t>
            </w:r>
          </w:p>
        </w:tc>
        <w:tc>
          <w:tcPr>
            <w:tcW w:w="2835" w:type="dxa"/>
            <w:vAlign w:val="center"/>
          </w:tcPr>
          <w:p>
            <w:pPr>
              <w:pStyle w:val="28"/>
            </w:pPr>
            <w:r>
              <w:t>工作任务完成及时率</w:t>
            </w:r>
          </w:p>
        </w:tc>
        <w:tc>
          <w:tcPr>
            <w:tcW w:w="2551" w:type="dxa"/>
            <w:vAlign w:val="center"/>
          </w:tcPr>
          <w:p>
            <w:pPr>
              <w:pStyle w:val="28"/>
            </w:pPr>
            <w:r>
              <w:t>100%</w:t>
            </w:r>
          </w:p>
        </w:tc>
        <w:tc>
          <w:tcPr>
            <w:tcW w:w="2268" w:type="dxa"/>
            <w:vAlign w:val="center"/>
          </w:tcPr>
          <w:p>
            <w:pPr>
              <w:pStyle w:val="28"/>
            </w:pPr>
            <w: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控制在预算内</w:t>
            </w:r>
          </w:p>
        </w:tc>
        <w:tc>
          <w:tcPr>
            <w:tcW w:w="2835" w:type="dxa"/>
            <w:vAlign w:val="center"/>
          </w:tcPr>
          <w:p>
            <w:pPr>
              <w:pStyle w:val="28"/>
            </w:pPr>
            <w:r>
              <w:t>控制在预算内</w:t>
            </w:r>
          </w:p>
        </w:tc>
        <w:tc>
          <w:tcPr>
            <w:tcW w:w="2551" w:type="dxa"/>
            <w:vAlign w:val="center"/>
          </w:tcPr>
          <w:p>
            <w:pPr>
              <w:pStyle w:val="28"/>
            </w:pPr>
            <w:r>
              <w:t>控制在预算内</w:t>
            </w:r>
          </w:p>
        </w:tc>
        <w:tc>
          <w:tcPr>
            <w:tcW w:w="2268" w:type="dxa"/>
            <w:vAlign w:val="center"/>
          </w:tcPr>
          <w:p>
            <w:pPr>
              <w:pStyle w:val="28"/>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项目持续发挥作用期限</w:t>
            </w:r>
          </w:p>
        </w:tc>
        <w:tc>
          <w:tcPr>
            <w:tcW w:w="2835" w:type="dxa"/>
            <w:vAlign w:val="center"/>
          </w:tcPr>
          <w:p>
            <w:pPr>
              <w:pStyle w:val="28"/>
            </w:pPr>
            <w:r>
              <w:t>项目持续发挥作用期限</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辅勤人员对制服的满意度</w:t>
            </w:r>
          </w:p>
        </w:tc>
        <w:tc>
          <w:tcPr>
            <w:tcW w:w="2835" w:type="dxa"/>
            <w:vAlign w:val="center"/>
          </w:tcPr>
          <w:p>
            <w:pPr>
              <w:pStyle w:val="28"/>
            </w:pPr>
            <w:r>
              <w:t>辅勤人员对制服的满意度</w:t>
            </w:r>
          </w:p>
        </w:tc>
        <w:tc>
          <w:tcPr>
            <w:tcW w:w="2551" w:type="dxa"/>
            <w:vAlign w:val="center"/>
          </w:tcPr>
          <w:p>
            <w:pPr>
              <w:pStyle w:val="28"/>
            </w:pPr>
            <w:r>
              <w:t>≥98%</w:t>
            </w:r>
          </w:p>
        </w:tc>
        <w:tc>
          <w:tcPr>
            <w:tcW w:w="2268" w:type="dxa"/>
            <w:vAlign w:val="center"/>
          </w:tcPr>
          <w:p>
            <w:pPr>
              <w:pStyle w:val="28"/>
            </w:pPr>
            <w:r>
              <w:t>口头询问</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3、关于在国控点实验学校东侧居民小区安装油烟集中收集治理设施所需资金的申请绩效目标表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1.完成对油烟集中收集治理设施的安装</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安装治理设施居民楼数量</w:t>
            </w:r>
          </w:p>
        </w:tc>
        <w:tc>
          <w:tcPr>
            <w:tcW w:w="2835" w:type="dxa"/>
            <w:vAlign w:val="center"/>
          </w:tcPr>
          <w:p>
            <w:pPr>
              <w:pStyle w:val="28"/>
            </w:pPr>
            <w:r>
              <w:t>安装治理设施居民楼数量</w:t>
            </w:r>
          </w:p>
        </w:tc>
        <w:tc>
          <w:tcPr>
            <w:tcW w:w="2551" w:type="dxa"/>
            <w:vAlign w:val="center"/>
          </w:tcPr>
          <w:p>
            <w:pPr>
              <w:pStyle w:val="28"/>
            </w:pPr>
            <w:r>
              <w:t>10栋</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油烟治理设施合格率</w:t>
            </w:r>
          </w:p>
        </w:tc>
        <w:tc>
          <w:tcPr>
            <w:tcW w:w="2835" w:type="dxa"/>
            <w:vAlign w:val="center"/>
          </w:tcPr>
          <w:p>
            <w:pPr>
              <w:pStyle w:val="28"/>
            </w:pPr>
            <w:r>
              <w:t>油烟治理设施合格率</w:t>
            </w:r>
          </w:p>
        </w:tc>
        <w:tc>
          <w:tcPr>
            <w:tcW w:w="2551" w:type="dxa"/>
            <w:vAlign w:val="center"/>
          </w:tcPr>
          <w:p>
            <w:pPr>
              <w:pStyle w:val="28"/>
            </w:pPr>
            <w:r>
              <w:t>100%</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安装油烟治理设施及时率</w:t>
            </w:r>
          </w:p>
        </w:tc>
        <w:tc>
          <w:tcPr>
            <w:tcW w:w="2835" w:type="dxa"/>
            <w:vAlign w:val="center"/>
          </w:tcPr>
          <w:p>
            <w:pPr>
              <w:pStyle w:val="28"/>
            </w:pPr>
            <w:r>
              <w:t>安装油烟治理设施及时率</w:t>
            </w:r>
          </w:p>
        </w:tc>
        <w:tc>
          <w:tcPr>
            <w:tcW w:w="2551" w:type="dxa"/>
            <w:vAlign w:val="center"/>
          </w:tcPr>
          <w:p>
            <w:pPr>
              <w:pStyle w:val="28"/>
            </w:pPr>
            <w:r>
              <w:t>100%</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控制在预算内</w:t>
            </w:r>
          </w:p>
        </w:tc>
        <w:tc>
          <w:tcPr>
            <w:tcW w:w="2835" w:type="dxa"/>
            <w:vAlign w:val="center"/>
          </w:tcPr>
          <w:p>
            <w:pPr>
              <w:pStyle w:val="28"/>
            </w:pPr>
            <w:r>
              <w:t>控制在预算内</w:t>
            </w:r>
          </w:p>
        </w:tc>
        <w:tc>
          <w:tcPr>
            <w:tcW w:w="2551" w:type="dxa"/>
            <w:vAlign w:val="center"/>
          </w:tcPr>
          <w:p>
            <w:pPr>
              <w:pStyle w:val="28"/>
            </w:pPr>
            <w:r>
              <w:t>控制在预算内</w:t>
            </w:r>
          </w:p>
        </w:tc>
        <w:tc>
          <w:tcPr>
            <w:tcW w:w="2268" w:type="dxa"/>
            <w:vAlign w:val="center"/>
          </w:tcPr>
          <w:p>
            <w:pPr>
              <w:pStyle w:val="28"/>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项目持续发挥作用期限</w:t>
            </w:r>
          </w:p>
        </w:tc>
        <w:tc>
          <w:tcPr>
            <w:tcW w:w="2835" w:type="dxa"/>
            <w:vAlign w:val="center"/>
          </w:tcPr>
          <w:p>
            <w:pPr>
              <w:pStyle w:val="28"/>
            </w:pPr>
            <w:r>
              <w:t>项目持续发挥作用期限</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≥95%</w:t>
            </w:r>
          </w:p>
        </w:tc>
        <w:tc>
          <w:tcPr>
            <w:tcW w:w="2268" w:type="dxa"/>
            <w:vAlign w:val="center"/>
          </w:tcPr>
          <w:p>
            <w:pPr>
              <w:pStyle w:val="28"/>
            </w:pPr>
            <w:r>
              <w:t>口头询问</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4、环境执法经费绩效目标表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1.对国省控空气质量自动监测点位、污染源自动监控平台和空气网格化的电力供应及三个点位的维护</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维护点位数量</w:t>
            </w:r>
          </w:p>
        </w:tc>
        <w:tc>
          <w:tcPr>
            <w:tcW w:w="2835" w:type="dxa"/>
            <w:vAlign w:val="center"/>
          </w:tcPr>
          <w:p>
            <w:pPr>
              <w:pStyle w:val="28"/>
            </w:pPr>
            <w:r>
              <w:t>维护点位数量</w:t>
            </w:r>
          </w:p>
        </w:tc>
        <w:tc>
          <w:tcPr>
            <w:tcW w:w="2551" w:type="dxa"/>
            <w:vAlign w:val="center"/>
          </w:tcPr>
          <w:p>
            <w:pPr>
              <w:pStyle w:val="28"/>
            </w:pPr>
            <w:r>
              <w:t>3个</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资金到位率</w:t>
            </w:r>
          </w:p>
          <w:p>
            <w:pPr>
              <w:pStyle w:val="28"/>
            </w:pPr>
          </w:p>
          <w:p>
            <w:pPr>
              <w:pStyle w:val="28"/>
            </w:pPr>
          </w:p>
        </w:tc>
        <w:tc>
          <w:tcPr>
            <w:tcW w:w="2835" w:type="dxa"/>
            <w:vAlign w:val="center"/>
          </w:tcPr>
          <w:p>
            <w:pPr>
              <w:pStyle w:val="28"/>
            </w:pPr>
            <w:r>
              <w:t>资金到位率</w:t>
            </w:r>
          </w:p>
          <w:p>
            <w:pPr>
              <w:pStyle w:val="28"/>
            </w:pPr>
          </w:p>
          <w:p>
            <w:pPr>
              <w:pStyle w:val="28"/>
            </w:pPr>
          </w:p>
        </w:tc>
        <w:tc>
          <w:tcPr>
            <w:tcW w:w="2551" w:type="dxa"/>
            <w:vAlign w:val="center"/>
          </w:tcPr>
          <w:p>
            <w:pPr>
              <w:pStyle w:val="28"/>
            </w:pPr>
            <w:r>
              <w:t>100%</w:t>
            </w:r>
          </w:p>
        </w:tc>
        <w:tc>
          <w:tcPr>
            <w:tcW w:w="2268" w:type="dxa"/>
            <w:vAlign w:val="center"/>
          </w:tcPr>
          <w:p>
            <w:pPr>
              <w:pStyle w:val="28"/>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资金发放准时率</w:t>
            </w:r>
          </w:p>
        </w:tc>
        <w:tc>
          <w:tcPr>
            <w:tcW w:w="2835" w:type="dxa"/>
            <w:vAlign w:val="center"/>
          </w:tcPr>
          <w:p>
            <w:pPr>
              <w:pStyle w:val="28"/>
            </w:pPr>
            <w:r>
              <w:t>资金发放准时率</w:t>
            </w:r>
          </w:p>
        </w:tc>
        <w:tc>
          <w:tcPr>
            <w:tcW w:w="2551" w:type="dxa"/>
            <w:vAlign w:val="center"/>
          </w:tcPr>
          <w:p>
            <w:pPr>
              <w:pStyle w:val="28"/>
            </w:pPr>
            <w:r>
              <w:t>100%</w:t>
            </w:r>
          </w:p>
        </w:tc>
        <w:tc>
          <w:tcPr>
            <w:tcW w:w="2268" w:type="dxa"/>
            <w:vAlign w:val="center"/>
          </w:tcPr>
          <w:p>
            <w:pPr>
              <w:pStyle w:val="28"/>
            </w:pPr>
            <w: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控制在预算内</w:t>
            </w:r>
          </w:p>
        </w:tc>
        <w:tc>
          <w:tcPr>
            <w:tcW w:w="2835" w:type="dxa"/>
            <w:vAlign w:val="center"/>
          </w:tcPr>
          <w:p>
            <w:pPr>
              <w:pStyle w:val="28"/>
            </w:pPr>
            <w:r>
              <w:t>控制在预算内</w:t>
            </w:r>
          </w:p>
        </w:tc>
        <w:tc>
          <w:tcPr>
            <w:tcW w:w="2551" w:type="dxa"/>
            <w:vAlign w:val="center"/>
          </w:tcPr>
          <w:p>
            <w:pPr>
              <w:pStyle w:val="28"/>
            </w:pPr>
            <w:r>
              <w:t>控制在预算内</w:t>
            </w:r>
          </w:p>
        </w:tc>
        <w:tc>
          <w:tcPr>
            <w:tcW w:w="2268" w:type="dxa"/>
            <w:vAlign w:val="center"/>
          </w:tcPr>
          <w:p>
            <w:pPr>
              <w:pStyle w:val="28"/>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项目持续发挥作用期限</w:t>
            </w:r>
          </w:p>
        </w:tc>
        <w:tc>
          <w:tcPr>
            <w:tcW w:w="2835" w:type="dxa"/>
            <w:vAlign w:val="center"/>
          </w:tcPr>
          <w:p>
            <w:pPr>
              <w:pStyle w:val="28"/>
            </w:pPr>
            <w:r>
              <w:t>项目持续发挥作用期限</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≥95%</w:t>
            </w:r>
          </w:p>
        </w:tc>
        <w:tc>
          <w:tcPr>
            <w:tcW w:w="2268" w:type="dxa"/>
            <w:vAlign w:val="center"/>
          </w:tcPr>
          <w:p>
            <w:pPr>
              <w:pStyle w:val="28"/>
            </w:pPr>
            <w:r>
              <w:t>口头询问</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5、劳务派遣人员工资绩效目标表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1.发放劳务派遣人员工资</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劳务派遣人员数量</w:t>
            </w:r>
          </w:p>
        </w:tc>
        <w:tc>
          <w:tcPr>
            <w:tcW w:w="2835" w:type="dxa"/>
            <w:vAlign w:val="center"/>
          </w:tcPr>
          <w:p>
            <w:pPr>
              <w:pStyle w:val="28"/>
            </w:pPr>
            <w:r>
              <w:t>劳务派遣人员数量</w:t>
            </w:r>
          </w:p>
        </w:tc>
        <w:tc>
          <w:tcPr>
            <w:tcW w:w="2551" w:type="dxa"/>
            <w:vAlign w:val="center"/>
          </w:tcPr>
          <w:p>
            <w:pPr>
              <w:pStyle w:val="28"/>
            </w:pPr>
            <w:r>
              <w:t>112人</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缴纳社保合格率</w:t>
            </w:r>
          </w:p>
        </w:tc>
        <w:tc>
          <w:tcPr>
            <w:tcW w:w="2835" w:type="dxa"/>
            <w:vAlign w:val="center"/>
          </w:tcPr>
          <w:p>
            <w:pPr>
              <w:pStyle w:val="28"/>
            </w:pPr>
            <w:r>
              <w:t>缴纳社保合格率</w:t>
            </w:r>
          </w:p>
        </w:tc>
        <w:tc>
          <w:tcPr>
            <w:tcW w:w="2551" w:type="dxa"/>
            <w:vAlign w:val="center"/>
          </w:tcPr>
          <w:p>
            <w:pPr>
              <w:pStyle w:val="28"/>
            </w:pPr>
            <w:r>
              <w:t>100%</w:t>
            </w:r>
          </w:p>
        </w:tc>
        <w:tc>
          <w:tcPr>
            <w:tcW w:w="2268" w:type="dxa"/>
            <w:vAlign w:val="center"/>
          </w:tcPr>
          <w:p>
            <w:pPr>
              <w:pStyle w:val="28"/>
            </w:pPr>
            <w: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拨付工资及时率</w:t>
            </w:r>
          </w:p>
        </w:tc>
        <w:tc>
          <w:tcPr>
            <w:tcW w:w="2835" w:type="dxa"/>
            <w:vAlign w:val="center"/>
          </w:tcPr>
          <w:p>
            <w:pPr>
              <w:pStyle w:val="28"/>
            </w:pPr>
            <w:r>
              <w:t>拨付工资及时率</w:t>
            </w:r>
          </w:p>
        </w:tc>
        <w:tc>
          <w:tcPr>
            <w:tcW w:w="2551" w:type="dxa"/>
            <w:vAlign w:val="center"/>
          </w:tcPr>
          <w:p>
            <w:pPr>
              <w:pStyle w:val="28"/>
            </w:pPr>
            <w:r>
              <w:t>100%</w:t>
            </w:r>
          </w:p>
        </w:tc>
        <w:tc>
          <w:tcPr>
            <w:tcW w:w="2268" w:type="dxa"/>
            <w:vAlign w:val="center"/>
          </w:tcPr>
          <w:p>
            <w:pPr>
              <w:pStyle w:val="28"/>
            </w:pPr>
            <w: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劳务派遣人员人均工资成本</w:t>
            </w:r>
          </w:p>
        </w:tc>
        <w:tc>
          <w:tcPr>
            <w:tcW w:w="2835" w:type="dxa"/>
            <w:vAlign w:val="center"/>
          </w:tcPr>
          <w:p>
            <w:pPr>
              <w:pStyle w:val="28"/>
            </w:pPr>
            <w:r>
              <w:t>劳务派遣人员人均工资成本</w:t>
            </w:r>
          </w:p>
        </w:tc>
        <w:tc>
          <w:tcPr>
            <w:tcW w:w="2551" w:type="dxa"/>
            <w:vAlign w:val="center"/>
          </w:tcPr>
          <w:p>
            <w:pPr>
              <w:pStyle w:val="28"/>
            </w:pPr>
            <w:r>
              <w:t>3523.1元/月</w:t>
            </w:r>
          </w:p>
        </w:tc>
        <w:tc>
          <w:tcPr>
            <w:tcW w:w="2268" w:type="dxa"/>
            <w:vAlign w:val="center"/>
          </w:tcPr>
          <w:p>
            <w:pPr>
              <w:pStyle w:val="28"/>
            </w:pPr>
            <w:r>
              <w:t>工资明细表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项目持续发挥作用期限</w:t>
            </w:r>
          </w:p>
        </w:tc>
        <w:tc>
          <w:tcPr>
            <w:tcW w:w="2835" w:type="dxa"/>
            <w:vAlign w:val="center"/>
          </w:tcPr>
          <w:p>
            <w:pPr>
              <w:pStyle w:val="28"/>
            </w:pPr>
            <w:r>
              <w:t>项目持续发挥作用期限</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劳务派遣人员对工资发放的满意度</w:t>
            </w:r>
          </w:p>
        </w:tc>
        <w:tc>
          <w:tcPr>
            <w:tcW w:w="2835" w:type="dxa"/>
            <w:vAlign w:val="center"/>
          </w:tcPr>
          <w:p>
            <w:pPr>
              <w:pStyle w:val="28"/>
            </w:pPr>
            <w:r>
              <w:t>劳务派遣人员对工资发放的满意度</w:t>
            </w:r>
          </w:p>
        </w:tc>
        <w:tc>
          <w:tcPr>
            <w:tcW w:w="2551" w:type="dxa"/>
            <w:vAlign w:val="center"/>
          </w:tcPr>
          <w:p>
            <w:pPr>
              <w:pStyle w:val="28"/>
            </w:pPr>
            <w:r>
              <w:t>≥98%</w:t>
            </w:r>
          </w:p>
        </w:tc>
        <w:tc>
          <w:tcPr>
            <w:tcW w:w="2268" w:type="dxa"/>
            <w:vAlign w:val="center"/>
          </w:tcPr>
          <w:p>
            <w:pPr>
              <w:pStyle w:val="28"/>
            </w:pPr>
            <w:r>
              <w:t>口头询问</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6、石财建[2021]45号石家庄市财政局关于下达市级生态补偿金资金绩效目标表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1.对藁城区“千吨万人”集中式饮用水水源地进行规范化建设，保障“千吨万人”集中式饮用水水源地饮水安全；加强汪洋沟水质管控，保障藁城汪洋沟出境控断面水质达到考核要求。</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保障汪洋沟水质</w:t>
            </w:r>
          </w:p>
        </w:tc>
        <w:tc>
          <w:tcPr>
            <w:tcW w:w="2835" w:type="dxa"/>
            <w:vAlign w:val="center"/>
          </w:tcPr>
          <w:p>
            <w:pPr>
              <w:pStyle w:val="28"/>
            </w:pPr>
            <w:r>
              <w:t>规范化建设项目</w:t>
            </w:r>
          </w:p>
        </w:tc>
        <w:tc>
          <w:tcPr>
            <w:tcW w:w="2551" w:type="dxa"/>
            <w:vAlign w:val="center"/>
          </w:tcPr>
          <w:p>
            <w:pPr>
              <w:pStyle w:val="28"/>
            </w:pPr>
            <w:r>
              <w:t>1个</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规范化建设质量</w:t>
            </w:r>
          </w:p>
        </w:tc>
        <w:tc>
          <w:tcPr>
            <w:tcW w:w="2835" w:type="dxa"/>
            <w:vAlign w:val="center"/>
          </w:tcPr>
          <w:p>
            <w:pPr>
              <w:pStyle w:val="28"/>
            </w:pPr>
            <w:r>
              <w:t>规范化建设质量</w:t>
            </w:r>
          </w:p>
        </w:tc>
        <w:tc>
          <w:tcPr>
            <w:tcW w:w="2551" w:type="dxa"/>
            <w:vAlign w:val="center"/>
          </w:tcPr>
          <w:p>
            <w:pPr>
              <w:pStyle w:val="28"/>
            </w:pPr>
            <w:r>
              <w:t>100%</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项目实施期</w:t>
            </w:r>
          </w:p>
        </w:tc>
        <w:tc>
          <w:tcPr>
            <w:tcW w:w="2835" w:type="dxa"/>
            <w:vAlign w:val="center"/>
          </w:tcPr>
          <w:p>
            <w:pPr>
              <w:pStyle w:val="28"/>
            </w:pPr>
            <w:r>
              <w:t>项目实施期</w:t>
            </w:r>
          </w:p>
        </w:tc>
        <w:tc>
          <w:tcPr>
            <w:tcW w:w="2551" w:type="dxa"/>
            <w:vAlign w:val="center"/>
          </w:tcPr>
          <w:p>
            <w:pPr>
              <w:pStyle w:val="28"/>
            </w:pPr>
            <w:r>
              <w:t>3月</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建设费用</w:t>
            </w:r>
          </w:p>
        </w:tc>
        <w:tc>
          <w:tcPr>
            <w:tcW w:w="2835" w:type="dxa"/>
            <w:vAlign w:val="center"/>
          </w:tcPr>
          <w:p>
            <w:pPr>
              <w:pStyle w:val="28"/>
            </w:pPr>
            <w:r>
              <w:t>建设费用</w:t>
            </w:r>
          </w:p>
        </w:tc>
        <w:tc>
          <w:tcPr>
            <w:tcW w:w="2551" w:type="dxa"/>
            <w:vAlign w:val="center"/>
          </w:tcPr>
          <w:p>
            <w:pPr>
              <w:pStyle w:val="28"/>
            </w:pPr>
            <w:r>
              <w:t>70万</w:t>
            </w:r>
          </w:p>
        </w:tc>
        <w:tc>
          <w:tcPr>
            <w:tcW w:w="2268" w:type="dxa"/>
            <w:vAlign w:val="center"/>
          </w:tcPr>
          <w:p>
            <w:pPr>
              <w:pStyle w:val="28"/>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保障饮水安全，保障突发水环境应急处置</w:t>
            </w:r>
          </w:p>
        </w:tc>
        <w:tc>
          <w:tcPr>
            <w:tcW w:w="2835" w:type="dxa"/>
            <w:vAlign w:val="center"/>
          </w:tcPr>
          <w:p>
            <w:pPr>
              <w:pStyle w:val="28"/>
            </w:pPr>
            <w:r>
              <w:t>保障饮水安全，保障突发水环境应急处置</w:t>
            </w:r>
          </w:p>
        </w:tc>
        <w:tc>
          <w:tcPr>
            <w:tcW w:w="2551" w:type="dxa"/>
            <w:vAlign w:val="center"/>
          </w:tcPr>
          <w:p>
            <w:pPr>
              <w:pStyle w:val="28"/>
            </w:pPr>
            <w:r>
              <w:t>有效</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生态效益指标</w:t>
            </w:r>
          </w:p>
        </w:tc>
        <w:tc>
          <w:tcPr>
            <w:tcW w:w="2835" w:type="dxa"/>
            <w:vAlign w:val="center"/>
          </w:tcPr>
          <w:p>
            <w:pPr>
              <w:pStyle w:val="28"/>
            </w:pPr>
            <w:r>
              <w:t>改善水质</w:t>
            </w:r>
          </w:p>
        </w:tc>
        <w:tc>
          <w:tcPr>
            <w:tcW w:w="2835" w:type="dxa"/>
            <w:vAlign w:val="center"/>
          </w:tcPr>
          <w:p>
            <w:pPr>
              <w:pStyle w:val="28"/>
            </w:pPr>
            <w:r>
              <w:t>改善水质</w:t>
            </w:r>
          </w:p>
        </w:tc>
        <w:tc>
          <w:tcPr>
            <w:tcW w:w="2551" w:type="dxa"/>
            <w:vAlign w:val="center"/>
          </w:tcPr>
          <w:p>
            <w:pPr>
              <w:pStyle w:val="28"/>
            </w:pPr>
            <w:r>
              <w:t>有利</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≥95%</w:t>
            </w:r>
          </w:p>
        </w:tc>
        <w:tc>
          <w:tcPr>
            <w:tcW w:w="2268" w:type="dxa"/>
            <w:vAlign w:val="center"/>
          </w:tcPr>
          <w:p>
            <w:pPr>
              <w:pStyle w:val="28"/>
            </w:pPr>
            <w:r>
              <w:t>口头询问</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7、石财建【2021】12号关于下达市级生态补偿金资金预算的通知绩效目标表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1.用于购买汪洋沟监控，改善水质</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购买监控设备数量</w:t>
            </w:r>
          </w:p>
        </w:tc>
        <w:tc>
          <w:tcPr>
            <w:tcW w:w="2835" w:type="dxa"/>
            <w:vAlign w:val="center"/>
          </w:tcPr>
          <w:p>
            <w:pPr>
              <w:pStyle w:val="28"/>
            </w:pPr>
            <w:r>
              <w:t>购买监控设备数量</w:t>
            </w:r>
          </w:p>
        </w:tc>
        <w:tc>
          <w:tcPr>
            <w:tcW w:w="2551" w:type="dxa"/>
            <w:vAlign w:val="center"/>
          </w:tcPr>
          <w:p>
            <w:pPr>
              <w:pStyle w:val="28"/>
            </w:pPr>
            <w:r>
              <w:t>12套</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质量合格率</w:t>
            </w:r>
          </w:p>
        </w:tc>
        <w:tc>
          <w:tcPr>
            <w:tcW w:w="2835" w:type="dxa"/>
            <w:vAlign w:val="center"/>
          </w:tcPr>
          <w:p>
            <w:pPr>
              <w:pStyle w:val="28"/>
            </w:pPr>
            <w:r>
              <w:t>质量合格率</w:t>
            </w:r>
          </w:p>
        </w:tc>
        <w:tc>
          <w:tcPr>
            <w:tcW w:w="2551" w:type="dxa"/>
            <w:vAlign w:val="center"/>
          </w:tcPr>
          <w:p>
            <w:pPr>
              <w:pStyle w:val="28"/>
            </w:pPr>
            <w:r>
              <w:t>100%</w:t>
            </w:r>
          </w:p>
        </w:tc>
        <w:tc>
          <w:tcPr>
            <w:tcW w:w="2268" w:type="dxa"/>
            <w:vAlign w:val="center"/>
          </w:tcPr>
          <w:p>
            <w:pPr>
              <w:pStyle w:val="28"/>
            </w:pPr>
            <w:r>
              <w:t>合格证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任务完成及时率</w:t>
            </w:r>
          </w:p>
        </w:tc>
        <w:tc>
          <w:tcPr>
            <w:tcW w:w="2835" w:type="dxa"/>
            <w:vAlign w:val="center"/>
          </w:tcPr>
          <w:p>
            <w:pPr>
              <w:pStyle w:val="28"/>
            </w:pPr>
            <w:r>
              <w:t>任务完成及时率</w:t>
            </w:r>
          </w:p>
        </w:tc>
        <w:tc>
          <w:tcPr>
            <w:tcW w:w="2551" w:type="dxa"/>
            <w:vAlign w:val="center"/>
          </w:tcPr>
          <w:p>
            <w:pPr>
              <w:pStyle w:val="28"/>
            </w:pPr>
            <w:r>
              <w:t>100%</w:t>
            </w:r>
          </w:p>
        </w:tc>
        <w:tc>
          <w:tcPr>
            <w:tcW w:w="2268" w:type="dxa"/>
            <w:vAlign w:val="center"/>
          </w:tcPr>
          <w:p>
            <w:pPr>
              <w:pStyle w:val="28"/>
            </w:pPr>
            <w: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控制在预算资金内</w:t>
            </w:r>
          </w:p>
        </w:tc>
        <w:tc>
          <w:tcPr>
            <w:tcW w:w="2835" w:type="dxa"/>
            <w:vAlign w:val="center"/>
          </w:tcPr>
          <w:p>
            <w:pPr>
              <w:pStyle w:val="28"/>
            </w:pPr>
            <w:r>
              <w:t>控制在预算资金内</w:t>
            </w:r>
          </w:p>
        </w:tc>
        <w:tc>
          <w:tcPr>
            <w:tcW w:w="2551" w:type="dxa"/>
            <w:vAlign w:val="center"/>
          </w:tcPr>
          <w:p>
            <w:pPr>
              <w:pStyle w:val="28"/>
            </w:pPr>
            <w:r>
              <w:t>控制在预算资金内</w:t>
            </w:r>
          </w:p>
        </w:tc>
        <w:tc>
          <w:tcPr>
            <w:tcW w:w="2268" w:type="dxa"/>
            <w:vAlign w:val="center"/>
          </w:tcPr>
          <w:p>
            <w:pPr>
              <w:pStyle w:val="28"/>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项目持续发挥作用</w:t>
            </w:r>
          </w:p>
        </w:tc>
        <w:tc>
          <w:tcPr>
            <w:tcW w:w="2835" w:type="dxa"/>
            <w:vAlign w:val="center"/>
          </w:tcPr>
          <w:p>
            <w:pPr>
              <w:pStyle w:val="28"/>
            </w:pPr>
            <w:r>
              <w:t>项目持续发挥作用期限</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≥90%</w:t>
            </w:r>
          </w:p>
        </w:tc>
        <w:tc>
          <w:tcPr>
            <w:tcW w:w="2268" w:type="dxa"/>
            <w:vAlign w:val="center"/>
          </w:tcPr>
          <w:p>
            <w:pPr>
              <w:pStyle w:val="28"/>
            </w:pPr>
            <w:r>
              <w:t>口头问询</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8、石财建【2021】30号下达2021年中央大气污染防治资金（第二批）重点行业挥发性有机物治理和配套监控设备绩效目标表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1.完成对5家企业的补助</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补助企业数量</w:t>
            </w:r>
          </w:p>
        </w:tc>
        <w:tc>
          <w:tcPr>
            <w:tcW w:w="2835" w:type="dxa"/>
            <w:vAlign w:val="center"/>
          </w:tcPr>
          <w:p>
            <w:pPr>
              <w:pStyle w:val="28"/>
            </w:pPr>
            <w:r>
              <w:t>补助企业数量</w:t>
            </w:r>
          </w:p>
        </w:tc>
        <w:tc>
          <w:tcPr>
            <w:tcW w:w="2551" w:type="dxa"/>
            <w:vAlign w:val="center"/>
          </w:tcPr>
          <w:p>
            <w:pPr>
              <w:pStyle w:val="28"/>
            </w:pPr>
            <w:r>
              <w:t>5家</w:t>
            </w:r>
          </w:p>
        </w:tc>
        <w:tc>
          <w:tcPr>
            <w:tcW w:w="2268" w:type="dxa"/>
            <w:vAlign w:val="center"/>
          </w:tcPr>
          <w:p>
            <w:pPr>
              <w:pStyle w:val="28"/>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对企业补助完成率</w:t>
            </w:r>
          </w:p>
        </w:tc>
        <w:tc>
          <w:tcPr>
            <w:tcW w:w="2835" w:type="dxa"/>
            <w:vAlign w:val="center"/>
          </w:tcPr>
          <w:p>
            <w:pPr>
              <w:pStyle w:val="28"/>
            </w:pPr>
            <w:r>
              <w:t>对企业补助完成率</w:t>
            </w:r>
          </w:p>
        </w:tc>
        <w:tc>
          <w:tcPr>
            <w:tcW w:w="2551" w:type="dxa"/>
            <w:vAlign w:val="center"/>
          </w:tcPr>
          <w:p>
            <w:pPr>
              <w:pStyle w:val="28"/>
            </w:pPr>
            <w:r>
              <w:t>≥80%</w:t>
            </w:r>
          </w:p>
        </w:tc>
        <w:tc>
          <w:tcPr>
            <w:tcW w:w="2268" w:type="dxa"/>
            <w:vAlign w:val="center"/>
          </w:tcPr>
          <w:p>
            <w:pPr>
              <w:pStyle w:val="28"/>
            </w:pPr>
            <w: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工作任务完成及时率</w:t>
            </w:r>
          </w:p>
        </w:tc>
        <w:tc>
          <w:tcPr>
            <w:tcW w:w="2835" w:type="dxa"/>
            <w:vAlign w:val="center"/>
          </w:tcPr>
          <w:p>
            <w:pPr>
              <w:pStyle w:val="28"/>
            </w:pPr>
            <w:r>
              <w:t>工作任务完成及时率</w:t>
            </w:r>
          </w:p>
        </w:tc>
        <w:tc>
          <w:tcPr>
            <w:tcW w:w="2551" w:type="dxa"/>
            <w:vAlign w:val="center"/>
          </w:tcPr>
          <w:p>
            <w:pPr>
              <w:pStyle w:val="28"/>
            </w:pPr>
            <w:r>
              <w:t>100%</w:t>
            </w:r>
          </w:p>
        </w:tc>
        <w:tc>
          <w:tcPr>
            <w:tcW w:w="2268" w:type="dxa"/>
            <w:vAlign w:val="center"/>
          </w:tcPr>
          <w:p>
            <w:pPr>
              <w:pStyle w:val="28"/>
            </w:pPr>
            <w: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控制在预算成本内</w:t>
            </w:r>
          </w:p>
        </w:tc>
        <w:tc>
          <w:tcPr>
            <w:tcW w:w="2835" w:type="dxa"/>
            <w:vAlign w:val="center"/>
          </w:tcPr>
          <w:p>
            <w:pPr>
              <w:pStyle w:val="28"/>
            </w:pPr>
            <w:r>
              <w:t>控制在预算成本内</w:t>
            </w:r>
          </w:p>
        </w:tc>
        <w:tc>
          <w:tcPr>
            <w:tcW w:w="2551" w:type="dxa"/>
            <w:vAlign w:val="center"/>
          </w:tcPr>
          <w:p>
            <w:pPr>
              <w:pStyle w:val="28"/>
            </w:pPr>
            <w:r>
              <w:t>控制在预算成本内</w:t>
            </w:r>
          </w:p>
        </w:tc>
        <w:tc>
          <w:tcPr>
            <w:tcW w:w="2268" w:type="dxa"/>
            <w:vAlign w:val="center"/>
          </w:tcPr>
          <w:p>
            <w:pPr>
              <w:pStyle w:val="28"/>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项目持续发挥作用</w:t>
            </w:r>
          </w:p>
        </w:tc>
        <w:tc>
          <w:tcPr>
            <w:tcW w:w="2835" w:type="dxa"/>
            <w:vAlign w:val="center"/>
          </w:tcPr>
          <w:p>
            <w:pPr>
              <w:pStyle w:val="28"/>
            </w:pPr>
            <w:r>
              <w:t>项目持续发挥作用期限</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企业对工作的满意度</w:t>
            </w:r>
          </w:p>
        </w:tc>
        <w:tc>
          <w:tcPr>
            <w:tcW w:w="2835" w:type="dxa"/>
            <w:vAlign w:val="center"/>
          </w:tcPr>
          <w:p>
            <w:pPr>
              <w:pStyle w:val="28"/>
            </w:pPr>
            <w:r>
              <w:t>企业对工作的满意度</w:t>
            </w:r>
          </w:p>
        </w:tc>
        <w:tc>
          <w:tcPr>
            <w:tcW w:w="2551" w:type="dxa"/>
            <w:vAlign w:val="center"/>
          </w:tcPr>
          <w:p>
            <w:pPr>
              <w:pStyle w:val="28"/>
            </w:pPr>
            <w:r>
              <w:t>≥95%</w:t>
            </w:r>
          </w:p>
        </w:tc>
        <w:tc>
          <w:tcPr>
            <w:tcW w:w="2268" w:type="dxa"/>
            <w:vAlign w:val="center"/>
          </w:tcPr>
          <w:p>
            <w:pPr>
              <w:pStyle w:val="28"/>
            </w:pPr>
            <w:r>
              <w:t>口头问询</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9、石财建【2021】35号下达市级生态补偿金资金绩效目标表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1.用于采购移动式水质自动监测设备和购买地表水在线设备质控服务</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项目个数</w:t>
            </w:r>
          </w:p>
        </w:tc>
        <w:tc>
          <w:tcPr>
            <w:tcW w:w="2835" w:type="dxa"/>
            <w:vAlign w:val="center"/>
          </w:tcPr>
          <w:p>
            <w:pPr>
              <w:pStyle w:val="28"/>
            </w:pPr>
            <w:r>
              <w:t>包含项目个数</w:t>
            </w:r>
          </w:p>
        </w:tc>
        <w:tc>
          <w:tcPr>
            <w:tcW w:w="2551" w:type="dxa"/>
            <w:vAlign w:val="center"/>
          </w:tcPr>
          <w:p>
            <w:pPr>
              <w:pStyle w:val="28"/>
            </w:pPr>
            <w:r>
              <w:t>2个</w:t>
            </w:r>
          </w:p>
        </w:tc>
        <w:tc>
          <w:tcPr>
            <w:tcW w:w="2268" w:type="dxa"/>
            <w:vAlign w:val="center"/>
          </w:tcPr>
          <w:p>
            <w:pPr>
              <w:pStyle w:val="28"/>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仪器和服务满足质量要求</w:t>
            </w:r>
          </w:p>
        </w:tc>
        <w:tc>
          <w:tcPr>
            <w:tcW w:w="2835" w:type="dxa"/>
            <w:vAlign w:val="center"/>
          </w:tcPr>
          <w:p>
            <w:pPr>
              <w:pStyle w:val="28"/>
            </w:pPr>
            <w:r>
              <w:t>设备验收合格率</w:t>
            </w:r>
          </w:p>
        </w:tc>
        <w:tc>
          <w:tcPr>
            <w:tcW w:w="2551" w:type="dxa"/>
            <w:vAlign w:val="center"/>
          </w:tcPr>
          <w:p>
            <w:pPr>
              <w:pStyle w:val="28"/>
            </w:pPr>
            <w:r>
              <w:t>100%</w:t>
            </w:r>
          </w:p>
        </w:tc>
        <w:tc>
          <w:tcPr>
            <w:tcW w:w="2268" w:type="dxa"/>
            <w:vAlign w:val="center"/>
          </w:tcPr>
          <w:p>
            <w:pPr>
              <w:pStyle w:val="28"/>
            </w:pPr>
            <w:r>
              <w:t>合格证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设备安装调试时间</w:t>
            </w:r>
          </w:p>
        </w:tc>
        <w:tc>
          <w:tcPr>
            <w:tcW w:w="2835" w:type="dxa"/>
            <w:vAlign w:val="center"/>
          </w:tcPr>
          <w:p>
            <w:pPr>
              <w:pStyle w:val="28"/>
            </w:pPr>
            <w:r>
              <w:t>设备安装调试时间</w:t>
            </w:r>
          </w:p>
        </w:tc>
        <w:tc>
          <w:tcPr>
            <w:tcW w:w="2551" w:type="dxa"/>
            <w:vAlign w:val="center"/>
          </w:tcPr>
          <w:p>
            <w:pPr>
              <w:pStyle w:val="28"/>
            </w:pPr>
            <w:r>
              <w:t>≤15</w:t>
            </w:r>
          </w:p>
        </w:tc>
        <w:tc>
          <w:tcPr>
            <w:tcW w:w="2268" w:type="dxa"/>
            <w:vAlign w:val="center"/>
          </w:tcPr>
          <w:p>
            <w:pPr>
              <w:pStyle w:val="28"/>
            </w:pPr>
            <w:r>
              <w:t>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控制在预算成本内</w:t>
            </w:r>
          </w:p>
        </w:tc>
        <w:tc>
          <w:tcPr>
            <w:tcW w:w="2835" w:type="dxa"/>
            <w:vAlign w:val="center"/>
          </w:tcPr>
          <w:p>
            <w:pPr>
              <w:pStyle w:val="28"/>
            </w:pPr>
            <w:r>
              <w:t>控制在预算成本内</w:t>
            </w:r>
          </w:p>
        </w:tc>
        <w:tc>
          <w:tcPr>
            <w:tcW w:w="2551" w:type="dxa"/>
            <w:vAlign w:val="center"/>
          </w:tcPr>
          <w:p>
            <w:pPr>
              <w:pStyle w:val="28"/>
            </w:pPr>
            <w:r>
              <w:t>控制在预算成本内</w:t>
            </w:r>
          </w:p>
        </w:tc>
        <w:tc>
          <w:tcPr>
            <w:tcW w:w="2268" w:type="dxa"/>
            <w:vAlign w:val="center"/>
          </w:tcPr>
          <w:p>
            <w:pPr>
              <w:pStyle w:val="28"/>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生态效益指标</w:t>
            </w:r>
          </w:p>
        </w:tc>
        <w:tc>
          <w:tcPr>
            <w:tcW w:w="2835" w:type="dxa"/>
            <w:vAlign w:val="center"/>
          </w:tcPr>
          <w:p>
            <w:pPr>
              <w:pStyle w:val="28"/>
            </w:pPr>
            <w:r>
              <w:t>水环境质量</w:t>
            </w:r>
          </w:p>
        </w:tc>
        <w:tc>
          <w:tcPr>
            <w:tcW w:w="2835" w:type="dxa"/>
            <w:vAlign w:val="center"/>
          </w:tcPr>
          <w:p>
            <w:pPr>
              <w:pStyle w:val="28"/>
            </w:pPr>
            <w:r>
              <w:t>改善水环境质量</w:t>
            </w:r>
          </w:p>
        </w:tc>
        <w:tc>
          <w:tcPr>
            <w:tcW w:w="2551" w:type="dxa"/>
            <w:vAlign w:val="center"/>
          </w:tcPr>
          <w:p>
            <w:pPr>
              <w:pStyle w:val="28"/>
            </w:pPr>
            <w:r>
              <w:t>有利</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使用单位满意度</w:t>
            </w:r>
          </w:p>
        </w:tc>
        <w:tc>
          <w:tcPr>
            <w:tcW w:w="2835" w:type="dxa"/>
            <w:vAlign w:val="center"/>
          </w:tcPr>
          <w:p>
            <w:pPr>
              <w:pStyle w:val="28"/>
            </w:pPr>
            <w:r>
              <w:t>使用单位满意度</w:t>
            </w:r>
          </w:p>
        </w:tc>
        <w:tc>
          <w:tcPr>
            <w:tcW w:w="2551" w:type="dxa"/>
            <w:vAlign w:val="center"/>
          </w:tcPr>
          <w:p>
            <w:pPr>
              <w:pStyle w:val="28"/>
            </w:pPr>
            <w:r>
              <w:t>≥90%</w:t>
            </w:r>
          </w:p>
        </w:tc>
        <w:tc>
          <w:tcPr>
            <w:tcW w:w="2268" w:type="dxa"/>
            <w:vAlign w:val="center"/>
          </w:tcPr>
          <w:p>
            <w:pPr>
              <w:pStyle w:val="28"/>
            </w:pPr>
            <w:r>
              <w:t>口头问询</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10、微型空气质量传感网络监测仪、视频监控和黑烟车抓拍系统运维资金绩效目标表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1.对微型空气质量传感网络监测仪、视频监控和黑烟车抓拍系统进行运维</w:t>
            </w:r>
            <w:r>
              <w:tab/>
            </w:r>
            <w:r>
              <w:tab/>
            </w:r>
          </w:p>
          <w:p>
            <w:pPr>
              <w:pStyle w:val="28"/>
            </w:pP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运维数量</w:t>
            </w:r>
          </w:p>
        </w:tc>
        <w:tc>
          <w:tcPr>
            <w:tcW w:w="2835" w:type="dxa"/>
            <w:vAlign w:val="center"/>
          </w:tcPr>
          <w:p>
            <w:pPr>
              <w:pStyle w:val="28"/>
            </w:pPr>
            <w:r>
              <w:t>运维数量</w:t>
            </w:r>
          </w:p>
        </w:tc>
        <w:tc>
          <w:tcPr>
            <w:tcW w:w="2551" w:type="dxa"/>
            <w:vAlign w:val="center"/>
          </w:tcPr>
          <w:p>
            <w:pPr>
              <w:pStyle w:val="28"/>
            </w:pPr>
            <w:r>
              <w:t>213套</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运维服务合格率</w:t>
            </w:r>
          </w:p>
        </w:tc>
        <w:tc>
          <w:tcPr>
            <w:tcW w:w="2835" w:type="dxa"/>
            <w:vAlign w:val="center"/>
          </w:tcPr>
          <w:p>
            <w:pPr>
              <w:pStyle w:val="28"/>
            </w:pPr>
            <w:r>
              <w:t>运维服务合格率</w:t>
            </w:r>
          </w:p>
        </w:tc>
        <w:tc>
          <w:tcPr>
            <w:tcW w:w="2551" w:type="dxa"/>
            <w:vAlign w:val="center"/>
          </w:tcPr>
          <w:p>
            <w:pPr>
              <w:pStyle w:val="28"/>
            </w:pPr>
            <w:r>
              <w:t>100%</w:t>
            </w:r>
          </w:p>
        </w:tc>
        <w:tc>
          <w:tcPr>
            <w:tcW w:w="2268" w:type="dxa"/>
            <w:vAlign w:val="center"/>
          </w:tcPr>
          <w:p>
            <w:pPr>
              <w:pStyle w:val="28"/>
            </w:pPr>
            <w:r>
              <w:t>运维记录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运维服务完成及时率</w:t>
            </w:r>
          </w:p>
        </w:tc>
        <w:tc>
          <w:tcPr>
            <w:tcW w:w="2835" w:type="dxa"/>
            <w:vAlign w:val="center"/>
          </w:tcPr>
          <w:p>
            <w:pPr>
              <w:pStyle w:val="28"/>
            </w:pPr>
            <w:r>
              <w:t>运维服务完成及时率</w:t>
            </w:r>
          </w:p>
        </w:tc>
        <w:tc>
          <w:tcPr>
            <w:tcW w:w="2551" w:type="dxa"/>
            <w:vAlign w:val="center"/>
          </w:tcPr>
          <w:p>
            <w:pPr>
              <w:pStyle w:val="28"/>
            </w:pPr>
            <w:r>
              <w:t>100%</w:t>
            </w:r>
          </w:p>
        </w:tc>
        <w:tc>
          <w:tcPr>
            <w:tcW w:w="2268" w:type="dxa"/>
            <w:vAlign w:val="center"/>
          </w:tcPr>
          <w:p>
            <w:pPr>
              <w:pStyle w:val="28"/>
            </w:pPr>
            <w:r>
              <w:t>运维记录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控制在预算内</w:t>
            </w:r>
          </w:p>
        </w:tc>
        <w:tc>
          <w:tcPr>
            <w:tcW w:w="2835" w:type="dxa"/>
            <w:vAlign w:val="center"/>
          </w:tcPr>
          <w:p>
            <w:pPr>
              <w:pStyle w:val="28"/>
            </w:pPr>
            <w:r>
              <w:t>控制在预算内</w:t>
            </w:r>
          </w:p>
        </w:tc>
        <w:tc>
          <w:tcPr>
            <w:tcW w:w="2551" w:type="dxa"/>
            <w:vAlign w:val="center"/>
          </w:tcPr>
          <w:p>
            <w:pPr>
              <w:pStyle w:val="28"/>
            </w:pPr>
            <w:r>
              <w:t>控制在预算内</w:t>
            </w:r>
          </w:p>
        </w:tc>
        <w:tc>
          <w:tcPr>
            <w:tcW w:w="2268" w:type="dxa"/>
            <w:vAlign w:val="center"/>
          </w:tcPr>
          <w:p>
            <w:pPr>
              <w:pStyle w:val="28"/>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项目持续发挥作用期限</w:t>
            </w:r>
          </w:p>
        </w:tc>
        <w:tc>
          <w:tcPr>
            <w:tcW w:w="2835" w:type="dxa"/>
            <w:vAlign w:val="center"/>
          </w:tcPr>
          <w:p>
            <w:pPr>
              <w:pStyle w:val="28"/>
            </w:pPr>
            <w:r>
              <w:t>项目持续发挥作用期限</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对运维服务满意度</w:t>
            </w:r>
          </w:p>
        </w:tc>
        <w:tc>
          <w:tcPr>
            <w:tcW w:w="2835" w:type="dxa"/>
            <w:vAlign w:val="center"/>
          </w:tcPr>
          <w:p>
            <w:pPr>
              <w:pStyle w:val="28"/>
            </w:pPr>
            <w:r>
              <w:t>对运维服务满意度</w:t>
            </w:r>
          </w:p>
        </w:tc>
        <w:tc>
          <w:tcPr>
            <w:tcW w:w="2551" w:type="dxa"/>
            <w:vAlign w:val="center"/>
          </w:tcPr>
          <w:p>
            <w:pPr>
              <w:pStyle w:val="28"/>
            </w:pPr>
            <w:r>
              <w:t>≥95%</w:t>
            </w:r>
          </w:p>
        </w:tc>
        <w:tc>
          <w:tcPr>
            <w:tcW w:w="2268" w:type="dxa"/>
            <w:vAlign w:val="center"/>
          </w:tcPr>
          <w:p>
            <w:pPr>
              <w:pStyle w:val="28"/>
            </w:pPr>
            <w:r>
              <w:t>口头询问</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11、藁城区秋冬PM10、PM2.5专项治理绩效目标表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1.对藁城区秋冬季PM10、PM2.5专项治理</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治理点位数量</w:t>
            </w:r>
          </w:p>
        </w:tc>
        <w:tc>
          <w:tcPr>
            <w:tcW w:w="2835" w:type="dxa"/>
            <w:vAlign w:val="center"/>
          </w:tcPr>
          <w:p>
            <w:pPr>
              <w:pStyle w:val="28"/>
            </w:pPr>
            <w:r>
              <w:t>治理点位数量</w:t>
            </w:r>
          </w:p>
        </w:tc>
        <w:tc>
          <w:tcPr>
            <w:tcW w:w="2551" w:type="dxa"/>
            <w:vAlign w:val="center"/>
          </w:tcPr>
          <w:p>
            <w:pPr>
              <w:pStyle w:val="28"/>
            </w:pPr>
            <w:r>
              <w:t>1个</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治理工作完成率</w:t>
            </w:r>
          </w:p>
        </w:tc>
        <w:tc>
          <w:tcPr>
            <w:tcW w:w="2835" w:type="dxa"/>
            <w:vAlign w:val="center"/>
          </w:tcPr>
          <w:p>
            <w:pPr>
              <w:pStyle w:val="28"/>
            </w:pPr>
            <w:r>
              <w:t>治理工作完成率</w:t>
            </w:r>
          </w:p>
        </w:tc>
        <w:tc>
          <w:tcPr>
            <w:tcW w:w="2551" w:type="dxa"/>
            <w:vAlign w:val="center"/>
          </w:tcPr>
          <w:p>
            <w:pPr>
              <w:pStyle w:val="28"/>
            </w:pPr>
            <w:r>
              <w:t>100%</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治理任务完成及时率</w:t>
            </w:r>
          </w:p>
        </w:tc>
        <w:tc>
          <w:tcPr>
            <w:tcW w:w="2835" w:type="dxa"/>
            <w:vAlign w:val="center"/>
          </w:tcPr>
          <w:p>
            <w:pPr>
              <w:pStyle w:val="28"/>
            </w:pPr>
            <w:r>
              <w:t>治理任务完成及时率</w:t>
            </w:r>
          </w:p>
        </w:tc>
        <w:tc>
          <w:tcPr>
            <w:tcW w:w="2551" w:type="dxa"/>
            <w:vAlign w:val="center"/>
          </w:tcPr>
          <w:p>
            <w:pPr>
              <w:pStyle w:val="28"/>
            </w:pPr>
            <w:r>
              <w:t>100%</w:t>
            </w:r>
          </w:p>
        </w:tc>
        <w:tc>
          <w:tcPr>
            <w:tcW w:w="2268" w:type="dxa"/>
            <w:vAlign w:val="center"/>
          </w:tcPr>
          <w:p>
            <w:pPr>
              <w:pStyle w:val="28"/>
            </w:pPr>
            <w: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控制在预算内</w:t>
            </w:r>
          </w:p>
        </w:tc>
        <w:tc>
          <w:tcPr>
            <w:tcW w:w="2835" w:type="dxa"/>
            <w:vAlign w:val="center"/>
          </w:tcPr>
          <w:p>
            <w:pPr>
              <w:pStyle w:val="28"/>
            </w:pPr>
            <w:r>
              <w:t>控制在预算内</w:t>
            </w:r>
          </w:p>
        </w:tc>
        <w:tc>
          <w:tcPr>
            <w:tcW w:w="2551" w:type="dxa"/>
            <w:vAlign w:val="center"/>
          </w:tcPr>
          <w:p>
            <w:pPr>
              <w:pStyle w:val="28"/>
            </w:pPr>
            <w:r>
              <w:t>控制在预算内</w:t>
            </w:r>
          </w:p>
        </w:tc>
        <w:tc>
          <w:tcPr>
            <w:tcW w:w="2268" w:type="dxa"/>
            <w:vAlign w:val="center"/>
          </w:tcPr>
          <w:p>
            <w:pPr>
              <w:pStyle w:val="28"/>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项目持续发挥作用期限</w:t>
            </w:r>
          </w:p>
        </w:tc>
        <w:tc>
          <w:tcPr>
            <w:tcW w:w="2835" w:type="dxa"/>
            <w:vAlign w:val="center"/>
          </w:tcPr>
          <w:p>
            <w:pPr>
              <w:pStyle w:val="28"/>
            </w:pPr>
            <w:r>
              <w:t>项目持续发挥作用期限</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≥95%</w:t>
            </w:r>
          </w:p>
        </w:tc>
        <w:tc>
          <w:tcPr>
            <w:tcW w:w="2268" w:type="dxa"/>
            <w:vAlign w:val="center"/>
          </w:tcPr>
          <w:p>
            <w:pPr>
              <w:pStyle w:val="28"/>
            </w:pPr>
            <w:r>
              <w:t>口头询问</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2022年，石家庄市生态环境局藁城区分局本级安排政府采购预算279.92万元。具体内容见下表。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8674"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w:t>
            </w:r>
            <w:r>
              <w:rPr>
                <w:rFonts w:hint="eastAsia"/>
                <w:lang w:eastAsia="zh-CN"/>
              </w:rPr>
              <w:t>单位</w:t>
            </w:r>
            <w:r>
              <w:t>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279.92</w:t>
            </w:r>
          </w:p>
        </w:tc>
        <w:tc>
          <w:tcPr>
            <w:tcW w:w="964" w:type="dxa"/>
            <w:vAlign w:val="center"/>
          </w:tcPr>
          <w:p>
            <w:pPr>
              <w:pStyle w:val="17"/>
            </w:pPr>
            <w:r>
              <w:t>279.92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279.92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石家庄市生态环境局藁城区分局本级小计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279.92</w:t>
            </w:r>
          </w:p>
        </w:tc>
        <w:tc>
          <w:tcPr>
            <w:tcW w:w="964" w:type="dxa"/>
            <w:vAlign w:val="center"/>
          </w:tcPr>
          <w:p>
            <w:pPr>
              <w:pStyle w:val="17"/>
            </w:pPr>
            <w:r>
              <w:t>279.92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279.92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辅勤人员制服</w:t>
            </w:r>
          </w:p>
        </w:tc>
        <w:tc>
          <w:tcPr>
            <w:tcW w:w="964" w:type="dxa"/>
            <w:vAlign w:val="center"/>
          </w:tcPr>
          <w:p>
            <w:pPr>
              <w:pStyle w:val="13"/>
            </w:pPr>
            <w:r>
              <w:t>22.50</w:t>
            </w:r>
          </w:p>
        </w:tc>
        <w:tc>
          <w:tcPr>
            <w:tcW w:w="1134" w:type="dxa"/>
            <w:vAlign w:val="center"/>
          </w:tcPr>
          <w:p>
            <w:pPr>
              <w:pStyle w:val="14"/>
            </w:pPr>
            <w:r>
              <w:t>制服</w:t>
            </w:r>
          </w:p>
        </w:tc>
        <w:tc>
          <w:tcPr>
            <w:tcW w:w="1134" w:type="dxa"/>
            <w:vAlign w:val="center"/>
          </w:tcPr>
          <w:p>
            <w:pPr>
              <w:pStyle w:val="14"/>
            </w:pPr>
            <w:r>
              <w:t>A07030101</w:t>
            </w:r>
          </w:p>
        </w:tc>
        <w:tc>
          <w:tcPr>
            <w:tcW w:w="709" w:type="dxa"/>
            <w:vAlign w:val="center"/>
          </w:tcPr>
          <w:p>
            <w:pPr>
              <w:pStyle w:val="15"/>
            </w:pPr>
            <w:r>
              <w:t>万元</w:t>
            </w:r>
          </w:p>
        </w:tc>
        <w:tc>
          <w:tcPr>
            <w:tcW w:w="850" w:type="dxa"/>
            <w:vAlign w:val="center"/>
          </w:tcPr>
          <w:p>
            <w:pPr>
              <w:pStyle w:val="13"/>
            </w:pPr>
            <w:r>
              <w:t>150</w:t>
            </w:r>
          </w:p>
        </w:tc>
        <w:tc>
          <w:tcPr>
            <w:tcW w:w="850" w:type="dxa"/>
            <w:vAlign w:val="center"/>
          </w:tcPr>
          <w:p>
            <w:pPr>
              <w:pStyle w:val="13"/>
            </w:pPr>
            <w:r>
              <w:t>0.15</w:t>
            </w:r>
          </w:p>
        </w:tc>
        <w:tc>
          <w:tcPr>
            <w:tcW w:w="964" w:type="dxa"/>
            <w:vAlign w:val="center"/>
          </w:tcPr>
          <w:p>
            <w:pPr>
              <w:pStyle w:val="13"/>
            </w:pPr>
            <w:r>
              <w:t>22.50</w:t>
            </w:r>
          </w:p>
        </w:tc>
        <w:tc>
          <w:tcPr>
            <w:tcW w:w="964" w:type="dxa"/>
            <w:vAlign w:val="center"/>
          </w:tcPr>
          <w:p>
            <w:pPr>
              <w:pStyle w:val="13"/>
            </w:pPr>
            <w:r>
              <w:t>22.50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关于在国控点实验学校东侧居民小区安装油烟集中收集治理设施所需资金的申请</w:t>
            </w:r>
          </w:p>
        </w:tc>
        <w:tc>
          <w:tcPr>
            <w:tcW w:w="964" w:type="dxa"/>
            <w:vAlign w:val="center"/>
          </w:tcPr>
          <w:p>
            <w:pPr>
              <w:pStyle w:val="13"/>
            </w:pPr>
            <w:r>
              <w:t>195.60</w:t>
            </w:r>
          </w:p>
        </w:tc>
        <w:tc>
          <w:tcPr>
            <w:tcW w:w="1134" w:type="dxa"/>
            <w:vAlign w:val="center"/>
          </w:tcPr>
          <w:p>
            <w:pPr>
              <w:pStyle w:val="14"/>
            </w:pPr>
            <w:r>
              <w:t>大气污染治理服务</w:t>
            </w:r>
          </w:p>
        </w:tc>
        <w:tc>
          <w:tcPr>
            <w:tcW w:w="1134" w:type="dxa"/>
            <w:vAlign w:val="center"/>
          </w:tcPr>
          <w:p>
            <w:pPr>
              <w:pStyle w:val="14"/>
            </w:pPr>
            <w:r>
              <w:t>C160301</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195.60</w:t>
            </w:r>
          </w:p>
        </w:tc>
        <w:tc>
          <w:tcPr>
            <w:tcW w:w="964" w:type="dxa"/>
            <w:vAlign w:val="center"/>
          </w:tcPr>
          <w:p>
            <w:pPr>
              <w:pStyle w:val="13"/>
            </w:pPr>
            <w:r>
              <w:t>195.60</w:t>
            </w:r>
          </w:p>
        </w:tc>
        <w:tc>
          <w:tcPr>
            <w:tcW w:w="964" w:type="dxa"/>
            <w:vAlign w:val="center"/>
          </w:tcPr>
          <w:p>
            <w:pPr>
              <w:pStyle w:val="13"/>
            </w:pPr>
            <w:r>
              <w:t>195.60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195.60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藁城区秋冬PM10、PM2.5专项治理</w:t>
            </w:r>
          </w:p>
        </w:tc>
        <w:tc>
          <w:tcPr>
            <w:tcW w:w="964" w:type="dxa"/>
            <w:vAlign w:val="center"/>
          </w:tcPr>
          <w:p>
            <w:pPr>
              <w:pStyle w:val="13"/>
            </w:pPr>
            <w:r>
              <w:t>61.82</w:t>
            </w:r>
          </w:p>
        </w:tc>
        <w:tc>
          <w:tcPr>
            <w:tcW w:w="1134" w:type="dxa"/>
            <w:vAlign w:val="center"/>
          </w:tcPr>
          <w:p>
            <w:pPr>
              <w:pStyle w:val="14"/>
            </w:pPr>
            <w:r>
              <w:t>大气污染治理服务</w:t>
            </w:r>
          </w:p>
        </w:tc>
        <w:tc>
          <w:tcPr>
            <w:tcW w:w="1134" w:type="dxa"/>
            <w:vAlign w:val="center"/>
          </w:tcPr>
          <w:p>
            <w:pPr>
              <w:pStyle w:val="14"/>
            </w:pPr>
            <w:r>
              <w:t>C160301</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61.82</w:t>
            </w:r>
          </w:p>
        </w:tc>
        <w:tc>
          <w:tcPr>
            <w:tcW w:w="964" w:type="dxa"/>
            <w:vAlign w:val="center"/>
          </w:tcPr>
          <w:p>
            <w:pPr>
              <w:pStyle w:val="13"/>
            </w:pPr>
            <w:r>
              <w:t>61.82</w:t>
            </w:r>
          </w:p>
        </w:tc>
        <w:tc>
          <w:tcPr>
            <w:tcW w:w="964" w:type="dxa"/>
            <w:vAlign w:val="center"/>
          </w:tcPr>
          <w:p>
            <w:pPr>
              <w:pStyle w:val="13"/>
            </w:pPr>
            <w:r>
              <w:t>61.82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61.82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石家庄市生态环境局藁城区分局本级上年末固定资产金额为0.00万元（详见下表）。本年度拟购置固定资产总额为0.00万元，已按要求列入政府采购预算，详见政府采购预算表。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3616E7F"/>
    <w:multiLevelType w:val="singleLevel"/>
    <w:tmpl w:val="13616E7F"/>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NotTrackMoves/>
  <w:documentProtection w:enforcement="0"/>
  <w:defaultTabStop w:val="720"/>
  <w:evenAndOddHeaders w:val="true"/>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397F1D"/>
    <w:rsid w:val="01F176F8"/>
    <w:rsid w:val="065564A8"/>
    <w:rsid w:val="0A4F0D5E"/>
    <w:rsid w:val="0B9F01C5"/>
    <w:rsid w:val="13B74E14"/>
    <w:rsid w:val="14923346"/>
    <w:rsid w:val="16FB031D"/>
    <w:rsid w:val="17572C3A"/>
    <w:rsid w:val="182C0602"/>
    <w:rsid w:val="1C56667E"/>
    <w:rsid w:val="1CD20E59"/>
    <w:rsid w:val="1F135C75"/>
    <w:rsid w:val="1FDB7F70"/>
    <w:rsid w:val="23BD72B5"/>
    <w:rsid w:val="23E40A13"/>
    <w:rsid w:val="256C3B32"/>
    <w:rsid w:val="264638D2"/>
    <w:rsid w:val="2F4D1B62"/>
    <w:rsid w:val="302E6FA4"/>
    <w:rsid w:val="3308106F"/>
    <w:rsid w:val="351F7AFD"/>
    <w:rsid w:val="39250BE4"/>
    <w:rsid w:val="40491675"/>
    <w:rsid w:val="44ED3784"/>
    <w:rsid w:val="47372A84"/>
    <w:rsid w:val="51182FCD"/>
    <w:rsid w:val="5B61411C"/>
    <w:rsid w:val="5F5425A3"/>
    <w:rsid w:val="60B83D5E"/>
    <w:rsid w:val="60EA6962"/>
    <w:rsid w:val="6B327A3A"/>
    <w:rsid w:val="6CCB7647"/>
    <w:rsid w:val="6F835E70"/>
    <w:rsid w:val="6FF42456"/>
    <w:rsid w:val="73824714"/>
    <w:rsid w:val="75EB4894"/>
    <w:rsid w:val="77A80CB1"/>
    <w:rsid w:val="79B7167F"/>
    <w:rsid w:val="7B7F357C"/>
    <w:rsid w:val="7BF73FB5"/>
    <w:rsid w:val="7EE10F4C"/>
    <w:rsid w:val="BBFFA9CC"/>
    <w:rsid w:val="EB0F92AF"/>
    <w:rsid w:val="FDF5A30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5bb88267-62c0-42de-85a1-eec0f6607b60"/>
    <w:qFormat/>
    <w:uiPriority w:val="0"/>
    <w:rPr>
      <w:rFonts w:ascii="Times New Roman" w:hAnsi="Times New Roman" w:eastAsia="Times New Roman" w:cstheme="minorBidi"/>
      <w:sz w:val="24"/>
      <w:szCs w:val="24"/>
      <w:lang w:val="en-US" w:eastAsia="uk-UA" w:bidi="ar-SA"/>
    </w:rPr>
  </w:style>
  <w:style w:type="paragraph" w:customStyle="1" w:styleId="27">
    <w:name w:val="单元格样式1_4cfe2795-c511-4613-9c5b-c12ec1e674b4"/>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9cf3a8f8-ae4f-454e-b109-cc20dad104a9"/>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0f7c2230-cfa6-49eb-9fe9-725f39e8156f"/>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18</TotalTime>
  <ScaleCrop>false</ScaleCrop>
  <LinksUpToDate>false</LinksUpToDate>
  <Application>WPS Office_11.8.2.10195_F1E327BC-269C-435d-A152-05C5408002CA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2022-02-15T17:43:00Z</dcterms:created>
  <dc:creator>12</dc:creator>
  <cp:lastModifiedBy>uos</cp:lastModifiedBy>
  <dcterms:modified xsi:type="dcterms:W3CDTF">2023-09-15T10:45:26Z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2052-11.8.2.10195</vt:lpwstr>
  </property>
  <property fmtid="{D5CDD505-2E9C-101B-9397-08002B2CF9AE}" pid="3" name="ICV">
    <vt:lpwstr>8DC03DE7D3494594B1BEB6B07581CD55</vt:lpwstr>
  </property>
</Properties>
</file>