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rPr>
        <w:t>石家庄市藁城区</w:t>
      </w:r>
      <w:r>
        <w:rPr>
          <w:rFonts w:hint="eastAsia" w:ascii="黑体" w:hAnsi="黑体" w:eastAsia="黑体" w:cs="黑体"/>
          <w:b/>
          <w:color w:val="000000"/>
          <w:sz w:val="44"/>
          <w:lang w:val="en-US" w:eastAsia="zh-CN"/>
        </w:rPr>
        <w:t>退役军人事务</w:t>
      </w:r>
      <w:r>
        <w:rPr>
          <w:rFonts w:hint="eastAsia" w:ascii="黑体" w:hAnsi="黑体" w:eastAsia="黑体" w:cs="黑体"/>
          <w:b/>
          <w:color w:val="000000"/>
          <w:sz w:val="44"/>
        </w:rPr>
        <w:t>局202</w:t>
      </w:r>
      <w:r>
        <w:rPr>
          <w:rFonts w:hint="eastAsia" w:ascii="黑体" w:hAnsi="黑体" w:eastAsia="黑体" w:cs="黑体"/>
          <w:b/>
          <w:color w:val="000000"/>
          <w:sz w:val="44"/>
          <w:lang w:val="en-US" w:eastAsia="zh-CN"/>
        </w:rPr>
        <w:t>2</w:t>
      </w:r>
      <w:bookmarkStart w:id="18" w:name="_GoBack"/>
      <w:bookmarkEnd w:id="18"/>
      <w:r>
        <w:rPr>
          <w:rFonts w:hint="eastAsia" w:ascii="黑体" w:hAnsi="黑体" w:eastAsia="黑体" w:cs="黑体"/>
          <w:b/>
          <w:color w:val="000000"/>
          <w:sz w:val="44"/>
        </w:rPr>
        <w:t>年度部门预算公开</w:t>
      </w:r>
    </w:p>
    <w:p>
      <w:pPr>
        <w:jc w:val="center"/>
        <w:outlineLvl w:val="0"/>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_Toc9003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_Toc9003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_Toc9512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_Toc9512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_Toc26433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_Toc26433 \h </w:instrText>
      </w:r>
      <w:r>
        <w:fldChar w:fldCharType="separate"/>
      </w:r>
      <w:r>
        <w:t>12</w:t>
      </w:r>
      <w:r>
        <w:fldChar w:fldCharType="end"/>
      </w:r>
      <w:r>
        <w:fldChar w:fldCharType="end"/>
      </w:r>
    </w:p>
    <w:p>
      <w:pPr>
        <w:pStyle w:val="4"/>
        <w:tabs>
          <w:tab w:val="right" w:leader="dot" w:pos="14800"/>
        </w:tabs>
      </w:pPr>
      <w:r>
        <w:fldChar w:fldCharType="begin"/>
      </w:r>
      <w:r>
        <w:instrText xml:space="preserve"> HYPERLINK \l _Toc25655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_Toc25655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_Toc4422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_Toc4422 \h </w:instrText>
      </w:r>
      <w:r>
        <w:fldChar w:fldCharType="separate"/>
      </w:r>
      <w:r>
        <w:t>20</w:t>
      </w:r>
      <w:r>
        <w:fldChar w:fldCharType="end"/>
      </w:r>
      <w:r>
        <w:fldChar w:fldCharType="end"/>
      </w:r>
    </w:p>
    <w:p>
      <w:pPr>
        <w:pStyle w:val="4"/>
        <w:tabs>
          <w:tab w:val="right" w:leader="dot" w:pos="14800"/>
        </w:tabs>
      </w:pPr>
      <w:r>
        <w:fldChar w:fldCharType="begin"/>
      </w:r>
      <w:r>
        <w:instrText xml:space="preserve"> HYPERLINK \l _Toc5430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_Toc5430 \h </w:instrText>
      </w:r>
      <w:r>
        <w:fldChar w:fldCharType="separate"/>
      </w:r>
      <w:r>
        <w:t>23</w:t>
      </w:r>
      <w:r>
        <w:fldChar w:fldCharType="end"/>
      </w:r>
      <w:r>
        <w:fldChar w:fldCharType="end"/>
      </w:r>
    </w:p>
    <w:p>
      <w:pPr>
        <w:pStyle w:val="4"/>
        <w:tabs>
          <w:tab w:val="right" w:leader="dot" w:pos="14800"/>
        </w:tabs>
      </w:pPr>
      <w:r>
        <w:fldChar w:fldCharType="begin"/>
      </w:r>
      <w:r>
        <w:instrText xml:space="preserve"> HYPERLINK \l _Toc17216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_Toc17216 \h </w:instrText>
      </w:r>
      <w:r>
        <w:fldChar w:fldCharType="separate"/>
      </w:r>
      <w:r>
        <w:t>25</w:t>
      </w:r>
      <w:r>
        <w:fldChar w:fldCharType="end"/>
      </w:r>
      <w:r>
        <w:fldChar w:fldCharType="end"/>
      </w:r>
    </w:p>
    <w:p>
      <w:pPr>
        <w:pStyle w:val="4"/>
        <w:tabs>
          <w:tab w:val="right" w:leader="dot" w:pos="14800"/>
        </w:tabs>
      </w:pPr>
      <w:r>
        <w:fldChar w:fldCharType="begin"/>
      </w:r>
      <w:r>
        <w:instrText xml:space="preserve"> HYPERLINK \l _Toc14854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_Toc14854 \h </w:instrText>
      </w:r>
      <w:r>
        <w:fldChar w:fldCharType="separate"/>
      </w:r>
      <w:r>
        <w:t>26</w:t>
      </w:r>
      <w:r>
        <w:fldChar w:fldCharType="end"/>
      </w:r>
      <w:r>
        <w:fldChar w:fldCharType="end"/>
      </w:r>
    </w:p>
    <w:p>
      <w:pPr>
        <w:pStyle w:val="4"/>
        <w:tabs>
          <w:tab w:val="right" w:leader="dot" w:pos="14800"/>
        </w:tabs>
      </w:pPr>
      <w:r>
        <w:fldChar w:fldCharType="begin"/>
      </w:r>
      <w:r>
        <w:instrText xml:space="preserve"> HYPERLINK \l _Toc1970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_Toc1970 \h </w:instrText>
      </w:r>
      <w:r>
        <w:fldChar w:fldCharType="separate"/>
      </w:r>
      <w:r>
        <w:t>27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_Toc28631 </w:instrText>
      </w:r>
      <w:r>
        <w:fldChar w:fldCharType="separate"/>
      </w:r>
      <w:r>
        <w:rPr>
          <w:rFonts w:ascii="黑体" w:hAnsi="黑体" w:eastAsia="黑体" w:cs="黑体"/>
        </w:rPr>
        <w:t>一、部门职责及机构设置情况</w:t>
      </w:r>
      <w:r>
        <w:tab/>
      </w:r>
      <w:r>
        <w:fldChar w:fldCharType="begin"/>
      </w:r>
      <w:r>
        <w:instrText xml:space="preserve"> PAGEREF _Toc28631 \h </w:instrText>
      </w:r>
      <w:r>
        <w:fldChar w:fldCharType="separate"/>
      </w:r>
      <w:r>
        <w:t>29</w:t>
      </w:r>
      <w:r>
        <w:fldChar w:fldCharType="end"/>
      </w:r>
      <w:r>
        <w:fldChar w:fldCharType="end"/>
      </w:r>
    </w:p>
    <w:p>
      <w:pPr>
        <w:pStyle w:val="2"/>
        <w:tabs>
          <w:tab w:val="right" w:leader="dot" w:pos="14800"/>
        </w:tabs>
      </w:pPr>
      <w:r>
        <w:fldChar w:fldCharType="begin"/>
      </w:r>
      <w:r>
        <w:instrText xml:space="preserve"> HYPERLINK \l _Toc11013 </w:instrText>
      </w:r>
      <w:r>
        <w:fldChar w:fldCharType="separate"/>
      </w:r>
      <w:r>
        <w:rPr>
          <w:rFonts w:ascii="黑体" w:hAnsi="黑体" w:eastAsia="黑体" w:cs="黑体"/>
        </w:rPr>
        <w:t>二、部门预算安排的总体情况</w:t>
      </w:r>
      <w:r>
        <w:tab/>
      </w:r>
      <w:r>
        <w:fldChar w:fldCharType="begin"/>
      </w:r>
      <w:r>
        <w:instrText xml:space="preserve"> PAGEREF _Toc11013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_Toc21352 </w:instrText>
      </w:r>
      <w:r>
        <w:fldChar w:fldCharType="separate"/>
      </w:r>
      <w:r>
        <w:rPr>
          <w:rFonts w:ascii="黑体" w:hAnsi="黑体" w:eastAsia="黑体" w:cs="黑体"/>
        </w:rPr>
        <w:t>三、机关运行经费安排情况</w:t>
      </w:r>
      <w:r>
        <w:tab/>
      </w:r>
      <w:r>
        <w:fldChar w:fldCharType="begin"/>
      </w:r>
      <w:r>
        <w:instrText xml:space="preserve"> PAGEREF _Toc21352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_Toc25192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_Toc25192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_Toc6941 </w:instrText>
      </w:r>
      <w:r>
        <w:fldChar w:fldCharType="separate"/>
      </w:r>
      <w:r>
        <w:rPr>
          <w:rFonts w:ascii="黑体" w:hAnsi="黑体" w:eastAsia="黑体" w:cs="黑体"/>
        </w:rPr>
        <w:t>五、预算绩效信息</w:t>
      </w:r>
      <w:r>
        <w:tab/>
      </w:r>
      <w:r>
        <w:fldChar w:fldCharType="begin"/>
      </w:r>
      <w:r>
        <w:instrText xml:space="preserve"> PAGEREF _Toc6941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_Toc1366 </w:instrText>
      </w:r>
      <w:r>
        <w:fldChar w:fldCharType="separate"/>
      </w:r>
      <w:r>
        <w:rPr>
          <w:rFonts w:ascii="黑体" w:hAnsi="黑体" w:eastAsia="黑体" w:cs="黑体"/>
        </w:rPr>
        <w:t>六、政府采购预算情况</w:t>
      </w:r>
      <w:r>
        <w:tab/>
      </w:r>
      <w:r>
        <w:fldChar w:fldCharType="begin"/>
      </w:r>
      <w:r>
        <w:instrText xml:space="preserve"> PAGEREF _Toc1366 \h </w:instrText>
      </w:r>
      <w:r>
        <w:fldChar w:fldCharType="separate"/>
      </w:r>
      <w:r>
        <w:t>83</w:t>
      </w:r>
      <w:r>
        <w:fldChar w:fldCharType="end"/>
      </w:r>
      <w:r>
        <w:fldChar w:fldCharType="end"/>
      </w:r>
    </w:p>
    <w:p>
      <w:pPr>
        <w:pStyle w:val="2"/>
        <w:tabs>
          <w:tab w:val="right" w:leader="dot" w:pos="14800"/>
        </w:tabs>
      </w:pPr>
      <w:r>
        <w:fldChar w:fldCharType="begin"/>
      </w:r>
      <w:r>
        <w:instrText xml:space="preserve"> HYPERLINK \l _Toc31058 </w:instrText>
      </w:r>
      <w:r>
        <w:fldChar w:fldCharType="separate"/>
      </w:r>
      <w:r>
        <w:rPr>
          <w:rFonts w:ascii="黑体" w:hAnsi="黑体" w:eastAsia="黑体" w:cs="黑体"/>
        </w:rPr>
        <w:t>七、国有资产信息</w:t>
      </w:r>
      <w:r>
        <w:tab/>
      </w:r>
      <w:r>
        <w:fldChar w:fldCharType="begin"/>
      </w:r>
      <w:r>
        <w:instrText xml:space="preserve"> PAGEREF _Toc31058 \h </w:instrText>
      </w:r>
      <w:r>
        <w:fldChar w:fldCharType="separate"/>
      </w:r>
      <w:r>
        <w:t>85</w:t>
      </w:r>
      <w:r>
        <w:fldChar w:fldCharType="end"/>
      </w:r>
      <w:r>
        <w:fldChar w:fldCharType="end"/>
      </w:r>
    </w:p>
    <w:p>
      <w:pPr>
        <w:pStyle w:val="2"/>
        <w:tabs>
          <w:tab w:val="right" w:leader="dot" w:pos="14800"/>
        </w:tabs>
      </w:pPr>
      <w:r>
        <w:fldChar w:fldCharType="begin"/>
      </w:r>
      <w:r>
        <w:instrText xml:space="preserve"> HYPERLINK \l _Toc30295 </w:instrText>
      </w:r>
      <w:r>
        <w:fldChar w:fldCharType="separate"/>
      </w:r>
      <w:r>
        <w:rPr>
          <w:rFonts w:ascii="黑体" w:hAnsi="黑体" w:eastAsia="黑体" w:cs="黑体"/>
        </w:rPr>
        <w:t>八、名词解释</w:t>
      </w:r>
      <w:r>
        <w:tab/>
      </w:r>
      <w:r>
        <w:fldChar w:fldCharType="begin"/>
      </w:r>
      <w:r>
        <w:instrText xml:space="preserve"> PAGEREF _Toc30295 \h </w:instrText>
      </w:r>
      <w:r>
        <w:fldChar w:fldCharType="separate"/>
      </w:r>
      <w:r>
        <w:t>86</w:t>
      </w:r>
      <w:r>
        <w:fldChar w:fldCharType="end"/>
      </w:r>
      <w:r>
        <w:fldChar w:fldCharType="end"/>
      </w:r>
    </w:p>
    <w:p>
      <w:pPr>
        <w:pStyle w:val="2"/>
        <w:tabs>
          <w:tab w:val="right" w:leader="dot" w:pos="14800"/>
        </w:tabs>
      </w:pPr>
      <w:r>
        <w:fldChar w:fldCharType="begin"/>
      </w:r>
      <w:r>
        <w:instrText xml:space="preserve"> HYPERLINK \l _Toc24970 </w:instrText>
      </w:r>
      <w:r>
        <w:fldChar w:fldCharType="separate"/>
      </w:r>
      <w:r>
        <w:rPr>
          <w:rFonts w:ascii="黑体" w:hAnsi="黑体" w:eastAsia="黑体" w:cs="黑体"/>
        </w:rPr>
        <w:t>九、其他需要说明的事项</w:t>
      </w:r>
      <w:r>
        <w:tab/>
      </w:r>
      <w:r>
        <w:fldChar w:fldCharType="begin"/>
      </w:r>
      <w:r>
        <w:instrText xml:space="preserve"> PAGEREF _Toc24970 \h </w:instrText>
      </w:r>
      <w:r>
        <w:fldChar w:fldCharType="separate"/>
      </w:r>
      <w:r>
        <w:t>87</w:t>
      </w:r>
      <w:r>
        <w:fldChar w:fldCharType="end"/>
      </w:r>
      <w:r>
        <w:fldChar w:fldCharType="end"/>
      </w:r>
    </w:p>
    <w:p>
      <w:pPr>
        <w:spacing w:before="0" w:after="0" w:line="240" w:lineRule="auto"/>
        <w:ind w:firstLine="0"/>
        <w:jc w:val="both"/>
        <w:outlineLvl w:val="1"/>
      </w:pPr>
      <w:r>
        <w:fldChar w:fldCharType="end"/>
      </w:r>
    </w:p>
    <w:p>
      <w:pPr>
        <w:spacing w:before="0" w:after="0" w:line="240" w:lineRule="auto"/>
        <w:ind w:firstLine="0"/>
        <w:jc w:val="both"/>
        <w:outlineLvl w:val="1"/>
      </w:pPr>
    </w:p>
    <w:p>
      <w:pPr>
        <w:spacing w:before="0" w:after="0" w:line="240" w:lineRule="auto"/>
        <w:ind w:firstLine="0"/>
        <w:jc w:val="both"/>
        <w:outlineLvl w:val="1"/>
      </w:pPr>
    </w:p>
    <w:p>
      <w:pPr>
        <w:spacing w:before="0" w:after="0" w:line="240" w:lineRule="auto"/>
        <w:ind w:firstLine="0"/>
        <w:jc w:val="center"/>
        <w:outlineLvl w:val="1"/>
      </w:pPr>
      <w:bookmarkStart w:id="0" w:name="_Toc9003"/>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14385.93</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r>
              <w:t>14496.83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r>
              <w:t>531.46</w:t>
            </w: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14385.93</w:t>
            </w:r>
          </w:p>
        </w:tc>
        <w:tc>
          <w:tcPr>
            <w:tcW w:w="1971" w:type="dxa"/>
            <w:vAlign w:val="center"/>
          </w:tcPr>
          <w:p>
            <w:pPr>
              <w:pStyle w:val="14"/>
            </w:pPr>
            <w:r>
              <w:t>本年支出合计</w:t>
            </w:r>
          </w:p>
        </w:tc>
        <w:tc>
          <w:tcPr>
            <w:tcW w:w="1971" w:type="dxa"/>
            <w:vAlign w:val="center"/>
          </w:tcPr>
          <w:p>
            <w:pPr>
              <w:pStyle w:val="15"/>
            </w:pPr>
            <w:r>
              <w:t>15028.29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r>
              <w:t>642.36</w:t>
            </w: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15028.29</w:t>
            </w:r>
          </w:p>
        </w:tc>
        <w:tc>
          <w:tcPr>
            <w:tcW w:w="1971" w:type="dxa"/>
            <w:vAlign w:val="center"/>
          </w:tcPr>
          <w:p>
            <w:pPr>
              <w:pStyle w:val="14"/>
            </w:pPr>
            <w:r>
              <w:t>支出总计</w:t>
            </w:r>
          </w:p>
        </w:tc>
        <w:tc>
          <w:tcPr>
            <w:tcW w:w="1971" w:type="dxa"/>
            <w:vAlign w:val="center"/>
          </w:tcPr>
          <w:p>
            <w:pPr>
              <w:pStyle w:val="15"/>
            </w:pPr>
            <w:r>
              <w:t>15028.29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951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15028.29</w:t>
            </w:r>
          </w:p>
        </w:tc>
        <w:tc>
          <w:tcPr>
            <w:tcW w:w="758" w:type="dxa"/>
            <w:vAlign w:val="center"/>
          </w:tcPr>
          <w:p>
            <w:pPr>
              <w:pStyle w:val="15"/>
            </w:pPr>
            <w:r>
              <w:t>14385.93</w:t>
            </w:r>
          </w:p>
        </w:tc>
        <w:tc>
          <w:tcPr>
            <w:tcW w:w="758" w:type="dxa"/>
            <w:vAlign w:val="center"/>
          </w:tcPr>
          <w:p>
            <w:pPr>
              <w:pStyle w:val="15"/>
            </w:pPr>
            <w:r>
              <w:t>14385.93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642.36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14496.83</w:t>
            </w:r>
          </w:p>
        </w:tc>
        <w:tc>
          <w:tcPr>
            <w:tcW w:w="758" w:type="dxa"/>
            <w:vAlign w:val="center"/>
          </w:tcPr>
          <w:p>
            <w:pPr>
              <w:pStyle w:val="13"/>
            </w:pPr>
            <w:r>
              <w:t>13967.50</w:t>
            </w:r>
          </w:p>
        </w:tc>
        <w:tc>
          <w:tcPr>
            <w:tcW w:w="758" w:type="dxa"/>
            <w:vAlign w:val="center"/>
          </w:tcPr>
          <w:p>
            <w:pPr>
              <w:pStyle w:val="13"/>
            </w:pPr>
            <w:r>
              <w:t>13967.50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529.33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20808</w:t>
            </w:r>
          </w:p>
        </w:tc>
        <w:tc>
          <w:tcPr>
            <w:tcW w:w="758" w:type="dxa"/>
            <w:vAlign w:val="center"/>
          </w:tcPr>
          <w:p>
            <w:pPr>
              <w:pStyle w:val="12"/>
            </w:pPr>
            <w:r>
              <w:t>抚恤</w:t>
            </w:r>
          </w:p>
        </w:tc>
        <w:tc>
          <w:tcPr>
            <w:tcW w:w="758" w:type="dxa"/>
            <w:vAlign w:val="center"/>
          </w:tcPr>
          <w:p>
            <w:pPr>
              <w:pStyle w:val="13"/>
            </w:pPr>
            <w:r>
              <w:t>6321.15</w:t>
            </w:r>
          </w:p>
        </w:tc>
        <w:tc>
          <w:tcPr>
            <w:tcW w:w="758" w:type="dxa"/>
            <w:vAlign w:val="center"/>
          </w:tcPr>
          <w:p>
            <w:pPr>
              <w:pStyle w:val="13"/>
            </w:pPr>
            <w:r>
              <w:t>5889.33</w:t>
            </w:r>
          </w:p>
        </w:tc>
        <w:tc>
          <w:tcPr>
            <w:tcW w:w="758" w:type="dxa"/>
            <w:vAlign w:val="center"/>
          </w:tcPr>
          <w:p>
            <w:pPr>
              <w:pStyle w:val="13"/>
            </w:pPr>
            <w:r>
              <w:t>5889.33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431.82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2080801</w:t>
            </w:r>
          </w:p>
        </w:tc>
        <w:tc>
          <w:tcPr>
            <w:tcW w:w="758" w:type="dxa"/>
            <w:vAlign w:val="center"/>
          </w:tcPr>
          <w:p>
            <w:pPr>
              <w:pStyle w:val="12"/>
            </w:pPr>
            <w:r>
              <w:t>死亡抚恤</w:t>
            </w:r>
          </w:p>
        </w:tc>
        <w:tc>
          <w:tcPr>
            <w:tcW w:w="758" w:type="dxa"/>
            <w:vAlign w:val="center"/>
          </w:tcPr>
          <w:p>
            <w:pPr>
              <w:pStyle w:val="13"/>
            </w:pPr>
            <w:r>
              <w:t>418.25</w:t>
            </w:r>
          </w:p>
        </w:tc>
        <w:tc>
          <w:tcPr>
            <w:tcW w:w="758" w:type="dxa"/>
            <w:vAlign w:val="center"/>
          </w:tcPr>
          <w:p>
            <w:pPr>
              <w:pStyle w:val="13"/>
            </w:pPr>
            <w:r>
              <w:t>406.60</w:t>
            </w:r>
          </w:p>
        </w:tc>
        <w:tc>
          <w:tcPr>
            <w:tcW w:w="758" w:type="dxa"/>
            <w:vAlign w:val="center"/>
          </w:tcPr>
          <w:p>
            <w:pPr>
              <w:pStyle w:val="13"/>
            </w:pPr>
            <w:r>
              <w:t>406.60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11.65</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2080802</w:t>
            </w:r>
          </w:p>
        </w:tc>
        <w:tc>
          <w:tcPr>
            <w:tcW w:w="758" w:type="dxa"/>
            <w:vAlign w:val="center"/>
          </w:tcPr>
          <w:p>
            <w:pPr>
              <w:pStyle w:val="12"/>
            </w:pPr>
            <w:r>
              <w:t>伤残抚恤</w:t>
            </w:r>
          </w:p>
        </w:tc>
        <w:tc>
          <w:tcPr>
            <w:tcW w:w="758" w:type="dxa"/>
            <w:vAlign w:val="center"/>
          </w:tcPr>
          <w:p>
            <w:pPr>
              <w:pStyle w:val="13"/>
            </w:pPr>
            <w:r>
              <w:t>1097.91</w:t>
            </w:r>
          </w:p>
        </w:tc>
        <w:tc>
          <w:tcPr>
            <w:tcW w:w="758" w:type="dxa"/>
            <w:vAlign w:val="center"/>
          </w:tcPr>
          <w:p>
            <w:pPr>
              <w:pStyle w:val="13"/>
            </w:pPr>
            <w:r>
              <w:t>1084.18</w:t>
            </w:r>
          </w:p>
        </w:tc>
        <w:tc>
          <w:tcPr>
            <w:tcW w:w="758" w:type="dxa"/>
            <w:vAlign w:val="center"/>
          </w:tcPr>
          <w:p>
            <w:pPr>
              <w:pStyle w:val="13"/>
            </w:pPr>
            <w:r>
              <w:t>1084.18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13.73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2080803</w:t>
            </w:r>
          </w:p>
        </w:tc>
        <w:tc>
          <w:tcPr>
            <w:tcW w:w="758" w:type="dxa"/>
            <w:vAlign w:val="center"/>
          </w:tcPr>
          <w:p>
            <w:pPr>
              <w:pStyle w:val="12"/>
            </w:pPr>
            <w:r>
              <w:t>在乡复员、退伍军人生活补助</w:t>
            </w:r>
          </w:p>
        </w:tc>
        <w:tc>
          <w:tcPr>
            <w:tcW w:w="758" w:type="dxa"/>
            <w:vAlign w:val="center"/>
          </w:tcPr>
          <w:p>
            <w:pPr>
              <w:pStyle w:val="13"/>
            </w:pPr>
            <w:r>
              <w:t>3136.23</w:t>
            </w:r>
          </w:p>
        </w:tc>
        <w:tc>
          <w:tcPr>
            <w:tcW w:w="758" w:type="dxa"/>
            <w:vAlign w:val="center"/>
          </w:tcPr>
          <w:p>
            <w:pPr>
              <w:pStyle w:val="13"/>
            </w:pPr>
            <w:r>
              <w:t>3052.70</w:t>
            </w:r>
          </w:p>
        </w:tc>
        <w:tc>
          <w:tcPr>
            <w:tcW w:w="758" w:type="dxa"/>
            <w:vAlign w:val="center"/>
          </w:tcPr>
          <w:p>
            <w:pPr>
              <w:pStyle w:val="13"/>
            </w:pPr>
            <w:r>
              <w:t>3052.70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83.53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2080804</w:t>
            </w:r>
          </w:p>
        </w:tc>
        <w:tc>
          <w:tcPr>
            <w:tcW w:w="758" w:type="dxa"/>
            <w:vAlign w:val="center"/>
          </w:tcPr>
          <w:p>
            <w:pPr>
              <w:pStyle w:val="12"/>
            </w:pPr>
            <w:r>
              <w:t>优抚事业单位支出</w:t>
            </w:r>
          </w:p>
        </w:tc>
        <w:tc>
          <w:tcPr>
            <w:tcW w:w="758" w:type="dxa"/>
            <w:vAlign w:val="center"/>
          </w:tcPr>
          <w:p>
            <w:pPr>
              <w:pStyle w:val="13"/>
            </w:pPr>
            <w:r>
              <w:t>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2080805</w:t>
            </w:r>
          </w:p>
        </w:tc>
        <w:tc>
          <w:tcPr>
            <w:tcW w:w="758" w:type="dxa"/>
            <w:vAlign w:val="center"/>
          </w:tcPr>
          <w:p>
            <w:pPr>
              <w:pStyle w:val="12"/>
            </w:pPr>
            <w:r>
              <w:t>义务兵优待</w:t>
            </w:r>
          </w:p>
        </w:tc>
        <w:tc>
          <w:tcPr>
            <w:tcW w:w="758" w:type="dxa"/>
            <w:vAlign w:val="center"/>
          </w:tcPr>
          <w:p>
            <w:pPr>
              <w:pStyle w:val="13"/>
            </w:pPr>
            <w:r>
              <w:t>1156.85</w:t>
            </w:r>
          </w:p>
        </w:tc>
        <w:tc>
          <w:tcPr>
            <w:tcW w:w="758" w:type="dxa"/>
            <w:vAlign w:val="center"/>
          </w:tcPr>
          <w:p>
            <w:pPr>
              <w:pStyle w:val="13"/>
            </w:pPr>
            <w:r>
              <w:t>903.95</w:t>
            </w:r>
          </w:p>
        </w:tc>
        <w:tc>
          <w:tcPr>
            <w:tcW w:w="758" w:type="dxa"/>
            <w:vAlign w:val="center"/>
          </w:tcPr>
          <w:p>
            <w:pPr>
              <w:pStyle w:val="13"/>
            </w:pPr>
            <w:r>
              <w:t>903.95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2080807</w:t>
            </w:r>
          </w:p>
        </w:tc>
        <w:tc>
          <w:tcPr>
            <w:tcW w:w="758" w:type="dxa"/>
            <w:vAlign w:val="center"/>
          </w:tcPr>
          <w:p>
            <w:pPr>
              <w:pStyle w:val="12"/>
            </w:pPr>
            <w:r>
              <w:t>光荣院</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r>
              <w:t>97.29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2080808</w:t>
            </w:r>
          </w:p>
        </w:tc>
        <w:tc>
          <w:tcPr>
            <w:tcW w:w="758" w:type="dxa"/>
            <w:vAlign w:val="center"/>
          </w:tcPr>
          <w:p>
            <w:pPr>
              <w:pStyle w:val="12"/>
            </w:pPr>
            <w:r>
              <w:t>烈士纪念设施管理维护</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r>
              <w:t>46.30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2080899</w:t>
            </w:r>
          </w:p>
        </w:tc>
        <w:tc>
          <w:tcPr>
            <w:tcW w:w="758" w:type="dxa"/>
            <w:vAlign w:val="center"/>
          </w:tcPr>
          <w:p>
            <w:pPr>
              <w:pStyle w:val="12"/>
            </w:pPr>
            <w:r>
              <w:t>其他优抚支出</w:t>
            </w:r>
          </w:p>
        </w:tc>
        <w:tc>
          <w:tcPr>
            <w:tcW w:w="758" w:type="dxa"/>
            <w:vAlign w:val="center"/>
          </w:tcPr>
          <w:p>
            <w:pPr>
              <w:pStyle w:val="13"/>
            </w:pPr>
            <w:r>
              <w:t>298.31</w:t>
            </w:r>
          </w:p>
        </w:tc>
        <w:tc>
          <w:tcPr>
            <w:tcW w:w="758" w:type="dxa"/>
            <w:vAlign w:val="center"/>
          </w:tcPr>
          <w:p>
            <w:pPr>
              <w:pStyle w:val="13"/>
            </w:pPr>
            <w:r>
              <w:t>298.31</w:t>
            </w:r>
          </w:p>
        </w:tc>
        <w:tc>
          <w:tcPr>
            <w:tcW w:w="758" w:type="dxa"/>
            <w:vAlign w:val="center"/>
          </w:tcPr>
          <w:p>
            <w:pPr>
              <w:pStyle w:val="13"/>
            </w:pPr>
            <w:r>
              <w:t>298.31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20809</w:t>
            </w:r>
          </w:p>
        </w:tc>
        <w:tc>
          <w:tcPr>
            <w:tcW w:w="758" w:type="dxa"/>
            <w:vAlign w:val="center"/>
          </w:tcPr>
          <w:p>
            <w:pPr>
              <w:pStyle w:val="12"/>
            </w:pPr>
            <w:r>
              <w:t>退役安置</w:t>
            </w:r>
          </w:p>
        </w:tc>
        <w:tc>
          <w:tcPr>
            <w:tcW w:w="758" w:type="dxa"/>
            <w:vAlign w:val="center"/>
          </w:tcPr>
          <w:p>
            <w:pPr>
              <w:pStyle w:val="13"/>
            </w:pPr>
            <w:r>
              <w:t>7906.76</w:t>
            </w:r>
          </w:p>
        </w:tc>
        <w:tc>
          <w:tcPr>
            <w:tcW w:w="758" w:type="dxa"/>
            <w:vAlign w:val="center"/>
          </w:tcPr>
          <w:p>
            <w:pPr>
              <w:pStyle w:val="13"/>
            </w:pPr>
            <w:r>
              <w:t>7809.25</w:t>
            </w:r>
          </w:p>
        </w:tc>
        <w:tc>
          <w:tcPr>
            <w:tcW w:w="758" w:type="dxa"/>
            <w:vAlign w:val="center"/>
          </w:tcPr>
          <w:p>
            <w:pPr>
              <w:pStyle w:val="13"/>
            </w:pPr>
            <w:r>
              <w:t>7809.25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2080901</w:t>
            </w:r>
          </w:p>
        </w:tc>
        <w:tc>
          <w:tcPr>
            <w:tcW w:w="758" w:type="dxa"/>
            <w:vAlign w:val="center"/>
          </w:tcPr>
          <w:p>
            <w:pPr>
              <w:pStyle w:val="12"/>
            </w:pPr>
            <w:r>
              <w:t>退役士兵安置</w:t>
            </w:r>
          </w:p>
        </w:tc>
        <w:tc>
          <w:tcPr>
            <w:tcW w:w="758" w:type="dxa"/>
            <w:vAlign w:val="center"/>
          </w:tcPr>
          <w:p>
            <w:pPr>
              <w:pStyle w:val="13"/>
            </w:pPr>
            <w:r>
              <w:t>1170.00</w:t>
            </w:r>
          </w:p>
        </w:tc>
        <w:tc>
          <w:tcPr>
            <w:tcW w:w="758" w:type="dxa"/>
            <w:vAlign w:val="center"/>
          </w:tcPr>
          <w:p>
            <w:pPr>
              <w:pStyle w:val="13"/>
            </w:pPr>
            <w:r>
              <w:t>1121.00</w:t>
            </w:r>
          </w:p>
        </w:tc>
        <w:tc>
          <w:tcPr>
            <w:tcW w:w="758" w:type="dxa"/>
            <w:vAlign w:val="center"/>
          </w:tcPr>
          <w:p>
            <w:pPr>
              <w:pStyle w:val="13"/>
            </w:pPr>
            <w:r>
              <w:t>1121.00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2080902</w:t>
            </w:r>
          </w:p>
        </w:tc>
        <w:tc>
          <w:tcPr>
            <w:tcW w:w="758" w:type="dxa"/>
            <w:vAlign w:val="center"/>
          </w:tcPr>
          <w:p>
            <w:pPr>
              <w:pStyle w:val="12"/>
            </w:pPr>
            <w:r>
              <w:t>军队移交政府的离退休人员安置</w:t>
            </w:r>
          </w:p>
        </w:tc>
        <w:tc>
          <w:tcPr>
            <w:tcW w:w="758" w:type="dxa"/>
            <w:vAlign w:val="center"/>
          </w:tcPr>
          <w:p>
            <w:pPr>
              <w:pStyle w:val="13"/>
            </w:pPr>
            <w:r>
              <w:t>97.94</w:t>
            </w:r>
          </w:p>
        </w:tc>
        <w:tc>
          <w:tcPr>
            <w:tcW w:w="758" w:type="dxa"/>
            <w:vAlign w:val="center"/>
          </w:tcPr>
          <w:p>
            <w:pPr>
              <w:pStyle w:val="13"/>
            </w:pPr>
            <w:r>
              <w:t>53.00</w:t>
            </w:r>
          </w:p>
        </w:tc>
        <w:tc>
          <w:tcPr>
            <w:tcW w:w="758" w:type="dxa"/>
            <w:vAlign w:val="center"/>
          </w:tcPr>
          <w:p>
            <w:pPr>
              <w:pStyle w:val="13"/>
            </w:pPr>
            <w:r>
              <w:t>53.00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44.94</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2080903</w:t>
            </w:r>
          </w:p>
        </w:tc>
        <w:tc>
          <w:tcPr>
            <w:tcW w:w="758" w:type="dxa"/>
            <w:vAlign w:val="center"/>
          </w:tcPr>
          <w:p>
            <w:pPr>
              <w:pStyle w:val="12"/>
            </w:pPr>
            <w:r>
              <w:t>军队移交政府离退休干部管理机构</w:t>
            </w:r>
          </w:p>
        </w:tc>
        <w:tc>
          <w:tcPr>
            <w:tcW w:w="758" w:type="dxa"/>
            <w:vAlign w:val="center"/>
          </w:tcPr>
          <w:p>
            <w:pPr>
              <w:pStyle w:val="13"/>
            </w:pPr>
            <w:r>
              <w:t>137.90</w:t>
            </w:r>
          </w:p>
        </w:tc>
        <w:tc>
          <w:tcPr>
            <w:tcW w:w="758" w:type="dxa"/>
            <w:vAlign w:val="center"/>
          </w:tcPr>
          <w:p>
            <w:pPr>
              <w:pStyle w:val="13"/>
            </w:pPr>
            <w:r>
              <w:t>137.90</w:t>
            </w:r>
          </w:p>
        </w:tc>
        <w:tc>
          <w:tcPr>
            <w:tcW w:w="758" w:type="dxa"/>
            <w:vAlign w:val="center"/>
          </w:tcPr>
          <w:p>
            <w:pPr>
              <w:pStyle w:val="13"/>
            </w:pPr>
            <w:r>
              <w:t>137.90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2080904</w:t>
            </w:r>
          </w:p>
        </w:tc>
        <w:tc>
          <w:tcPr>
            <w:tcW w:w="758" w:type="dxa"/>
            <w:vAlign w:val="center"/>
          </w:tcPr>
          <w:p>
            <w:pPr>
              <w:pStyle w:val="12"/>
            </w:pPr>
            <w:r>
              <w:t>退役士兵管理教育</w:t>
            </w:r>
          </w:p>
        </w:tc>
        <w:tc>
          <w:tcPr>
            <w:tcW w:w="758" w:type="dxa"/>
            <w:vAlign w:val="center"/>
          </w:tcPr>
          <w:p>
            <w:pPr>
              <w:pStyle w:val="13"/>
            </w:pPr>
            <w:r>
              <w:t>11.52</w:t>
            </w:r>
          </w:p>
        </w:tc>
        <w:tc>
          <w:tcPr>
            <w:tcW w:w="758" w:type="dxa"/>
            <w:vAlign w:val="center"/>
          </w:tcPr>
          <w:p>
            <w:pPr>
              <w:pStyle w:val="13"/>
            </w:pPr>
            <w:r>
              <w:t>9.00</w:t>
            </w:r>
          </w:p>
        </w:tc>
        <w:tc>
          <w:tcPr>
            <w:tcW w:w="758" w:type="dxa"/>
            <w:vAlign w:val="center"/>
          </w:tcPr>
          <w:p>
            <w:pPr>
              <w:pStyle w:val="13"/>
            </w:pPr>
            <w:r>
              <w:t>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2080905</w:t>
            </w:r>
          </w:p>
        </w:tc>
        <w:tc>
          <w:tcPr>
            <w:tcW w:w="758" w:type="dxa"/>
            <w:vAlign w:val="center"/>
          </w:tcPr>
          <w:p>
            <w:pPr>
              <w:pStyle w:val="12"/>
            </w:pPr>
            <w:r>
              <w:t>军队转业干部安置</w:t>
            </w:r>
          </w:p>
        </w:tc>
        <w:tc>
          <w:tcPr>
            <w:tcW w:w="758" w:type="dxa"/>
            <w:vAlign w:val="center"/>
          </w:tcPr>
          <w:p>
            <w:pPr>
              <w:pStyle w:val="13"/>
            </w:pPr>
            <w:r>
              <w:t>180.87</w:t>
            </w:r>
          </w:p>
        </w:tc>
        <w:tc>
          <w:tcPr>
            <w:tcW w:w="758" w:type="dxa"/>
            <w:vAlign w:val="center"/>
          </w:tcPr>
          <w:p>
            <w:pPr>
              <w:pStyle w:val="13"/>
            </w:pPr>
            <w:r>
              <w:t>180.87</w:t>
            </w:r>
          </w:p>
        </w:tc>
        <w:tc>
          <w:tcPr>
            <w:tcW w:w="758" w:type="dxa"/>
            <w:vAlign w:val="center"/>
          </w:tcPr>
          <w:p>
            <w:pPr>
              <w:pStyle w:val="13"/>
            </w:pPr>
            <w:r>
              <w:t>180.87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2080999</w:t>
            </w:r>
          </w:p>
        </w:tc>
        <w:tc>
          <w:tcPr>
            <w:tcW w:w="758" w:type="dxa"/>
            <w:vAlign w:val="center"/>
          </w:tcPr>
          <w:p>
            <w:pPr>
              <w:pStyle w:val="12"/>
            </w:pPr>
            <w:r>
              <w:t>其他退役安置支出</w:t>
            </w:r>
          </w:p>
        </w:tc>
        <w:tc>
          <w:tcPr>
            <w:tcW w:w="758" w:type="dxa"/>
            <w:vAlign w:val="center"/>
          </w:tcPr>
          <w:p>
            <w:pPr>
              <w:pStyle w:val="13"/>
            </w:pPr>
            <w:r>
              <w:t>6308.53</w:t>
            </w:r>
          </w:p>
        </w:tc>
        <w:tc>
          <w:tcPr>
            <w:tcW w:w="758" w:type="dxa"/>
            <w:vAlign w:val="center"/>
          </w:tcPr>
          <w:p>
            <w:pPr>
              <w:pStyle w:val="13"/>
            </w:pPr>
            <w:r>
              <w:t>6307.48</w:t>
            </w:r>
          </w:p>
        </w:tc>
        <w:tc>
          <w:tcPr>
            <w:tcW w:w="758" w:type="dxa"/>
            <w:vAlign w:val="center"/>
          </w:tcPr>
          <w:p>
            <w:pPr>
              <w:pStyle w:val="13"/>
            </w:pPr>
            <w:r>
              <w:t>6307.48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20828</w:t>
            </w:r>
          </w:p>
        </w:tc>
        <w:tc>
          <w:tcPr>
            <w:tcW w:w="758" w:type="dxa"/>
            <w:vAlign w:val="center"/>
          </w:tcPr>
          <w:p>
            <w:pPr>
              <w:pStyle w:val="12"/>
            </w:pPr>
            <w:r>
              <w:t>退役军人管理事务</w:t>
            </w:r>
          </w:p>
        </w:tc>
        <w:tc>
          <w:tcPr>
            <w:tcW w:w="758" w:type="dxa"/>
            <w:vAlign w:val="center"/>
          </w:tcPr>
          <w:p>
            <w:pPr>
              <w:pStyle w:val="13"/>
            </w:pPr>
            <w:r>
              <w:t>268.92</w:t>
            </w:r>
          </w:p>
        </w:tc>
        <w:tc>
          <w:tcPr>
            <w:tcW w:w="758" w:type="dxa"/>
            <w:vAlign w:val="center"/>
          </w:tcPr>
          <w:p>
            <w:pPr>
              <w:pStyle w:val="13"/>
            </w:pPr>
            <w:r>
              <w:t>268.92</w:t>
            </w:r>
          </w:p>
        </w:tc>
        <w:tc>
          <w:tcPr>
            <w:tcW w:w="758" w:type="dxa"/>
            <w:vAlign w:val="center"/>
          </w:tcPr>
          <w:p>
            <w:pPr>
              <w:pStyle w:val="13"/>
            </w:pPr>
            <w:r>
              <w:t>268.92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2082801</w:t>
            </w:r>
          </w:p>
        </w:tc>
        <w:tc>
          <w:tcPr>
            <w:tcW w:w="758" w:type="dxa"/>
            <w:vAlign w:val="center"/>
          </w:tcPr>
          <w:p>
            <w:pPr>
              <w:pStyle w:val="12"/>
            </w:pPr>
            <w:r>
              <w:t>行政运行</w:t>
            </w:r>
          </w:p>
        </w:tc>
        <w:tc>
          <w:tcPr>
            <w:tcW w:w="758" w:type="dxa"/>
            <w:vAlign w:val="center"/>
          </w:tcPr>
          <w:p>
            <w:pPr>
              <w:pStyle w:val="13"/>
            </w:pPr>
            <w:r>
              <w:t>199.52</w:t>
            </w:r>
          </w:p>
        </w:tc>
        <w:tc>
          <w:tcPr>
            <w:tcW w:w="758" w:type="dxa"/>
            <w:vAlign w:val="center"/>
          </w:tcPr>
          <w:p>
            <w:pPr>
              <w:pStyle w:val="13"/>
            </w:pPr>
            <w:r>
              <w:t>199.52</w:t>
            </w:r>
          </w:p>
        </w:tc>
        <w:tc>
          <w:tcPr>
            <w:tcW w:w="758" w:type="dxa"/>
            <w:vAlign w:val="center"/>
          </w:tcPr>
          <w:p>
            <w:pPr>
              <w:pStyle w:val="13"/>
            </w:pPr>
            <w:r>
              <w:t>199.52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21</w:t>
            </w:r>
          </w:p>
        </w:tc>
        <w:tc>
          <w:tcPr>
            <w:tcW w:w="758" w:type="dxa"/>
            <w:vAlign w:val="center"/>
          </w:tcPr>
          <w:p>
            <w:pPr>
              <w:pStyle w:val="12"/>
            </w:pPr>
            <w:r>
              <w:t>2082802</w:t>
            </w:r>
          </w:p>
        </w:tc>
        <w:tc>
          <w:tcPr>
            <w:tcW w:w="758" w:type="dxa"/>
            <w:vAlign w:val="center"/>
          </w:tcPr>
          <w:p>
            <w:pPr>
              <w:pStyle w:val="12"/>
            </w:pPr>
            <w:r>
              <w:t>一般行政管理事务</w:t>
            </w:r>
          </w:p>
        </w:tc>
        <w:tc>
          <w:tcPr>
            <w:tcW w:w="758" w:type="dxa"/>
            <w:vAlign w:val="center"/>
          </w:tcPr>
          <w:p>
            <w:pPr>
              <w:pStyle w:val="13"/>
            </w:pPr>
            <w:r>
              <w:t>29.40</w:t>
            </w:r>
          </w:p>
        </w:tc>
        <w:tc>
          <w:tcPr>
            <w:tcW w:w="758" w:type="dxa"/>
            <w:vAlign w:val="center"/>
          </w:tcPr>
          <w:p>
            <w:pPr>
              <w:pStyle w:val="13"/>
            </w:pPr>
            <w:r>
              <w:t>29.40</w:t>
            </w:r>
          </w:p>
        </w:tc>
        <w:tc>
          <w:tcPr>
            <w:tcW w:w="758" w:type="dxa"/>
            <w:vAlign w:val="center"/>
          </w:tcPr>
          <w:p>
            <w:pPr>
              <w:pStyle w:val="13"/>
            </w:pPr>
            <w:r>
              <w:t>29.40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22</w:t>
            </w:r>
          </w:p>
        </w:tc>
        <w:tc>
          <w:tcPr>
            <w:tcW w:w="758" w:type="dxa"/>
            <w:vAlign w:val="center"/>
          </w:tcPr>
          <w:p>
            <w:pPr>
              <w:pStyle w:val="12"/>
            </w:pPr>
            <w:r>
              <w:t>2082804</w:t>
            </w:r>
          </w:p>
        </w:tc>
        <w:tc>
          <w:tcPr>
            <w:tcW w:w="758" w:type="dxa"/>
            <w:vAlign w:val="center"/>
          </w:tcPr>
          <w:p>
            <w:pPr>
              <w:pStyle w:val="12"/>
            </w:pPr>
            <w:r>
              <w:t>拥军优属</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23</w:t>
            </w:r>
          </w:p>
        </w:tc>
        <w:tc>
          <w:tcPr>
            <w:tcW w:w="758" w:type="dxa"/>
            <w:vAlign w:val="center"/>
          </w:tcPr>
          <w:p>
            <w:pPr>
              <w:pStyle w:val="12"/>
            </w:pPr>
            <w:r>
              <w:t>2082899</w:t>
            </w:r>
          </w:p>
        </w:tc>
        <w:tc>
          <w:tcPr>
            <w:tcW w:w="758" w:type="dxa"/>
            <w:vAlign w:val="center"/>
          </w:tcPr>
          <w:p>
            <w:pPr>
              <w:pStyle w:val="12"/>
            </w:pPr>
            <w:r>
              <w:t>其他退役军人事务管理支出</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24</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25</w:t>
            </w:r>
          </w:p>
        </w:tc>
        <w:tc>
          <w:tcPr>
            <w:tcW w:w="758" w:type="dxa"/>
            <w:vAlign w:val="center"/>
          </w:tcPr>
          <w:p>
            <w:pPr>
              <w:pStyle w:val="12"/>
            </w:pPr>
            <w:r>
              <w:t>21014</w:t>
            </w:r>
          </w:p>
        </w:tc>
        <w:tc>
          <w:tcPr>
            <w:tcW w:w="758" w:type="dxa"/>
            <w:vAlign w:val="center"/>
          </w:tcPr>
          <w:p>
            <w:pPr>
              <w:pStyle w:val="12"/>
            </w:pPr>
            <w:r>
              <w:t>优抚对象医疗</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r>
        <w:tblPrEx>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26</w:t>
            </w:r>
          </w:p>
        </w:tc>
        <w:tc>
          <w:tcPr>
            <w:tcW w:w="758" w:type="dxa"/>
            <w:vAlign w:val="center"/>
          </w:tcPr>
          <w:p>
            <w:pPr>
              <w:pStyle w:val="12"/>
            </w:pPr>
            <w:r>
              <w:t>2101401</w:t>
            </w:r>
          </w:p>
        </w:tc>
        <w:tc>
          <w:tcPr>
            <w:tcW w:w="758" w:type="dxa"/>
            <w:vAlign w:val="center"/>
          </w:tcPr>
          <w:p>
            <w:pPr>
              <w:pStyle w:val="12"/>
            </w:pPr>
            <w:r>
              <w:t>优抚对象医疗补助</w:t>
            </w:r>
          </w:p>
        </w:tc>
        <w:tc>
          <w:tcPr>
            <w:tcW w:w="758" w:type="dxa"/>
            <w:vAlign w:val="center"/>
          </w:tcPr>
          <w:p>
            <w:pPr>
              <w:pStyle w:val="13"/>
            </w:pPr>
            <w:r>
              <w:t>531.46</w:t>
            </w:r>
          </w:p>
        </w:tc>
        <w:tc>
          <w:tcPr>
            <w:tcW w:w="758" w:type="dxa"/>
            <w:vAlign w:val="center"/>
          </w:tcPr>
          <w:p>
            <w:pPr>
              <w:pStyle w:val="13"/>
            </w:pPr>
            <w:r>
              <w:t>418.43</w:t>
            </w:r>
          </w:p>
        </w:tc>
        <w:tc>
          <w:tcPr>
            <w:tcW w:w="758" w:type="dxa"/>
            <w:vAlign w:val="center"/>
          </w:tcPr>
          <w:p>
            <w:pPr>
              <w:pStyle w:val="13"/>
            </w:pPr>
            <w:r>
              <w:t>418.43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113.03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2643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15028.29</w:t>
            </w:r>
          </w:p>
        </w:tc>
        <w:tc>
          <w:tcPr>
            <w:tcW w:w="1095" w:type="dxa"/>
            <w:vAlign w:val="center"/>
          </w:tcPr>
          <w:p>
            <w:pPr>
              <w:pStyle w:val="15"/>
            </w:pPr>
            <w:r>
              <w:t>420.53</w:t>
            </w:r>
          </w:p>
        </w:tc>
        <w:tc>
          <w:tcPr>
            <w:tcW w:w="1095" w:type="dxa"/>
            <w:vAlign w:val="center"/>
          </w:tcPr>
          <w:p>
            <w:pPr>
              <w:pStyle w:val="15"/>
            </w:pPr>
            <w:r>
              <w:t>14607.76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14496.83</w:t>
            </w:r>
          </w:p>
        </w:tc>
        <w:tc>
          <w:tcPr>
            <w:tcW w:w="1095" w:type="dxa"/>
            <w:vAlign w:val="center"/>
          </w:tcPr>
          <w:p>
            <w:pPr>
              <w:pStyle w:val="13"/>
            </w:pPr>
            <w:r>
              <w:t>420.53</w:t>
            </w:r>
          </w:p>
        </w:tc>
        <w:tc>
          <w:tcPr>
            <w:tcW w:w="1095" w:type="dxa"/>
            <w:vAlign w:val="center"/>
          </w:tcPr>
          <w:p>
            <w:pPr>
              <w:pStyle w:val="13"/>
            </w:pPr>
            <w:r>
              <w:t>14076.30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20808</w:t>
            </w:r>
          </w:p>
        </w:tc>
        <w:tc>
          <w:tcPr>
            <w:tcW w:w="1095" w:type="dxa"/>
            <w:vAlign w:val="center"/>
          </w:tcPr>
          <w:p>
            <w:pPr>
              <w:pStyle w:val="12"/>
            </w:pPr>
            <w:r>
              <w:t>抚恤</w:t>
            </w:r>
          </w:p>
        </w:tc>
        <w:tc>
          <w:tcPr>
            <w:tcW w:w="1095" w:type="dxa"/>
            <w:vAlign w:val="center"/>
          </w:tcPr>
          <w:p>
            <w:pPr>
              <w:pStyle w:val="13"/>
            </w:pPr>
            <w:r>
              <w:t>6321.15</w:t>
            </w:r>
          </w:p>
        </w:tc>
        <w:tc>
          <w:tcPr>
            <w:tcW w:w="1095" w:type="dxa"/>
            <w:vAlign w:val="center"/>
          </w:tcPr>
          <w:p>
            <w:pPr>
              <w:pStyle w:val="13"/>
            </w:pPr>
            <w:r>
              <w:t>83.11</w:t>
            </w:r>
          </w:p>
        </w:tc>
        <w:tc>
          <w:tcPr>
            <w:tcW w:w="1095" w:type="dxa"/>
            <w:vAlign w:val="center"/>
          </w:tcPr>
          <w:p>
            <w:pPr>
              <w:pStyle w:val="13"/>
            </w:pPr>
            <w:r>
              <w:t>6238.04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2080801</w:t>
            </w:r>
          </w:p>
        </w:tc>
        <w:tc>
          <w:tcPr>
            <w:tcW w:w="1095" w:type="dxa"/>
            <w:vAlign w:val="center"/>
          </w:tcPr>
          <w:p>
            <w:pPr>
              <w:pStyle w:val="12"/>
            </w:pPr>
            <w:r>
              <w:t>死亡抚恤</w:t>
            </w:r>
          </w:p>
        </w:tc>
        <w:tc>
          <w:tcPr>
            <w:tcW w:w="1095" w:type="dxa"/>
            <w:vAlign w:val="center"/>
          </w:tcPr>
          <w:p>
            <w:pPr>
              <w:pStyle w:val="13"/>
            </w:pPr>
            <w:r>
              <w:t>418.25</w:t>
            </w:r>
          </w:p>
        </w:tc>
        <w:tc>
          <w:tcPr>
            <w:tcW w:w="1095" w:type="dxa"/>
            <w:vAlign w:val="center"/>
          </w:tcPr>
          <w:p>
            <w:pPr>
              <w:pStyle w:val="13"/>
            </w:pPr>
          </w:p>
        </w:tc>
        <w:tc>
          <w:tcPr>
            <w:tcW w:w="1095" w:type="dxa"/>
            <w:vAlign w:val="center"/>
          </w:tcPr>
          <w:p>
            <w:pPr>
              <w:pStyle w:val="13"/>
            </w:pPr>
            <w:r>
              <w:t>418.25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2080802</w:t>
            </w:r>
          </w:p>
        </w:tc>
        <w:tc>
          <w:tcPr>
            <w:tcW w:w="1095" w:type="dxa"/>
            <w:vAlign w:val="center"/>
          </w:tcPr>
          <w:p>
            <w:pPr>
              <w:pStyle w:val="12"/>
            </w:pPr>
            <w:r>
              <w:t>伤残抚恤</w:t>
            </w:r>
          </w:p>
        </w:tc>
        <w:tc>
          <w:tcPr>
            <w:tcW w:w="1095" w:type="dxa"/>
            <w:vAlign w:val="center"/>
          </w:tcPr>
          <w:p>
            <w:pPr>
              <w:pStyle w:val="13"/>
            </w:pPr>
            <w:r>
              <w:t>1097.91</w:t>
            </w:r>
          </w:p>
        </w:tc>
        <w:tc>
          <w:tcPr>
            <w:tcW w:w="1095" w:type="dxa"/>
            <w:vAlign w:val="center"/>
          </w:tcPr>
          <w:p>
            <w:pPr>
              <w:pStyle w:val="13"/>
            </w:pPr>
          </w:p>
        </w:tc>
        <w:tc>
          <w:tcPr>
            <w:tcW w:w="1095" w:type="dxa"/>
            <w:vAlign w:val="center"/>
          </w:tcPr>
          <w:p>
            <w:pPr>
              <w:pStyle w:val="13"/>
            </w:pPr>
            <w:r>
              <w:t>1097.91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2080803</w:t>
            </w:r>
          </w:p>
        </w:tc>
        <w:tc>
          <w:tcPr>
            <w:tcW w:w="1095" w:type="dxa"/>
            <w:vAlign w:val="center"/>
          </w:tcPr>
          <w:p>
            <w:pPr>
              <w:pStyle w:val="12"/>
            </w:pPr>
            <w:r>
              <w:t>在乡复员、退伍军人生活补助</w:t>
            </w:r>
          </w:p>
        </w:tc>
        <w:tc>
          <w:tcPr>
            <w:tcW w:w="1095" w:type="dxa"/>
            <w:vAlign w:val="center"/>
          </w:tcPr>
          <w:p>
            <w:pPr>
              <w:pStyle w:val="13"/>
            </w:pPr>
            <w:r>
              <w:t>3136.23</w:t>
            </w:r>
          </w:p>
        </w:tc>
        <w:tc>
          <w:tcPr>
            <w:tcW w:w="1095" w:type="dxa"/>
            <w:vAlign w:val="center"/>
          </w:tcPr>
          <w:p>
            <w:pPr>
              <w:pStyle w:val="13"/>
            </w:pPr>
          </w:p>
        </w:tc>
        <w:tc>
          <w:tcPr>
            <w:tcW w:w="1095" w:type="dxa"/>
            <w:vAlign w:val="center"/>
          </w:tcPr>
          <w:p>
            <w:pPr>
              <w:pStyle w:val="13"/>
            </w:pPr>
            <w:r>
              <w:t>3136.23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2080804</w:t>
            </w:r>
          </w:p>
        </w:tc>
        <w:tc>
          <w:tcPr>
            <w:tcW w:w="1095" w:type="dxa"/>
            <w:vAlign w:val="center"/>
          </w:tcPr>
          <w:p>
            <w:pPr>
              <w:pStyle w:val="12"/>
            </w:pPr>
            <w:r>
              <w:t>优抚事业单位支出</w:t>
            </w:r>
          </w:p>
        </w:tc>
        <w:tc>
          <w:tcPr>
            <w:tcW w:w="1095" w:type="dxa"/>
            <w:vAlign w:val="center"/>
          </w:tcPr>
          <w:p>
            <w:pPr>
              <w:pStyle w:val="13"/>
            </w:pPr>
            <w:r>
              <w:t>70.00</w:t>
            </w:r>
          </w:p>
        </w:tc>
        <w:tc>
          <w:tcPr>
            <w:tcW w:w="1095" w:type="dxa"/>
            <w:vAlign w:val="center"/>
          </w:tcPr>
          <w:p>
            <w:pPr>
              <w:pStyle w:val="13"/>
            </w:pPr>
          </w:p>
        </w:tc>
        <w:tc>
          <w:tcPr>
            <w:tcW w:w="1095" w:type="dxa"/>
            <w:vAlign w:val="center"/>
          </w:tcPr>
          <w:p>
            <w:pPr>
              <w:pStyle w:val="13"/>
            </w:pPr>
            <w:r>
              <w:t>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2080805</w:t>
            </w:r>
          </w:p>
        </w:tc>
        <w:tc>
          <w:tcPr>
            <w:tcW w:w="1095" w:type="dxa"/>
            <w:vAlign w:val="center"/>
          </w:tcPr>
          <w:p>
            <w:pPr>
              <w:pStyle w:val="12"/>
            </w:pPr>
            <w:r>
              <w:t>义务兵优待</w:t>
            </w:r>
          </w:p>
        </w:tc>
        <w:tc>
          <w:tcPr>
            <w:tcW w:w="1095" w:type="dxa"/>
            <w:vAlign w:val="center"/>
          </w:tcPr>
          <w:p>
            <w:pPr>
              <w:pStyle w:val="13"/>
            </w:pPr>
            <w:r>
              <w:t>1156.85</w:t>
            </w:r>
          </w:p>
        </w:tc>
        <w:tc>
          <w:tcPr>
            <w:tcW w:w="1095" w:type="dxa"/>
            <w:vAlign w:val="center"/>
          </w:tcPr>
          <w:p>
            <w:pPr>
              <w:pStyle w:val="13"/>
            </w:pPr>
          </w:p>
        </w:tc>
        <w:tc>
          <w:tcPr>
            <w:tcW w:w="1095" w:type="dxa"/>
            <w:vAlign w:val="center"/>
          </w:tcPr>
          <w:p>
            <w:pPr>
              <w:pStyle w:val="13"/>
            </w:pPr>
            <w:r>
              <w:t>1156.85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2080807</w:t>
            </w:r>
          </w:p>
        </w:tc>
        <w:tc>
          <w:tcPr>
            <w:tcW w:w="1095" w:type="dxa"/>
            <w:vAlign w:val="center"/>
          </w:tcPr>
          <w:p>
            <w:pPr>
              <w:pStyle w:val="12"/>
            </w:pPr>
            <w:r>
              <w:t>光荣院</w:t>
            </w:r>
          </w:p>
        </w:tc>
        <w:tc>
          <w:tcPr>
            <w:tcW w:w="1095" w:type="dxa"/>
            <w:vAlign w:val="center"/>
          </w:tcPr>
          <w:p>
            <w:pPr>
              <w:pStyle w:val="13"/>
            </w:pPr>
            <w:r>
              <w:t>97.29</w:t>
            </w:r>
          </w:p>
        </w:tc>
        <w:tc>
          <w:tcPr>
            <w:tcW w:w="1095" w:type="dxa"/>
            <w:vAlign w:val="center"/>
          </w:tcPr>
          <w:p>
            <w:pPr>
              <w:pStyle w:val="13"/>
            </w:pPr>
            <w:r>
              <w:t>50.31</w:t>
            </w:r>
          </w:p>
        </w:tc>
        <w:tc>
          <w:tcPr>
            <w:tcW w:w="1095" w:type="dxa"/>
            <w:vAlign w:val="center"/>
          </w:tcPr>
          <w:p>
            <w:pPr>
              <w:pStyle w:val="13"/>
            </w:pPr>
            <w:r>
              <w:t>46.98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2080808</w:t>
            </w:r>
          </w:p>
        </w:tc>
        <w:tc>
          <w:tcPr>
            <w:tcW w:w="1095" w:type="dxa"/>
            <w:vAlign w:val="center"/>
          </w:tcPr>
          <w:p>
            <w:pPr>
              <w:pStyle w:val="12"/>
            </w:pPr>
            <w:r>
              <w:t>烈士纪念设施管理维护</w:t>
            </w:r>
          </w:p>
        </w:tc>
        <w:tc>
          <w:tcPr>
            <w:tcW w:w="1095" w:type="dxa"/>
            <w:vAlign w:val="center"/>
          </w:tcPr>
          <w:p>
            <w:pPr>
              <w:pStyle w:val="13"/>
            </w:pPr>
            <w:r>
              <w:t>46.30</w:t>
            </w:r>
          </w:p>
        </w:tc>
        <w:tc>
          <w:tcPr>
            <w:tcW w:w="1095" w:type="dxa"/>
            <w:vAlign w:val="center"/>
          </w:tcPr>
          <w:p>
            <w:pPr>
              <w:pStyle w:val="13"/>
            </w:pPr>
            <w:r>
              <w:t>32.80</w:t>
            </w:r>
          </w:p>
        </w:tc>
        <w:tc>
          <w:tcPr>
            <w:tcW w:w="1095" w:type="dxa"/>
            <w:vAlign w:val="center"/>
          </w:tcPr>
          <w:p>
            <w:pPr>
              <w:pStyle w:val="13"/>
            </w:pPr>
            <w:r>
              <w:t>13.50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2080899</w:t>
            </w:r>
          </w:p>
        </w:tc>
        <w:tc>
          <w:tcPr>
            <w:tcW w:w="1095" w:type="dxa"/>
            <w:vAlign w:val="center"/>
          </w:tcPr>
          <w:p>
            <w:pPr>
              <w:pStyle w:val="12"/>
            </w:pPr>
            <w:r>
              <w:t>其他优抚支出</w:t>
            </w:r>
          </w:p>
        </w:tc>
        <w:tc>
          <w:tcPr>
            <w:tcW w:w="1095" w:type="dxa"/>
            <w:vAlign w:val="center"/>
          </w:tcPr>
          <w:p>
            <w:pPr>
              <w:pStyle w:val="13"/>
            </w:pPr>
            <w:r>
              <w:t>298.31</w:t>
            </w:r>
          </w:p>
        </w:tc>
        <w:tc>
          <w:tcPr>
            <w:tcW w:w="1095" w:type="dxa"/>
            <w:vAlign w:val="center"/>
          </w:tcPr>
          <w:p>
            <w:pPr>
              <w:pStyle w:val="13"/>
            </w:pPr>
          </w:p>
        </w:tc>
        <w:tc>
          <w:tcPr>
            <w:tcW w:w="1095" w:type="dxa"/>
            <w:vAlign w:val="center"/>
          </w:tcPr>
          <w:p>
            <w:pPr>
              <w:pStyle w:val="13"/>
            </w:pPr>
            <w:r>
              <w:t>298.31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20809</w:t>
            </w:r>
          </w:p>
        </w:tc>
        <w:tc>
          <w:tcPr>
            <w:tcW w:w="1095" w:type="dxa"/>
            <w:vAlign w:val="center"/>
          </w:tcPr>
          <w:p>
            <w:pPr>
              <w:pStyle w:val="12"/>
            </w:pPr>
            <w:r>
              <w:t>退役安置</w:t>
            </w:r>
          </w:p>
        </w:tc>
        <w:tc>
          <w:tcPr>
            <w:tcW w:w="1095" w:type="dxa"/>
            <w:vAlign w:val="center"/>
          </w:tcPr>
          <w:p>
            <w:pPr>
              <w:pStyle w:val="13"/>
            </w:pPr>
            <w:r>
              <w:t>7906.76</w:t>
            </w:r>
          </w:p>
        </w:tc>
        <w:tc>
          <w:tcPr>
            <w:tcW w:w="1095" w:type="dxa"/>
            <w:vAlign w:val="center"/>
          </w:tcPr>
          <w:p>
            <w:pPr>
              <w:pStyle w:val="13"/>
            </w:pPr>
            <w:r>
              <w:t>137.90</w:t>
            </w:r>
          </w:p>
        </w:tc>
        <w:tc>
          <w:tcPr>
            <w:tcW w:w="1095" w:type="dxa"/>
            <w:vAlign w:val="center"/>
          </w:tcPr>
          <w:p>
            <w:pPr>
              <w:pStyle w:val="13"/>
            </w:pPr>
            <w:r>
              <w:t>7768.86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2080901</w:t>
            </w:r>
          </w:p>
        </w:tc>
        <w:tc>
          <w:tcPr>
            <w:tcW w:w="1095" w:type="dxa"/>
            <w:vAlign w:val="center"/>
          </w:tcPr>
          <w:p>
            <w:pPr>
              <w:pStyle w:val="12"/>
            </w:pPr>
            <w:r>
              <w:t>退役士兵安置</w:t>
            </w:r>
          </w:p>
        </w:tc>
        <w:tc>
          <w:tcPr>
            <w:tcW w:w="1095" w:type="dxa"/>
            <w:vAlign w:val="center"/>
          </w:tcPr>
          <w:p>
            <w:pPr>
              <w:pStyle w:val="13"/>
            </w:pPr>
            <w:r>
              <w:t>1170.00</w:t>
            </w:r>
          </w:p>
        </w:tc>
        <w:tc>
          <w:tcPr>
            <w:tcW w:w="1095" w:type="dxa"/>
            <w:vAlign w:val="center"/>
          </w:tcPr>
          <w:p>
            <w:pPr>
              <w:pStyle w:val="13"/>
            </w:pPr>
          </w:p>
        </w:tc>
        <w:tc>
          <w:tcPr>
            <w:tcW w:w="1095" w:type="dxa"/>
            <w:vAlign w:val="center"/>
          </w:tcPr>
          <w:p>
            <w:pPr>
              <w:pStyle w:val="13"/>
            </w:pPr>
            <w:r>
              <w:t>1170.00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2080902</w:t>
            </w:r>
          </w:p>
        </w:tc>
        <w:tc>
          <w:tcPr>
            <w:tcW w:w="1095" w:type="dxa"/>
            <w:vAlign w:val="center"/>
          </w:tcPr>
          <w:p>
            <w:pPr>
              <w:pStyle w:val="12"/>
            </w:pPr>
            <w:r>
              <w:t>军队移交政府的离退休人员安置</w:t>
            </w:r>
          </w:p>
        </w:tc>
        <w:tc>
          <w:tcPr>
            <w:tcW w:w="1095" w:type="dxa"/>
            <w:vAlign w:val="center"/>
          </w:tcPr>
          <w:p>
            <w:pPr>
              <w:pStyle w:val="13"/>
            </w:pPr>
            <w:r>
              <w:t>97.94</w:t>
            </w:r>
          </w:p>
        </w:tc>
        <w:tc>
          <w:tcPr>
            <w:tcW w:w="1095" w:type="dxa"/>
            <w:vAlign w:val="center"/>
          </w:tcPr>
          <w:p>
            <w:pPr>
              <w:pStyle w:val="13"/>
            </w:pPr>
          </w:p>
        </w:tc>
        <w:tc>
          <w:tcPr>
            <w:tcW w:w="1095" w:type="dxa"/>
            <w:vAlign w:val="center"/>
          </w:tcPr>
          <w:p>
            <w:pPr>
              <w:pStyle w:val="13"/>
            </w:pPr>
            <w:r>
              <w:t>97.94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2080903</w:t>
            </w:r>
          </w:p>
        </w:tc>
        <w:tc>
          <w:tcPr>
            <w:tcW w:w="1095" w:type="dxa"/>
            <w:vAlign w:val="center"/>
          </w:tcPr>
          <w:p>
            <w:pPr>
              <w:pStyle w:val="12"/>
            </w:pPr>
            <w:r>
              <w:t>军队移交政府离退休干部管理机构</w:t>
            </w:r>
          </w:p>
        </w:tc>
        <w:tc>
          <w:tcPr>
            <w:tcW w:w="1095" w:type="dxa"/>
            <w:vAlign w:val="center"/>
          </w:tcPr>
          <w:p>
            <w:pPr>
              <w:pStyle w:val="13"/>
            </w:pPr>
            <w:r>
              <w:t>137.90</w:t>
            </w:r>
          </w:p>
        </w:tc>
        <w:tc>
          <w:tcPr>
            <w:tcW w:w="1095" w:type="dxa"/>
            <w:vAlign w:val="center"/>
          </w:tcPr>
          <w:p>
            <w:pPr>
              <w:pStyle w:val="13"/>
            </w:pPr>
            <w:r>
              <w:t>137.90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2080904</w:t>
            </w:r>
          </w:p>
        </w:tc>
        <w:tc>
          <w:tcPr>
            <w:tcW w:w="1095" w:type="dxa"/>
            <w:vAlign w:val="center"/>
          </w:tcPr>
          <w:p>
            <w:pPr>
              <w:pStyle w:val="12"/>
            </w:pPr>
            <w:r>
              <w:t>退役士兵管理教育</w:t>
            </w:r>
          </w:p>
        </w:tc>
        <w:tc>
          <w:tcPr>
            <w:tcW w:w="1095" w:type="dxa"/>
            <w:vAlign w:val="center"/>
          </w:tcPr>
          <w:p>
            <w:pPr>
              <w:pStyle w:val="13"/>
            </w:pPr>
            <w:r>
              <w:t>11.52</w:t>
            </w:r>
          </w:p>
        </w:tc>
        <w:tc>
          <w:tcPr>
            <w:tcW w:w="1095" w:type="dxa"/>
            <w:vAlign w:val="center"/>
          </w:tcPr>
          <w:p>
            <w:pPr>
              <w:pStyle w:val="13"/>
            </w:pPr>
          </w:p>
        </w:tc>
        <w:tc>
          <w:tcPr>
            <w:tcW w:w="1095" w:type="dxa"/>
            <w:vAlign w:val="center"/>
          </w:tcPr>
          <w:p>
            <w:pPr>
              <w:pStyle w:val="13"/>
            </w:pPr>
            <w:r>
              <w:t>11.52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2080905</w:t>
            </w:r>
          </w:p>
        </w:tc>
        <w:tc>
          <w:tcPr>
            <w:tcW w:w="1095" w:type="dxa"/>
            <w:vAlign w:val="center"/>
          </w:tcPr>
          <w:p>
            <w:pPr>
              <w:pStyle w:val="12"/>
            </w:pPr>
            <w:r>
              <w:t>军队转业干部安置</w:t>
            </w:r>
          </w:p>
        </w:tc>
        <w:tc>
          <w:tcPr>
            <w:tcW w:w="1095" w:type="dxa"/>
            <w:vAlign w:val="center"/>
          </w:tcPr>
          <w:p>
            <w:pPr>
              <w:pStyle w:val="13"/>
            </w:pPr>
            <w:r>
              <w:t>180.87</w:t>
            </w:r>
          </w:p>
        </w:tc>
        <w:tc>
          <w:tcPr>
            <w:tcW w:w="1095" w:type="dxa"/>
            <w:vAlign w:val="center"/>
          </w:tcPr>
          <w:p>
            <w:pPr>
              <w:pStyle w:val="13"/>
            </w:pPr>
          </w:p>
        </w:tc>
        <w:tc>
          <w:tcPr>
            <w:tcW w:w="1095" w:type="dxa"/>
            <w:vAlign w:val="center"/>
          </w:tcPr>
          <w:p>
            <w:pPr>
              <w:pStyle w:val="13"/>
            </w:pPr>
            <w:r>
              <w:t>180.87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2080999</w:t>
            </w:r>
          </w:p>
        </w:tc>
        <w:tc>
          <w:tcPr>
            <w:tcW w:w="1095" w:type="dxa"/>
            <w:vAlign w:val="center"/>
          </w:tcPr>
          <w:p>
            <w:pPr>
              <w:pStyle w:val="12"/>
            </w:pPr>
            <w:r>
              <w:t>其他退役安置支出</w:t>
            </w:r>
          </w:p>
        </w:tc>
        <w:tc>
          <w:tcPr>
            <w:tcW w:w="1095" w:type="dxa"/>
            <w:vAlign w:val="center"/>
          </w:tcPr>
          <w:p>
            <w:pPr>
              <w:pStyle w:val="13"/>
            </w:pPr>
            <w:r>
              <w:t>6308.53</w:t>
            </w:r>
          </w:p>
        </w:tc>
        <w:tc>
          <w:tcPr>
            <w:tcW w:w="1095" w:type="dxa"/>
            <w:vAlign w:val="center"/>
          </w:tcPr>
          <w:p>
            <w:pPr>
              <w:pStyle w:val="13"/>
            </w:pPr>
          </w:p>
        </w:tc>
        <w:tc>
          <w:tcPr>
            <w:tcW w:w="1095" w:type="dxa"/>
            <w:vAlign w:val="center"/>
          </w:tcPr>
          <w:p>
            <w:pPr>
              <w:pStyle w:val="13"/>
            </w:pPr>
            <w:r>
              <w:t>6308.53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20828</w:t>
            </w:r>
          </w:p>
        </w:tc>
        <w:tc>
          <w:tcPr>
            <w:tcW w:w="1095" w:type="dxa"/>
            <w:vAlign w:val="center"/>
          </w:tcPr>
          <w:p>
            <w:pPr>
              <w:pStyle w:val="12"/>
            </w:pPr>
            <w:r>
              <w:t>退役军人管理事务</w:t>
            </w:r>
          </w:p>
        </w:tc>
        <w:tc>
          <w:tcPr>
            <w:tcW w:w="1095" w:type="dxa"/>
            <w:vAlign w:val="center"/>
          </w:tcPr>
          <w:p>
            <w:pPr>
              <w:pStyle w:val="13"/>
            </w:pPr>
            <w:r>
              <w:t>268.92</w:t>
            </w:r>
          </w:p>
        </w:tc>
        <w:tc>
          <w:tcPr>
            <w:tcW w:w="1095" w:type="dxa"/>
            <w:vAlign w:val="center"/>
          </w:tcPr>
          <w:p>
            <w:pPr>
              <w:pStyle w:val="13"/>
            </w:pPr>
            <w:r>
              <w:t>199.52</w:t>
            </w:r>
          </w:p>
        </w:tc>
        <w:tc>
          <w:tcPr>
            <w:tcW w:w="1095" w:type="dxa"/>
            <w:vAlign w:val="center"/>
          </w:tcPr>
          <w:p>
            <w:pPr>
              <w:pStyle w:val="13"/>
            </w:pPr>
            <w:r>
              <w:t>69.40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2082801</w:t>
            </w:r>
          </w:p>
        </w:tc>
        <w:tc>
          <w:tcPr>
            <w:tcW w:w="1095" w:type="dxa"/>
            <w:vAlign w:val="center"/>
          </w:tcPr>
          <w:p>
            <w:pPr>
              <w:pStyle w:val="12"/>
            </w:pPr>
            <w:r>
              <w:t>行政运行</w:t>
            </w:r>
          </w:p>
        </w:tc>
        <w:tc>
          <w:tcPr>
            <w:tcW w:w="1095" w:type="dxa"/>
            <w:vAlign w:val="center"/>
          </w:tcPr>
          <w:p>
            <w:pPr>
              <w:pStyle w:val="13"/>
            </w:pPr>
            <w:r>
              <w:t>199.52</w:t>
            </w:r>
          </w:p>
        </w:tc>
        <w:tc>
          <w:tcPr>
            <w:tcW w:w="1095" w:type="dxa"/>
            <w:vAlign w:val="center"/>
          </w:tcPr>
          <w:p>
            <w:pPr>
              <w:pStyle w:val="13"/>
            </w:pPr>
            <w:r>
              <w:t>199.52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21</w:t>
            </w:r>
          </w:p>
        </w:tc>
        <w:tc>
          <w:tcPr>
            <w:tcW w:w="1095" w:type="dxa"/>
            <w:vAlign w:val="center"/>
          </w:tcPr>
          <w:p>
            <w:pPr>
              <w:pStyle w:val="12"/>
            </w:pPr>
            <w:r>
              <w:t>2082802</w:t>
            </w:r>
          </w:p>
        </w:tc>
        <w:tc>
          <w:tcPr>
            <w:tcW w:w="1095" w:type="dxa"/>
            <w:vAlign w:val="center"/>
          </w:tcPr>
          <w:p>
            <w:pPr>
              <w:pStyle w:val="12"/>
            </w:pPr>
            <w:r>
              <w:t>一般行政管理事务</w:t>
            </w:r>
          </w:p>
        </w:tc>
        <w:tc>
          <w:tcPr>
            <w:tcW w:w="1095" w:type="dxa"/>
            <w:vAlign w:val="center"/>
          </w:tcPr>
          <w:p>
            <w:pPr>
              <w:pStyle w:val="13"/>
            </w:pPr>
            <w:r>
              <w:t>29.40</w:t>
            </w:r>
          </w:p>
        </w:tc>
        <w:tc>
          <w:tcPr>
            <w:tcW w:w="1095" w:type="dxa"/>
            <w:vAlign w:val="center"/>
          </w:tcPr>
          <w:p>
            <w:pPr>
              <w:pStyle w:val="13"/>
            </w:pPr>
          </w:p>
        </w:tc>
        <w:tc>
          <w:tcPr>
            <w:tcW w:w="1095" w:type="dxa"/>
            <w:vAlign w:val="center"/>
          </w:tcPr>
          <w:p>
            <w:pPr>
              <w:pStyle w:val="13"/>
            </w:pPr>
            <w:r>
              <w:t>29.40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22</w:t>
            </w:r>
          </w:p>
        </w:tc>
        <w:tc>
          <w:tcPr>
            <w:tcW w:w="1095" w:type="dxa"/>
            <w:vAlign w:val="center"/>
          </w:tcPr>
          <w:p>
            <w:pPr>
              <w:pStyle w:val="12"/>
            </w:pPr>
            <w:r>
              <w:t>2082804</w:t>
            </w:r>
          </w:p>
        </w:tc>
        <w:tc>
          <w:tcPr>
            <w:tcW w:w="1095" w:type="dxa"/>
            <w:vAlign w:val="center"/>
          </w:tcPr>
          <w:p>
            <w:pPr>
              <w:pStyle w:val="12"/>
            </w:pPr>
            <w:r>
              <w:t>拥军优属</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23</w:t>
            </w:r>
          </w:p>
        </w:tc>
        <w:tc>
          <w:tcPr>
            <w:tcW w:w="1095" w:type="dxa"/>
            <w:vAlign w:val="center"/>
          </w:tcPr>
          <w:p>
            <w:pPr>
              <w:pStyle w:val="12"/>
            </w:pPr>
            <w:r>
              <w:t>2082899</w:t>
            </w:r>
          </w:p>
        </w:tc>
        <w:tc>
          <w:tcPr>
            <w:tcW w:w="1095" w:type="dxa"/>
            <w:vAlign w:val="center"/>
          </w:tcPr>
          <w:p>
            <w:pPr>
              <w:pStyle w:val="12"/>
            </w:pPr>
            <w:r>
              <w:t>其他退役军人事务管理支出</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24</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25</w:t>
            </w:r>
          </w:p>
        </w:tc>
        <w:tc>
          <w:tcPr>
            <w:tcW w:w="1095" w:type="dxa"/>
            <w:vAlign w:val="center"/>
          </w:tcPr>
          <w:p>
            <w:pPr>
              <w:pStyle w:val="12"/>
            </w:pPr>
            <w:r>
              <w:t>21014</w:t>
            </w:r>
          </w:p>
        </w:tc>
        <w:tc>
          <w:tcPr>
            <w:tcW w:w="1095" w:type="dxa"/>
            <w:vAlign w:val="center"/>
          </w:tcPr>
          <w:p>
            <w:pPr>
              <w:pStyle w:val="12"/>
            </w:pPr>
            <w:r>
              <w:t>优抚对象医疗</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26</w:t>
            </w:r>
          </w:p>
        </w:tc>
        <w:tc>
          <w:tcPr>
            <w:tcW w:w="1095" w:type="dxa"/>
            <w:vAlign w:val="center"/>
          </w:tcPr>
          <w:p>
            <w:pPr>
              <w:pStyle w:val="12"/>
            </w:pPr>
            <w:r>
              <w:t>2101401</w:t>
            </w:r>
          </w:p>
        </w:tc>
        <w:tc>
          <w:tcPr>
            <w:tcW w:w="1095" w:type="dxa"/>
            <w:vAlign w:val="center"/>
          </w:tcPr>
          <w:p>
            <w:pPr>
              <w:pStyle w:val="12"/>
            </w:pPr>
            <w:r>
              <w:t>优抚对象医疗补助</w:t>
            </w: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r>
              <w:t>531.46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25655"/>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2224"/>
        <w:gridCol w:w="861"/>
        <w:gridCol w:w="1000"/>
        <w:gridCol w:w="843"/>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2224" w:type="dxa"/>
            <w:tcBorders>
              <w:top w:val="single" w:color="FFFFFF" w:sz="6" w:space="0"/>
              <w:left w:val="single" w:color="FFFFFF" w:sz="6" w:space="0"/>
              <w:right w:val="single" w:color="FFFFFF" w:sz="6" w:space="0"/>
            </w:tcBorders>
            <w:vAlign w:val="center"/>
          </w:tcPr>
          <w:p>
            <w:pPr>
              <w:pStyle w:val="8"/>
            </w:pPr>
            <w:r>
              <w:t>预算年度：2022</w:t>
            </w:r>
          </w:p>
        </w:tc>
        <w:tc>
          <w:tcPr>
            <w:tcW w:w="393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2224" w:type="dxa"/>
            <w:vAlign w:val="center"/>
          </w:tcPr>
          <w:p>
            <w:pPr>
              <w:pStyle w:val="10"/>
            </w:pPr>
            <w:r>
              <w:t>项  目</w:t>
            </w:r>
          </w:p>
        </w:tc>
        <w:tc>
          <w:tcPr>
            <w:tcW w:w="861" w:type="dxa"/>
            <w:vAlign w:val="center"/>
          </w:tcPr>
          <w:p>
            <w:pPr>
              <w:pStyle w:val="10"/>
            </w:pPr>
            <w:r>
              <w:t>合计</w:t>
            </w:r>
          </w:p>
        </w:tc>
        <w:tc>
          <w:tcPr>
            <w:tcW w:w="1000" w:type="dxa"/>
            <w:vAlign w:val="center"/>
          </w:tcPr>
          <w:p>
            <w:pPr>
              <w:pStyle w:val="10"/>
            </w:pPr>
            <w:r>
              <w:t>一般公共预算财政拨款</w:t>
            </w:r>
          </w:p>
        </w:tc>
        <w:tc>
          <w:tcPr>
            <w:tcW w:w="843"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2224" w:type="dxa"/>
            <w:vAlign w:val="center"/>
          </w:tcPr>
          <w:p>
            <w:pPr>
              <w:pStyle w:val="10"/>
            </w:pPr>
            <w:r>
              <w:t>3</w:t>
            </w:r>
          </w:p>
        </w:tc>
        <w:tc>
          <w:tcPr>
            <w:tcW w:w="861" w:type="dxa"/>
            <w:vAlign w:val="center"/>
          </w:tcPr>
          <w:p>
            <w:pPr>
              <w:pStyle w:val="10"/>
            </w:pPr>
            <w:r>
              <w:t>4</w:t>
            </w:r>
          </w:p>
        </w:tc>
        <w:tc>
          <w:tcPr>
            <w:tcW w:w="1000" w:type="dxa"/>
            <w:vAlign w:val="center"/>
          </w:tcPr>
          <w:p>
            <w:pPr>
              <w:pStyle w:val="10"/>
            </w:pPr>
            <w:r>
              <w:t>5</w:t>
            </w:r>
          </w:p>
        </w:tc>
        <w:tc>
          <w:tcPr>
            <w:tcW w:w="843"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14385.93</w:t>
            </w:r>
          </w:p>
        </w:tc>
        <w:tc>
          <w:tcPr>
            <w:tcW w:w="2224" w:type="dxa"/>
            <w:vAlign w:val="center"/>
          </w:tcPr>
          <w:p>
            <w:pPr>
              <w:pStyle w:val="12"/>
            </w:pPr>
            <w:r>
              <w:t>一、一般公共服务支出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2224" w:type="dxa"/>
            <w:vAlign w:val="center"/>
          </w:tcPr>
          <w:p>
            <w:pPr>
              <w:pStyle w:val="12"/>
            </w:pPr>
            <w:r>
              <w:t>二、外交支出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2224" w:type="dxa"/>
            <w:vAlign w:val="center"/>
          </w:tcPr>
          <w:p>
            <w:pPr>
              <w:pStyle w:val="12"/>
            </w:pPr>
            <w:r>
              <w:t>三、国防支出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四、公共安全支出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五、教育支出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六、科学技术支出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七、文化旅游体育与传媒支出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八、社会保障和就业支出</w:t>
            </w:r>
          </w:p>
        </w:tc>
        <w:tc>
          <w:tcPr>
            <w:tcW w:w="861" w:type="dxa"/>
            <w:vAlign w:val="center"/>
          </w:tcPr>
          <w:p>
            <w:pPr>
              <w:pStyle w:val="13"/>
            </w:pPr>
            <w:r>
              <w:t>14496.83</w:t>
            </w:r>
          </w:p>
        </w:tc>
        <w:tc>
          <w:tcPr>
            <w:tcW w:w="1000" w:type="dxa"/>
            <w:vAlign w:val="center"/>
          </w:tcPr>
          <w:p>
            <w:pPr>
              <w:pStyle w:val="13"/>
            </w:pPr>
            <w:r>
              <w:t>14496.83</w:t>
            </w: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九、社会保险基金支出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十、卫生健康支出</w:t>
            </w:r>
          </w:p>
        </w:tc>
        <w:tc>
          <w:tcPr>
            <w:tcW w:w="861" w:type="dxa"/>
            <w:vAlign w:val="center"/>
          </w:tcPr>
          <w:p>
            <w:pPr>
              <w:pStyle w:val="13"/>
            </w:pPr>
            <w:r>
              <w:t>531.46</w:t>
            </w:r>
          </w:p>
        </w:tc>
        <w:tc>
          <w:tcPr>
            <w:tcW w:w="1000" w:type="dxa"/>
            <w:vAlign w:val="center"/>
          </w:tcPr>
          <w:p>
            <w:pPr>
              <w:pStyle w:val="13"/>
            </w:pPr>
            <w:r>
              <w:t>531.46</w:t>
            </w: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十一、节能环保支出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十二、城乡社区支出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十三、农林水支出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十四、交通运输支出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十五、资源勘探工业信息等支出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十六、商业服务业等支出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十七、金融支出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十八、援助其他地区支出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十九、自然资源海洋气象等支出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二十、住房保障支出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二十一、粮油物资储备支出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二十二、国有资本经营预算支出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二十三、灾害防治及应急管理支出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二十四、预备费</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二十五、其他支出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二十六、转移性支出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二十七、债务还本支出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二十八、债务付息支出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二十九、债务发行费用支出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2224" w:type="dxa"/>
            <w:vAlign w:val="center"/>
          </w:tcPr>
          <w:p>
            <w:pPr>
              <w:pStyle w:val="12"/>
            </w:pPr>
            <w:r>
              <w:t>三十、抗疫特别国债安排的支出</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14385.93</w:t>
            </w:r>
          </w:p>
        </w:tc>
        <w:tc>
          <w:tcPr>
            <w:tcW w:w="2224" w:type="dxa"/>
            <w:vAlign w:val="center"/>
          </w:tcPr>
          <w:p>
            <w:pPr>
              <w:pStyle w:val="14"/>
            </w:pPr>
            <w:r>
              <w:t>本年支出合计</w:t>
            </w:r>
          </w:p>
        </w:tc>
        <w:tc>
          <w:tcPr>
            <w:tcW w:w="861" w:type="dxa"/>
            <w:vAlign w:val="center"/>
          </w:tcPr>
          <w:p>
            <w:pPr>
              <w:pStyle w:val="15"/>
            </w:pPr>
            <w:r>
              <w:t>15028.29</w:t>
            </w:r>
          </w:p>
        </w:tc>
        <w:tc>
          <w:tcPr>
            <w:tcW w:w="1000" w:type="dxa"/>
            <w:vAlign w:val="center"/>
          </w:tcPr>
          <w:p>
            <w:pPr>
              <w:pStyle w:val="15"/>
            </w:pPr>
            <w:r>
              <w:t>15028.29</w:t>
            </w:r>
          </w:p>
        </w:tc>
        <w:tc>
          <w:tcPr>
            <w:tcW w:w="843"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r>
              <w:t>642.36</w:t>
            </w:r>
          </w:p>
        </w:tc>
        <w:tc>
          <w:tcPr>
            <w:tcW w:w="2224" w:type="dxa"/>
            <w:vAlign w:val="center"/>
          </w:tcPr>
          <w:p>
            <w:pPr>
              <w:pStyle w:val="12"/>
            </w:pPr>
            <w:r>
              <w:t>年末财政拨款结转和结余</w:t>
            </w: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r>
              <w:t>642.36</w:t>
            </w:r>
          </w:p>
        </w:tc>
        <w:tc>
          <w:tcPr>
            <w:tcW w:w="2224" w:type="dxa"/>
            <w:vAlign w:val="center"/>
          </w:tcPr>
          <w:p>
            <w:pPr>
              <w:pStyle w:val="12"/>
            </w:pP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2224" w:type="dxa"/>
            <w:vAlign w:val="center"/>
          </w:tcPr>
          <w:p>
            <w:pPr>
              <w:pStyle w:val="12"/>
            </w:pP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2224" w:type="dxa"/>
            <w:vAlign w:val="center"/>
          </w:tcPr>
          <w:p>
            <w:pPr>
              <w:pStyle w:val="12"/>
            </w:pPr>
          </w:p>
        </w:tc>
        <w:tc>
          <w:tcPr>
            <w:tcW w:w="861" w:type="dxa"/>
            <w:vAlign w:val="center"/>
          </w:tcPr>
          <w:p>
            <w:pPr>
              <w:pStyle w:val="13"/>
            </w:pPr>
          </w:p>
        </w:tc>
        <w:tc>
          <w:tcPr>
            <w:tcW w:w="1000" w:type="dxa"/>
            <w:vAlign w:val="center"/>
          </w:tcPr>
          <w:p>
            <w:pPr>
              <w:pStyle w:val="13"/>
            </w:pPr>
          </w:p>
        </w:tc>
        <w:tc>
          <w:tcPr>
            <w:tcW w:w="843"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15028.29</w:t>
            </w:r>
          </w:p>
        </w:tc>
        <w:tc>
          <w:tcPr>
            <w:tcW w:w="2224" w:type="dxa"/>
            <w:vAlign w:val="center"/>
          </w:tcPr>
          <w:p>
            <w:pPr>
              <w:pStyle w:val="14"/>
            </w:pPr>
            <w:r>
              <w:t>支出总计</w:t>
            </w:r>
          </w:p>
        </w:tc>
        <w:tc>
          <w:tcPr>
            <w:tcW w:w="861" w:type="dxa"/>
            <w:vAlign w:val="center"/>
          </w:tcPr>
          <w:p>
            <w:pPr>
              <w:pStyle w:val="15"/>
            </w:pPr>
            <w:r>
              <w:t>15028.29</w:t>
            </w:r>
          </w:p>
        </w:tc>
        <w:tc>
          <w:tcPr>
            <w:tcW w:w="1000" w:type="dxa"/>
            <w:vAlign w:val="center"/>
          </w:tcPr>
          <w:p>
            <w:pPr>
              <w:pStyle w:val="15"/>
            </w:pPr>
            <w:r>
              <w:t>15028.29</w:t>
            </w:r>
          </w:p>
        </w:tc>
        <w:tc>
          <w:tcPr>
            <w:tcW w:w="843"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4422"/>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Layout w:type="fixed"/>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15028.29</w:t>
            </w:r>
          </w:p>
        </w:tc>
        <w:tc>
          <w:tcPr>
            <w:tcW w:w="1643" w:type="dxa"/>
            <w:vAlign w:val="center"/>
          </w:tcPr>
          <w:p>
            <w:pPr>
              <w:pStyle w:val="15"/>
            </w:pPr>
            <w:r>
              <w:t>420.53</w:t>
            </w:r>
          </w:p>
        </w:tc>
        <w:tc>
          <w:tcPr>
            <w:tcW w:w="1643" w:type="dxa"/>
            <w:vAlign w:val="center"/>
          </w:tcPr>
          <w:p>
            <w:pPr>
              <w:pStyle w:val="15"/>
            </w:pPr>
            <w:r>
              <w:t>14607.76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14496.83</w:t>
            </w:r>
          </w:p>
        </w:tc>
        <w:tc>
          <w:tcPr>
            <w:tcW w:w="1643" w:type="dxa"/>
            <w:vAlign w:val="center"/>
          </w:tcPr>
          <w:p>
            <w:pPr>
              <w:pStyle w:val="13"/>
            </w:pPr>
            <w:r>
              <w:t>420.53</w:t>
            </w:r>
          </w:p>
        </w:tc>
        <w:tc>
          <w:tcPr>
            <w:tcW w:w="1643" w:type="dxa"/>
            <w:vAlign w:val="center"/>
          </w:tcPr>
          <w:p>
            <w:pPr>
              <w:pStyle w:val="13"/>
            </w:pPr>
            <w:r>
              <w:t>14076.30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20808</w:t>
            </w:r>
          </w:p>
        </w:tc>
        <w:tc>
          <w:tcPr>
            <w:tcW w:w="1643" w:type="dxa"/>
            <w:vAlign w:val="center"/>
          </w:tcPr>
          <w:p>
            <w:pPr>
              <w:pStyle w:val="12"/>
            </w:pPr>
            <w:r>
              <w:t>抚恤</w:t>
            </w:r>
          </w:p>
        </w:tc>
        <w:tc>
          <w:tcPr>
            <w:tcW w:w="1643" w:type="dxa"/>
            <w:vAlign w:val="center"/>
          </w:tcPr>
          <w:p>
            <w:pPr>
              <w:pStyle w:val="13"/>
            </w:pPr>
            <w:r>
              <w:t>6321.15</w:t>
            </w:r>
          </w:p>
        </w:tc>
        <w:tc>
          <w:tcPr>
            <w:tcW w:w="1643" w:type="dxa"/>
            <w:vAlign w:val="center"/>
          </w:tcPr>
          <w:p>
            <w:pPr>
              <w:pStyle w:val="13"/>
            </w:pPr>
            <w:r>
              <w:t>83.11</w:t>
            </w:r>
          </w:p>
        </w:tc>
        <w:tc>
          <w:tcPr>
            <w:tcW w:w="1643" w:type="dxa"/>
            <w:vAlign w:val="center"/>
          </w:tcPr>
          <w:p>
            <w:pPr>
              <w:pStyle w:val="13"/>
            </w:pPr>
            <w:r>
              <w:t>6238.04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2080801</w:t>
            </w:r>
          </w:p>
        </w:tc>
        <w:tc>
          <w:tcPr>
            <w:tcW w:w="1643" w:type="dxa"/>
            <w:vAlign w:val="center"/>
          </w:tcPr>
          <w:p>
            <w:pPr>
              <w:pStyle w:val="12"/>
            </w:pPr>
            <w:r>
              <w:t>死亡抚恤</w:t>
            </w:r>
          </w:p>
        </w:tc>
        <w:tc>
          <w:tcPr>
            <w:tcW w:w="1643" w:type="dxa"/>
            <w:vAlign w:val="center"/>
          </w:tcPr>
          <w:p>
            <w:pPr>
              <w:pStyle w:val="13"/>
            </w:pPr>
            <w:r>
              <w:t>418.25</w:t>
            </w:r>
          </w:p>
        </w:tc>
        <w:tc>
          <w:tcPr>
            <w:tcW w:w="1643" w:type="dxa"/>
            <w:vAlign w:val="center"/>
          </w:tcPr>
          <w:p>
            <w:pPr>
              <w:pStyle w:val="13"/>
            </w:pPr>
          </w:p>
        </w:tc>
        <w:tc>
          <w:tcPr>
            <w:tcW w:w="1643" w:type="dxa"/>
            <w:vAlign w:val="center"/>
          </w:tcPr>
          <w:p>
            <w:pPr>
              <w:pStyle w:val="13"/>
            </w:pPr>
            <w:r>
              <w:t>418.25</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2080802</w:t>
            </w:r>
          </w:p>
        </w:tc>
        <w:tc>
          <w:tcPr>
            <w:tcW w:w="1643" w:type="dxa"/>
            <w:vAlign w:val="center"/>
          </w:tcPr>
          <w:p>
            <w:pPr>
              <w:pStyle w:val="12"/>
            </w:pPr>
            <w:r>
              <w:t>伤残抚恤</w:t>
            </w:r>
          </w:p>
        </w:tc>
        <w:tc>
          <w:tcPr>
            <w:tcW w:w="1643" w:type="dxa"/>
            <w:vAlign w:val="center"/>
          </w:tcPr>
          <w:p>
            <w:pPr>
              <w:pStyle w:val="13"/>
            </w:pPr>
            <w:r>
              <w:t>1097.91</w:t>
            </w:r>
          </w:p>
        </w:tc>
        <w:tc>
          <w:tcPr>
            <w:tcW w:w="1643" w:type="dxa"/>
            <w:vAlign w:val="center"/>
          </w:tcPr>
          <w:p>
            <w:pPr>
              <w:pStyle w:val="13"/>
            </w:pPr>
          </w:p>
        </w:tc>
        <w:tc>
          <w:tcPr>
            <w:tcW w:w="1643" w:type="dxa"/>
            <w:vAlign w:val="center"/>
          </w:tcPr>
          <w:p>
            <w:pPr>
              <w:pStyle w:val="13"/>
            </w:pPr>
            <w:r>
              <w:t>1097.91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2080803</w:t>
            </w:r>
          </w:p>
        </w:tc>
        <w:tc>
          <w:tcPr>
            <w:tcW w:w="1643" w:type="dxa"/>
            <w:vAlign w:val="center"/>
          </w:tcPr>
          <w:p>
            <w:pPr>
              <w:pStyle w:val="12"/>
            </w:pPr>
            <w:r>
              <w:t>在乡复员、退伍军人生活补助</w:t>
            </w:r>
          </w:p>
        </w:tc>
        <w:tc>
          <w:tcPr>
            <w:tcW w:w="1643" w:type="dxa"/>
            <w:vAlign w:val="center"/>
          </w:tcPr>
          <w:p>
            <w:pPr>
              <w:pStyle w:val="13"/>
            </w:pPr>
            <w:r>
              <w:t>3136.23</w:t>
            </w:r>
          </w:p>
        </w:tc>
        <w:tc>
          <w:tcPr>
            <w:tcW w:w="1643" w:type="dxa"/>
            <w:vAlign w:val="center"/>
          </w:tcPr>
          <w:p>
            <w:pPr>
              <w:pStyle w:val="13"/>
            </w:pPr>
          </w:p>
        </w:tc>
        <w:tc>
          <w:tcPr>
            <w:tcW w:w="1643" w:type="dxa"/>
            <w:vAlign w:val="center"/>
          </w:tcPr>
          <w:p>
            <w:pPr>
              <w:pStyle w:val="13"/>
            </w:pPr>
            <w:r>
              <w:t>3136.23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2080804</w:t>
            </w:r>
          </w:p>
        </w:tc>
        <w:tc>
          <w:tcPr>
            <w:tcW w:w="1643" w:type="dxa"/>
            <w:vAlign w:val="center"/>
          </w:tcPr>
          <w:p>
            <w:pPr>
              <w:pStyle w:val="12"/>
            </w:pPr>
            <w:r>
              <w:t>优抚事业单位支出</w:t>
            </w:r>
          </w:p>
        </w:tc>
        <w:tc>
          <w:tcPr>
            <w:tcW w:w="1643" w:type="dxa"/>
            <w:vAlign w:val="center"/>
          </w:tcPr>
          <w:p>
            <w:pPr>
              <w:pStyle w:val="13"/>
            </w:pPr>
            <w:r>
              <w:t>70.00</w:t>
            </w:r>
          </w:p>
        </w:tc>
        <w:tc>
          <w:tcPr>
            <w:tcW w:w="1643" w:type="dxa"/>
            <w:vAlign w:val="center"/>
          </w:tcPr>
          <w:p>
            <w:pPr>
              <w:pStyle w:val="13"/>
            </w:pPr>
          </w:p>
        </w:tc>
        <w:tc>
          <w:tcPr>
            <w:tcW w:w="1643" w:type="dxa"/>
            <w:vAlign w:val="center"/>
          </w:tcPr>
          <w:p>
            <w:pPr>
              <w:pStyle w:val="13"/>
            </w:pPr>
            <w:r>
              <w:t>70.00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2080805</w:t>
            </w:r>
          </w:p>
        </w:tc>
        <w:tc>
          <w:tcPr>
            <w:tcW w:w="1643" w:type="dxa"/>
            <w:vAlign w:val="center"/>
          </w:tcPr>
          <w:p>
            <w:pPr>
              <w:pStyle w:val="12"/>
            </w:pPr>
            <w:r>
              <w:t>义务兵优待</w:t>
            </w:r>
          </w:p>
        </w:tc>
        <w:tc>
          <w:tcPr>
            <w:tcW w:w="1643" w:type="dxa"/>
            <w:vAlign w:val="center"/>
          </w:tcPr>
          <w:p>
            <w:pPr>
              <w:pStyle w:val="13"/>
            </w:pPr>
            <w:r>
              <w:t>1156.85</w:t>
            </w:r>
          </w:p>
        </w:tc>
        <w:tc>
          <w:tcPr>
            <w:tcW w:w="1643" w:type="dxa"/>
            <w:vAlign w:val="center"/>
          </w:tcPr>
          <w:p>
            <w:pPr>
              <w:pStyle w:val="13"/>
            </w:pPr>
          </w:p>
        </w:tc>
        <w:tc>
          <w:tcPr>
            <w:tcW w:w="1643" w:type="dxa"/>
            <w:vAlign w:val="center"/>
          </w:tcPr>
          <w:p>
            <w:pPr>
              <w:pStyle w:val="13"/>
            </w:pPr>
            <w:r>
              <w:t>1156.85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2080807</w:t>
            </w:r>
          </w:p>
        </w:tc>
        <w:tc>
          <w:tcPr>
            <w:tcW w:w="1643" w:type="dxa"/>
            <w:vAlign w:val="center"/>
          </w:tcPr>
          <w:p>
            <w:pPr>
              <w:pStyle w:val="12"/>
            </w:pPr>
            <w:r>
              <w:t>光荣院</w:t>
            </w:r>
          </w:p>
        </w:tc>
        <w:tc>
          <w:tcPr>
            <w:tcW w:w="1643" w:type="dxa"/>
            <w:vAlign w:val="center"/>
          </w:tcPr>
          <w:p>
            <w:pPr>
              <w:pStyle w:val="13"/>
            </w:pPr>
            <w:r>
              <w:t>97.29</w:t>
            </w:r>
          </w:p>
        </w:tc>
        <w:tc>
          <w:tcPr>
            <w:tcW w:w="1643" w:type="dxa"/>
            <w:vAlign w:val="center"/>
          </w:tcPr>
          <w:p>
            <w:pPr>
              <w:pStyle w:val="13"/>
            </w:pPr>
            <w:r>
              <w:t>50.31</w:t>
            </w:r>
          </w:p>
        </w:tc>
        <w:tc>
          <w:tcPr>
            <w:tcW w:w="1643" w:type="dxa"/>
            <w:vAlign w:val="center"/>
          </w:tcPr>
          <w:p>
            <w:pPr>
              <w:pStyle w:val="13"/>
            </w:pPr>
            <w:r>
              <w:t>46.98</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2080808</w:t>
            </w:r>
          </w:p>
        </w:tc>
        <w:tc>
          <w:tcPr>
            <w:tcW w:w="1643" w:type="dxa"/>
            <w:vAlign w:val="center"/>
          </w:tcPr>
          <w:p>
            <w:pPr>
              <w:pStyle w:val="12"/>
            </w:pPr>
            <w:r>
              <w:t>烈士纪念设施管理维护</w:t>
            </w:r>
          </w:p>
        </w:tc>
        <w:tc>
          <w:tcPr>
            <w:tcW w:w="1643" w:type="dxa"/>
            <w:vAlign w:val="center"/>
          </w:tcPr>
          <w:p>
            <w:pPr>
              <w:pStyle w:val="13"/>
            </w:pPr>
            <w:r>
              <w:t>46.30</w:t>
            </w:r>
          </w:p>
        </w:tc>
        <w:tc>
          <w:tcPr>
            <w:tcW w:w="1643" w:type="dxa"/>
            <w:vAlign w:val="center"/>
          </w:tcPr>
          <w:p>
            <w:pPr>
              <w:pStyle w:val="13"/>
            </w:pPr>
            <w:r>
              <w:t>32.80</w:t>
            </w:r>
          </w:p>
        </w:tc>
        <w:tc>
          <w:tcPr>
            <w:tcW w:w="1643" w:type="dxa"/>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2080899</w:t>
            </w:r>
          </w:p>
        </w:tc>
        <w:tc>
          <w:tcPr>
            <w:tcW w:w="1643" w:type="dxa"/>
            <w:vAlign w:val="center"/>
          </w:tcPr>
          <w:p>
            <w:pPr>
              <w:pStyle w:val="12"/>
            </w:pPr>
            <w:r>
              <w:t>其他优抚支出</w:t>
            </w:r>
          </w:p>
        </w:tc>
        <w:tc>
          <w:tcPr>
            <w:tcW w:w="1643" w:type="dxa"/>
            <w:vAlign w:val="center"/>
          </w:tcPr>
          <w:p>
            <w:pPr>
              <w:pStyle w:val="13"/>
            </w:pPr>
            <w:r>
              <w:t>298.31</w:t>
            </w:r>
          </w:p>
        </w:tc>
        <w:tc>
          <w:tcPr>
            <w:tcW w:w="1643" w:type="dxa"/>
            <w:vAlign w:val="center"/>
          </w:tcPr>
          <w:p>
            <w:pPr>
              <w:pStyle w:val="13"/>
            </w:pPr>
          </w:p>
        </w:tc>
        <w:tc>
          <w:tcPr>
            <w:tcW w:w="1643" w:type="dxa"/>
            <w:vAlign w:val="center"/>
          </w:tcPr>
          <w:p>
            <w:pPr>
              <w:pStyle w:val="13"/>
            </w:pPr>
            <w:r>
              <w:t>298.31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20809</w:t>
            </w:r>
          </w:p>
        </w:tc>
        <w:tc>
          <w:tcPr>
            <w:tcW w:w="1643" w:type="dxa"/>
            <w:vAlign w:val="center"/>
          </w:tcPr>
          <w:p>
            <w:pPr>
              <w:pStyle w:val="12"/>
            </w:pPr>
            <w:r>
              <w:t>退役安置</w:t>
            </w:r>
          </w:p>
        </w:tc>
        <w:tc>
          <w:tcPr>
            <w:tcW w:w="1643" w:type="dxa"/>
            <w:vAlign w:val="center"/>
          </w:tcPr>
          <w:p>
            <w:pPr>
              <w:pStyle w:val="13"/>
            </w:pPr>
            <w:r>
              <w:t>7906.76</w:t>
            </w:r>
          </w:p>
        </w:tc>
        <w:tc>
          <w:tcPr>
            <w:tcW w:w="1643" w:type="dxa"/>
            <w:vAlign w:val="center"/>
          </w:tcPr>
          <w:p>
            <w:pPr>
              <w:pStyle w:val="13"/>
            </w:pPr>
            <w:r>
              <w:t>137.90</w:t>
            </w:r>
          </w:p>
        </w:tc>
        <w:tc>
          <w:tcPr>
            <w:tcW w:w="1643" w:type="dxa"/>
            <w:vAlign w:val="center"/>
          </w:tcPr>
          <w:p>
            <w:pPr>
              <w:pStyle w:val="13"/>
            </w:pPr>
            <w:r>
              <w:t>7768.86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2080901</w:t>
            </w:r>
          </w:p>
        </w:tc>
        <w:tc>
          <w:tcPr>
            <w:tcW w:w="1643" w:type="dxa"/>
            <w:vAlign w:val="center"/>
          </w:tcPr>
          <w:p>
            <w:pPr>
              <w:pStyle w:val="12"/>
            </w:pPr>
            <w:r>
              <w:t>退役士兵安置</w:t>
            </w:r>
          </w:p>
        </w:tc>
        <w:tc>
          <w:tcPr>
            <w:tcW w:w="1643" w:type="dxa"/>
            <w:vAlign w:val="center"/>
          </w:tcPr>
          <w:p>
            <w:pPr>
              <w:pStyle w:val="13"/>
            </w:pPr>
            <w:r>
              <w:t>1170.00</w:t>
            </w:r>
          </w:p>
        </w:tc>
        <w:tc>
          <w:tcPr>
            <w:tcW w:w="1643" w:type="dxa"/>
            <w:vAlign w:val="center"/>
          </w:tcPr>
          <w:p>
            <w:pPr>
              <w:pStyle w:val="13"/>
            </w:pPr>
          </w:p>
        </w:tc>
        <w:tc>
          <w:tcPr>
            <w:tcW w:w="1643" w:type="dxa"/>
            <w:vAlign w:val="center"/>
          </w:tcPr>
          <w:p>
            <w:pPr>
              <w:pStyle w:val="13"/>
            </w:pPr>
            <w:r>
              <w:t>1170.00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2080902</w:t>
            </w:r>
          </w:p>
        </w:tc>
        <w:tc>
          <w:tcPr>
            <w:tcW w:w="1643" w:type="dxa"/>
            <w:vAlign w:val="center"/>
          </w:tcPr>
          <w:p>
            <w:pPr>
              <w:pStyle w:val="12"/>
            </w:pPr>
            <w:r>
              <w:t>军队移交政府的离退休人员安置</w:t>
            </w:r>
          </w:p>
        </w:tc>
        <w:tc>
          <w:tcPr>
            <w:tcW w:w="1643" w:type="dxa"/>
            <w:vAlign w:val="center"/>
          </w:tcPr>
          <w:p>
            <w:pPr>
              <w:pStyle w:val="13"/>
            </w:pPr>
            <w:r>
              <w:t>97.94</w:t>
            </w:r>
          </w:p>
        </w:tc>
        <w:tc>
          <w:tcPr>
            <w:tcW w:w="1643" w:type="dxa"/>
            <w:vAlign w:val="center"/>
          </w:tcPr>
          <w:p>
            <w:pPr>
              <w:pStyle w:val="13"/>
            </w:pPr>
          </w:p>
        </w:tc>
        <w:tc>
          <w:tcPr>
            <w:tcW w:w="1643" w:type="dxa"/>
            <w:vAlign w:val="center"/>
          </w:tcPr>
          <w:p>
            <w:pPr>
              <w:pStyle w:val="13"/>
            </w:pPr>
            <w:r>
              <w:t>97.94</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2080903</w:t>
            </w:r>
          </w:p>
        </w:tc>
        <w:tc>
          <w:tcPr>
            <w:tcW w:w="1643" w:type="dxa"/>
            <w:vAlign w:val="center"/>
          </w:tcPr>
          <w:p>
            <w:pPr>
              <w:pStyle w:val="12"/>
            </w:pPr>
            <w:r>
              <w:t>军队移交政府离退休干部管理机构</w:t>
            </w:r>
          </w:p>
        </w:tc>
        <w:tc>
          <w:tcPr>
            <w:tcW w:w="1643" w:type="dxa"/>
            <w:vAlign w:val="center"/>
          </w:tcPr>
          <w:p>
            <w:pPr>
              <w:pStyle w:val="13"/>
            </w:pPr>
            <w:r>
              <w:t>137.90</w:t>
            </w:r>
          </w:p>
        </w:tc>
        <w:tc>
          <w:tcPr>
            <w:tcW w:w="1643" w:type="dxa"/>
            <w:vAlign w:val="center"/>
          </w:tcPr>
          <w:p>
            <w:pPr>
              <w:pStyle w:val="13"/>
            </w:pPr>
            <w:r>
              <w:t>137.90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2080904</w:t>
            </w:r>
          </w:p>
        </w:tc>
        <w:tc>
          <w:tcPr>
            <w:tcW w:w="1643" w:type="dxa"/>
            <w:vAlign w:val="center"/>
          </w:tcPr>
          <w:p>
            <w:pPr>
              <w:pStyle w:val="12"/>
            </w:pPr>
            <w:r>
              <w:t>退役士兵管理教育</w:t>
            </w:r>
          </w:p>
        </w:tc>
        <w:tc>
          <w:tcPr>
            <w:tcW w:w="1643" w:type="dxa"/>
            <w:vAlign w:val="center"/>
          </w:tcPr>
          <w:p>
            <w:pPr>
              <w:pStyle w:val="13"/>
            </w:pPr>
            <w:r>
              <w:t>11.52</w:t>
            </w:r>
          </w:p>
        </w:tc>
        <w:tc>
          <w:tcPr>
            <w:tcW w:w="1643" w:type="dxa"/>
            <w:vAlign w:val="center"/>
          </w:tcPr>
          <w:p>
            <w:pPr>
              <w:pStyle w:val="13"/>
            </w:pPr>
          </w:p>
        </w:tc>
        <w:tc>
          <w:tcPr>
            <w:tcW w:w="1643" w:type="dxa"/>
            <w:vAlign w:val="center"/>
          </w:tcPr>
          <w:p>
            <w:pPr>
              <w:pStyle w:val="13"/>
            </w:pPr>
            <w:r>
              <w:t>11.52</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2080905</w:t>
            </w:r>
          </w:p>
        </w:tc>
        <w:tc>
          <w:tcPr>
            <w:tcW w:w="1643" w:type="dxa"/>
            <w:vAlign w:val="center"/>
          </w:tcPr>
          <w:p>
            <w:pPr>
              <w:pStyle w:val="12"/>
            </w:pPr>
            <w:r>
              <w:t>军队转业干部安置</w:t>
            </w:r>
          </w:p>
        </w:tc>
        <w:tc>
          <w:tcPr>
            <w:tcW w:w="1643" w:type="dxa"/>
            <w:vAlign w:val="center"/>
          </w:tcPr>
          <w:p>
            <w:pPr>
              <w:pStyle w:val="13"/>
            </w:pPr>
            <w:r>
              <w:t>180.87</w:t>
            </w:r>
          </w:p>
        </w:tc>
        <w:tc>
          <w:tcPr>
            <w:tcW w:w="1643" w:type="dxa"/>
            <w:vAlign w:val="center"/>
          </w:tcPr>
          <w:p>
            <w:pPr>
              <w:pStyle w:val="13"/>
            </w:pPr>
          </w:p>
        </w:tc>
        <w:tc>
          <w:tcPr>
            <w:tcW w:w="1643" w:type="dxa"/>
            <w:vAlign w:val="center"/>
          </w:tcPr>
          <w:p>
            <w:pPr>
              <w:pStyle w:val="13"/>
            </w:pPr>
            <w:r>
              <w:t>180.87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2080999</w:t>
            </w:r>
          </w:p>
        </w:tc>
        <w:tc>
          <w:tcPr>
            <w:tcW w:w="1643" w:type="dxa"/>
            <w:vAlign w:val="center"/>
          </w:tcPr>
          <w:p>
            <w:pPr>
              <w:pStyle w:val="12"/>
            </w:pPr>
            <w:r>
              <w:t>其他退役安置支出</w:t>
            </w:r>
          </w:p>
        </w:tc>
        <w:tc>
          <w:tcPr>
            <w:tcW w:w="1643" w:type="dxa"/>
            <w:vAlign w:val="center"/>
          </w:tcPr>
          <w:p>
            <w:pPr>
              <w:pStyle w:val="13"/>
            </w:pPr>
            <w:r>
              <w:t>6308.53</w:t>
            </w:r>
          </w:p>
        </w:tc>
        <w:tc>
          <w:tcPr>
            <w:tcW w:w="1643" w:type="dxa"/>
            <w:vAlign w:val="center"/>
          </w:tcPr>
          <w:p>
            <w:pPr>
              <w:pStyle w:val="13"/>
            </w:pPr>
          </w:p>
        </w:tc>
        <w:tc>
          <w:tcPr>
            <w:tcW w:w="1643" w:type="dxa"/>
            <w:vAlign w:val="center"/>
          </w:tcPr>
          <w:p>
            <w:pPr>
              <w:pStyle w:val="13"/>
            </w:pPr>
            <w:r>
              <w:t>6308.53</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20828</w:t>
            </w:r>
          </w:p>
        </w:tc>
        <w:tc>
          <w:tcPr>
            <w:tcW w:w="1643" w:type="dxa"/>
            <w:vAlign w:val="center"/>
          </w:tcPr>
          <w:p>
            <w:pPr>
              <w:pStyle w:val="12"/>
            </w:pPr>
            <w:r>
              <w:t>退役军人管理事务</w:t>
            </w:r>
          </w:p>
        </w:tc>
        <w:tc>
          <w:tcPr>
            <w:tcW w:w="1643" w:type="dxa"/>
            <w:vAlign w:val="center"/>
          </w:tcPr>
          <w:p>
            <w:pPr>
              <w:pStyle w:val="13"/>
            </w:pPr>
            <w:r>
              <w:t>268.92</w:t>
            </w:r>
          </w:p>
        </w:tc>
        <w:tc>
          <w:tcPr>
            <w:tcW w:w="1643" w:type="dxa"/>
            <w:vAlign w:val="center"/>
          </w:tcPr>
          <w:p>
            <w:pPr>
              <w:pStyle w:val="13"/>
            </w:pPr>
            <w:r>
              <w:t>199.52</w:t>
            </w:r>
          </w:p>
        </w:tc>
        <w:tc>
          <w:tcPr>
            <w:tcW w:w="1643" w:type="dxa"/>
            <w:vAlign w:val="center"/>
          </w:tcPr>
          <w:p>
            <w:pPr>
              <w:pStyle w:val="13"/>
            </w:pPr>
            <w:r>
              <w:t>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2082801</w:t>
            </w:r>
          </w:p>
        </w:tc>
        <w:tc>
          <w:tcPr>
            <w:tcW w:w="1643" w:type="dxa"/>
            <w:vAlign w:val="center"/>
          </w:tcPr>
          <w:p>
            <w:pPr>
              <w:pStyle w:val="12"/>
            </w:pPr>
            <w:r>
              <w:t>行政运行</w:t>
            </w:r>
          </w:p>
        </w:tc>
        <w:tc>
          <w:tcPr>
            <w:tcW w:w="1643" w:type="dxa"/>
            <w:vAlign w:val="center"/>
          </w:tcPr>
          <w:p>
            <w:pPr>
              <w:pStyle w:val="13"/>
            </w:pPr>
            <w:r>
              <w:t>199.52</w:t>
            </w:r>
          </w:p>
        </w:tc>
        <w:tc>
          <w:tcPr>
            <w:tcW w:w="1643" w:type="dxa"/>
            <w:vAlign w:val="center"/>
          </w:tcPr>
          <w:p>
            <w:pPr>
              <w:pStyle w:val="13"/>
            </w:pPr>
            <w:r>
              <w:t>199.52</w:t>
            </w:r>
          </w:p>
        </w:tc>
        <w:tc>
          <w:tcPr>
            <w:tcW w:w="1643"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2082802</w:t>
            </w:r>
          </w:p>
        </w:tc>
        <w:tc>
          <w:tcPr>
            <w:tcW w:w="1643" w:type="dxa"/>
            <w:vAlign w:val="center"/>
          </w:tcPr>
          <w:p>
            <w:pPr>
              <w:pStyle w:val="12"/>
            </w:pPr>
            <w:r>
              <w:t>一般行政管理事务</w:t>
            </w:r>
          </w:p>
        </w:tc>
        <w:tc>
          <w:tcPr>
            <w:tcW w:w="1643" w:type="dxa"/>
            <w:vAlign w:val="center"/>
          </w:tcPr>
          <w:p>
            <w:pPr>
              <w:pStyle w:val="13"/>
            </w:pPr>
            <w:r>
              <w:t>29.40</w:t>
            </w:r>
          </w:p>
        </w:tc>
        <w:tc>
          <w:tcPr>
            <w:tcW w:w="1643" w:type="dxa"/>
            <w:vAlign w:val="center"/>
          </w:tcPr>
          <w:p>
            <w:pPr>
              <w:pStyle w:val="13"/>
            </w:pPr>
          </w:p>
        </w:tc>
        <w:tc>
          <w:tcPr>
            <w:tcW w:w="1643" w:type="dxa"/>
            <w:vAlign w:val="center"/>
          </w:tcPr>
          <w:p>
            <w:pPr>
              <w:pStyle w:val="13"/>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2082804</w:t>
            </w:r>
          </w:p>
        </w:tc>
        <w:tc>
          <w:tcPr>
            <w:tcW w:w="1643" w:type="dxa"/>
            <w:vAlign w:val="center"/>
          </w:tcPr>
          <w:p>
            <w:pPr>
              <w:pStyle w:val="12"/>
            </w:pPr>
            <w:r>
              <w:t>拥军优属</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2082899</w:t>
            </w:r>
          </w:p>
        </w:tc>
        <w:tc>
          <w:tcPr>
            <w:tcW w:w="1643" w:type="dxa"/>
            <w:vAlign w:val="center"/>
          </w:tcPr>
          <w:p>
            <w:pPr>
              <w:pStyle w:val="12"/>
            </w:pPr>
            <w:r>
              <w:t>其他退役军人事务管理支出</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21014</w:t>
            </w:r>
          </w:p>
        </w:tc>
        <w:tc>
          <w:tcPr>
            <w:tcW w:w="1643" w:type="dxa"/>
            <w:vAlign w:val="center"/>
          </w:tcPr>
          <w:p>
            <w:pPr>
              <w:pStyle w:val="12"/>
            </w:pPr>
            <w:r>
              <w:t>优抚对象医疗</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26</w:t>
            </w:r>
          </w:p>
        </w:tc>
        <w:tc>
          <w:tcPr>
            <w:tcW w:w="1643" w:type="dxa"/>
            <w:vAlign w:val="center"/>
          </w:tcPr>
          <w:p>
            <w:pPr>
              <w:pStyle w:val="12"/>
            </w:pPr>
            <w:r>
              <w:t>2101401</w:t>
            </w:r>
          </w:p>
        </w:tc>
        <w:tc>
          <w:tcPr>
            <w:tcW w:w="1643" w:type="dxa"/>
            <w:vAlign w:val="center"/>
          </w:tcPr>
          <w:p>
            <w:pPr>
              <w:pStyle w:val="12"/>
            </w:pPr>
            <w:r>
              <w:t>优抚对象医疗补助</w:t>
            </w:r>
          </w:p>
        </w:tc>
        <w:tc>
          <w:tcPr>
            <w:tcW w:w="1643" w:type="dxa"/>
            <w:vAlign w:val="center"/>
          </w:tcPr>
          <w:p>
            <w:pPr>
              <w:pStyle w:val="13"/>
            </w:pPr>
            <w:r>
              <w:t>531.46</w:t>
            </w:r>
          </w:p>
        </w:tc>
        <w:tc>
          <w:tcPr>
            <w:tcW w:w="1643" w:type="dxa"/>
            <w:vAlign w:val="center"/>
          </w:tcPr>
          <w:p>
            <w:pPr>
              <w:pStyle w:val="13"/>
            </w:pPr>
          </w:p>
        </w:tc>
        <w:tc>
          <w:tcPr>
            <w:tcW w:w="1643" w:type="dxa"/>
            <w:vAlign w:val="center"/>
          </w:tcPr>
          <w:p>
            <w:pPr>
              <w:pStyle w:val="13"/>
            </w:pPr>
            <w:r>
              <w:t>531.46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5430"/>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420.53</w:t>
            </w:r>
          </w:p>
        </w:tc>
        <w:tc>
          <w:tcPr>
            <w:tcW w:w="1643" w:type="dxa"/>
            <w:vAlign w:val="center"/>
          </w:tcPr>
          <w:p>
            <w:pPr>
              <w:pStyle w:val="15"/>
            </w:pPr>
            <w:r>
              <w:t>391.12</w:t>
            </w:r>
          </w:p>
        </w:tc>
        <w:tc>
          <w:tcPr>
            <w:tcW w:w="1643" w:type="dxa"/>
            <w:vAlign w:val="center"/>
          </w:tcPr>
          <w:p>
            <w:pPr>
              <w:pStyle w:val="15"/>
            </w:pPr>
            <w:r>
              <w:t>29.41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391.09</w:t>
            </w:r>
          </w:p>
        </w:tc>
        <w:tc>
          <w:tcPr>
            <w:tcW w:w="1643" w:type="dxa"/>
            <w:vAlign w:val="center"/>
          </w:tcPr>
          <w:p>
            <w:pPr>
              <w:pStyle w:val="13"/>
            </w:pPr>
            <w:r>
              <w:t>391.09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88.73</w:t>
            </w:r>
          </w:p>
        </w:tc>
        <w:tc>
          <w:tcPr>
            <w:tcW w:w="1643" w:type="dxa"/>
            <w:vAlign w:val="center"/>
          </w:tcPr>
          <w:p>
            <w:pPr>
              <w:pStyle w:val="13"/>
            </w:pPr>
            <w:r>
              <w:t>88.73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132.62</w:t>
            </w:r>
          </w:p>
        </w:tc>
        <w:tc>
          <w:tcPr>
            <w:tcW w:w="1643" w:type="dxa"/>
            <w:vAlign w:val="center"/>
          </w:tcPr>
          <w:p>
            <w:pPr>
              <w:pStyle w:val="13"/>
            </w:pPr>
            <w:r>
              <w:t>132.62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3.54</w:t>
            </w:r>
          </w:p>
        </w:tc>
        <w:tc>
          <w:tcPr>
            <w:tcW w:w="1643" w:type="dxa"/>
            <w:vAlign w:val="center"/>
          </w:tcPr>
          <w:p>
            <w:pPr>
              <w:pStyle w:val="13"/>
            </w:pPr>
            <w:r>
              <w:t>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39.78</w:t>
            </w:r>
          </w:p>
        </w:tc>
        <w:tc>
          <w:tcPr>
            <w:tcW w:w="1643" w:type="dxa"/>
            <w:vAlign w:val="center"/>
          </w:tcPr>
          <w:p>
            <w:pPr>
              <w:pStyle w:val="13"/>
            </w:pPr>
            <w:r>
              <w:t>39.78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34.00</w:t>
            </w:r>
          </w:p>
        </w:tc>
        <w:tc>
          <w:tcPr>
            <w:tcW w:w="1643" w:type="dxa"/>
            <w:vAlign w:val="center"/>
          </w:tcPr>
          <w:p>
            <w:pPr>
              <w:pStyle w:val="13"/>
            </w:pPr>
            <w:r>
              <w:t>34.00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17.85</w:t>
            </w:r>
          </w:p>
        </w:tc>
        <w:tc>
          <w:tcPr>
            <w:tcW w:w="1643" w:type="dxa"/>
            <w:vAlign w:val="center"/>
          </w:tcPr>
          <w:p>
            <w:pPr>
              <w:pStyle w:val="13"/>
            </w:pPr>
            <w:r>
              <w:t>17.85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13.81</w:t>
            </w:r>
          </w:p>
        </w:tc>
        <w:tc>
          <w:tcPr>
            <w:tcW w:w="1643" w:type="dxa"/>
            <w:vAlign w:val="center"/>
          </w:tcPr>
          <w:p>
            <w:pPr>
              <w:pStyle w:val="13"/>
            </w:pPr>
            <w:r>
              <w:t>13.81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32.55</w:t>
            </w:r>
          </w:p>
        </w:tc>
        <w:tc>
          <w:tcPr>
            <w:tcW w:w="1643" w:type="dxa"/>
            <w:vAlign w:val="center"/>
          </w:tcPr>
          <w:p>
            <w:pPr>
              <w:pStyle w:val="13"/>
            </w:pPr>
            <w:r>
              <w:t>32.55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28.20</w:t>
            </w:r>
          </w:p>
        </w:tc>
        <w:tc>
          <w:tcPr>
            <w:tcW w:w="1643" w:type="dxa"/>
            <w:vAlign w:val="center"/>
          </w:tcPr>
          <w:p>
            <w:pPr>
              <w:pStyle w:val="13"/>
            </w:pPr>
            <w:r>
              <w:t>28.20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29.41</w:t>
            </w:r>
          </w:p>
        </w:tc>
        <w:tc>
          <w:tcPr>
            <w:tcW w:w="1643" w:type="dxa"/>
            <w:vAlign w:val="center"/>
          </w:tcPr>
          <w:p>
            <w:pPr>
              <w:pStyle w:val="13"/>
            </w:pPr>
          </w:p>
        </w:tc>
        <w:tc>
          <w:tcPr>
            <w:tcW w:w="1643" w:type="dxa"/>
            <w:vAlign w:val="center"/>
          </w:tcPr>
          <w:p>
            <w:pPr>
              <w:pStyle w:val="13"/>
            </w:pPr>
            <w:r>
              <w:t>29.41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5.70</w:t>
            </w:r>
          </w:p>
        </w:tc>
        <w:tc>
          <w:tcPr>
            <w:tcW w:w="1643" w:type="dxa"/>
            <w:vAlign w:val="center"/>
          </w:tcPr>
          <w:p>
            <w:pPr>
              <w:pStyle w:val="13"/>
            </w:pPr>
          </w:p>
        </w:tc>
        <w:tc>
          <w:tcPr>
            <w:tcW w:w="1643"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1.96</w:t>
            </w:r>
          </w:p>
        </w:tc>
        <w:tc>
          <w:tcPr>
            <w:tcW w:w="1643" w:type="dxa"/>
            <w:vAlign w:val="center"/>
          </w:tcPr>
          <w:p>
            <w:pPr>
              <w:pStyle w:val="13"/>
            </w:pPr>
          </w:p>
        </w:tc>
        <w:tc>
          <w:tcPr>
            <w:tcW w:w="1643" w:type="dxa"/>
            <w:vAlign w:val="center"/>
          </w:tcPr>
          <w:p>
            <w:pPr>
              <w:pStyle w:val="13"/>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2.22</w:t>
            </w:r>
          </w:p>
        </w:tc>
        <w:tc>
          <w:tcPr>
            <w:tcW w:w="1643" w:type="dxa"/>
            <w:vAlign w:val="center"/>
          </w:tcPr>
          <w:p>
            <w:pPr>
              <w:pStyle w:val="13"/>
            </w:pPr>
          </w:p>
        </w:tc>
        <w:tc>
          <w:tcPr>
            <w:tcW w:w="1643" w:type="dxa"/>
            <w:vAlign w:val="center"/>
          </w:tcPr>
          <w:p>
            <w:pPr>
              <w:pStyle w:val="13"/>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0.44</w:t>
            </w:r>
          </w:p>
        </w:tc>
        <w:tc>
          <w:tcPr>
            <w:tcW w:w="1643" w:type="dxa"/>
            <w:vAlign w:val="center"/>
          </w:tcPr>
          <w:p>
            <w:pPr>
              <w:pStyle w:val="13"/>
            </w:pPr>
          </w:p>
        </w:tc>
        <w:tc>
          <w:tcPr>
            <w:tcW w:w="1643"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3"/>
            </w:pPr>
            <w:r>
              <w:t>0.04</w:t>
            </w:r>
          </w:p>
        </w:tc>
        <w:tc>
          <w:tcPr>
            <w:tcW w:w="1643" w:type="dxa"/>
            <w:vAlign w:val="center"/>
          </w:tcPr>
          <w:p>
            <w:pPr>
              <w:pStyle w:val="13"/>
            </w:pPr>
            <w:r>
              <w:t>0.04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7216"/>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14854"/>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970"/>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2.2</w:t>
            </w:r>
          </w:p>
        </w:tc>
        <w:tc>
          <w:tcPr>
            <w:tcW w:w="1643" w:type="dxa"/>
            <w:vAlign w:val="center"/>
          </w:tcPr>
          <w:p>
            <w:pPr>
              <w:pStyle w:val="15"/>
              <w:rPr>
                <w:rFonts w:hint="default" w:eastAsia="方正书宋_GBK"/>
                <w:lang w:val="en-US" w:eastAsia="zh-CN"/>
              </w:rPr>
            </w:pPr>
            <w:r>
              <w:rPr>
                <w:rFonts w:hint="eastAsia"/>
                <w:lang w:val="en-US" w:eastAsia="zh-CN"/>
              </w:rPr>
              <w:t>2.2</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石家庄市藁城区退役军人事务局2022年部门预算信息公开情况说明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石家庄市藁城区退役军人事务局2022年部门预算信息公开情况说明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按照《预算法》、《地方预决算公开操作规程》和《关于进一步推进预算公开工作的实施意见》规定，现将石家庄市藁城区退役军人事务局2022年部门预算公开如下：</w:t>
      </w:r>
    </w:p>
    <w:p>
      <w:pPr>
        <w:spacing w:before="10" w:after="10" w:line="360" w:lineRule="auto"/>
        <w:ind w:firstLine="640"/>
        <w:jc w:val="left"/>
        <w:outlineLvl w:val="2"/>
      </w:pPr>
      <w:bookmarkStart w:id="9" w:name="_Toc28631"/>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(一）、双拥优抚安置政策及管理 组指导全市拥军优属活动。组织对优抚对象的优待、抚恤的政策落实，负责全市转业士官、退役士官及军队离退休干部、退休士官和无军籍退休退职职工接收安置工作。解决优抚对象的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pPr>
        <w:pStyle w:val="17"/>
      </w:pPr>
      <w:r>
        <w:t>（二） 优抚事业单位运行</w:t>
      </w:r>
    </w:p>
    <w:p>
      <w:pPr>
        <w:pStyle w:val="17"/>
      </w:pPr>
      <w:r>
        <w:t>收养参加战争的无子女赡养的残疾军人，老复员军人，参战烈属。为革命老人服务，将光荣院建成革命教育基地和社会文明窗口，保障光荣院正常运行。</w:t>
      </w:r>
    </w:p>
    <w:p>
      <w:pPr>
        <w:pStyle w:val="17"/>
      </w:pPr>
      <w:r>
        <w:t>（三）优抚事业单位建设</w:t>
      </w:r>
    </w:p>
    <w:p>
      <w:pPr>
        <w:pStyle w:val="17"/>
      </w:pPr>
      <w:r>
        <w:t>负责园区内烈士纪念建筑物维护、管理工作：1、烈士纪念建筑物日常及定期维修、维护；2、园区内安全保卫、保洁工作；3、临时聘用人员工资支出等。确保烈士纪念建筑物整肃穆，为社会提供良好的瞻仰和教育的常场所，充分发挥爱国主义教育基地的作用。根据中华人民共和国国务院令第601号《烈士褒扬条例》，达到烈士纪念建筑物整洁、肃穆，为社会提供良好的瞻仰和教育的常场所，充分发挥爱国主义教育基地的作用。</w:t>
      </w:r>
    </w:p>
    <w:p>
      <w:pPr>
        <w:pStyle w:val="17"/>
      </w:pPr>
      <w:r>
        <w:t>（四）军休干部服务管理</w:t>
      </w:r>
    </w:p>
    <w:p>
      <w:pPr>
        <w:pStyle w:val="17"/>
      </w:pPr>
      <w:r>
        <w:t>参加政治学习、参观考察、发放补贴、重大节日走访慰问、开展文体活动，去世后丧葬事宜，落实各项政治待遇和生活待遇。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石家庄市藁城区退役军人事务局本级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石家庄市藁城区光荣院</w:t>
            </w:r>
          </w:p>
        </w:tc>
        <w:tc>
          <w:tcPr>
            <w:tcW w:w="2464" w:type="dxa"/>
            <w:vAlign w:val="center"/>
          </w:tcPr>
          <w:p>
            <w:pPr>
              <w:pStyle w:val="11"/>
            </w:pPr>
            <w:r>
              <w:t>事业</w:t>
            </w:r>
          </w:p>
        </w:tc>
        <w:tc>
          <w:tcPr>
            <w:tcW w:w="2464" w:type="dxa"/>
            <w:vAlign w:val="center"/>
          </w:tcPr>
          <w:p>
            <w:pPr>
              <w:pStyle w:val="11"/>
            </w:pPr>
            <w:r>
              <w:t>副科级</w:t>
            </w:r>
          </w:p>
        </w:tc>
        <w:tc>
          <w:tcPr>
            <w:tcW w:w="2464"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石家庄市藁城区烈士陵园</w:t>
            </w:r>
          </w:p>
        </w:tc>
        <w:tc>
          <w:tcPr>
            <w:tcW w:w="2464" w:type="dxa"/>
            <w:vAlign w:val="center"/>
          </w:tcPr>
          <w:p>
            <w:pPr>
              <w:pStyle w:val="11"/>
            </w:pPr>
            <w:r>
              <w:t>事业</w:t>
            </w:r>
          </w:p>
        </w:tc>
        <w:tc>
          <w:tcPr>
            <w:tcW w:w="2464" w:type="dxa"/>
            <w:vAlign w:val="center"/>
          </w:tcPr>
          <w:p>
            <w:pPr>
              <w:pStyle w:val="11"/>
            </w:pPr>
            <w:r>
              <w:t>副科级</w:t>
            </w:r>
          </w:p>
        </w:tc>
        <w:tc>
          <w:tcPr>
            <w:tcW w:w="2464"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石家庄市藁城区退役军人服务中心</w:t>
            </w:r>
          </w:p>
        </w:tc>
        <w:tc>
          <w:tcPr>
            <w:tcW w:w="2464" w:type="dxa"/>
            <w:vAlign w:val="center"/>
          </w:tcPr>
          <w:p>
            <w:pPr>
              <w:pStyle w:val="11"/>
            </w:pPr>
            <w:r>
              <w:t>事业</w:t>
            </w:r>
          </w:p>
        </w:tc>
        <w:tc>
          <w:tcPr>
            <w:tcW w:w="2464" w:type="dxa"/>
            <w:vAlign w:val="center"/>
          </w:tcPr>
          <w:p>
            <w:pPr>
              <w:pStyle w:val="11"/>
            </w:pPr>
            <w:r>
              <w:t>副科级</w:t>
            </w:r>
          </w:p>
        </w:tc>
        <w:tc>
          <w:tcPr>
            <w:tcW w:w="2464" w:type="dxa"/>
            <w:vAlign w:val="center"/>
          </w:tcPr>
          <w:p>
            <w:pPr>
              <w:pStyle w:val="11"/>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石家庄市藁城区军队离休退休干部休养所</w:t>
            </w:r>
          </w:p>
        </w:tc>
        <w:tc>
          <w:tcPr>
            <w:tcW w:w="2464" w:type="dxa"/>
            <w:vAlign w:val="center"/>
          </w:tcPr>
          <w:p>
            <w:pPr>
              <w:pStyle w:val="11"/>
            </w:pPr>
            <w:r>
              <w:t>事业</w:t>
            </w:r>
          </w:p>
        </w:tc>
        <w:tc>
          <w:tcPr>
            <w:tcW w:w="2464" w:type="dxa"/>
            <w:vAlign w:val="center"/>
          </w:tcPr>
          <w:p>
            <w:pPr>
              <w:pStyle w:val="11"/>
            </w:pPr>
            <w:r>
              <w:t>股级</w:t>
            </w:r>
          </w:p>
        </w:tc>
        <w:tc>
          <w:tcPr>
            <w:tcW w:w="2464" w:type="dxa"/>
            <w:vAlign w:val="center"/>
          </w:tcPr>
          <w:p>
            <w:pPr>
              <w:pStyle w:val="11"/>
            </w:pPr>
            <w:r>
              <w:t>财政性资金基本保证</w:t>
            </w:r>
          </w:p>
        </w:tc>
      </w:tr>
    </w:tbl>
    <w:p>
      <w:pPr>
        <w:spacing w:before="10" w:after="10" w:line="360" w:lineRule="auto"/>
        <w:ind w:firstLine="640"/>
        <w:jc w:val="left"/>
        <w:outlineLvl w:val="2"/>
      </w:pPr>
      <w:bookmarkStart w:id="10" w:name="_Toc11013"/>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省</w:t>
      </w:r>
      <w:r>
        <w:rPr>
          <w:rFonts w:ascii="Times New Roman" w:hAnsi="Times New Roman" w:eastAsia="方正仿宋_GBK" w:cs="Times New Roman"/>
          <w:color w:val="000000"/>
          <w:sz w:val="28"/>
        </w:rPr>
        <w:t>部门预算的编制实行综合预算管理，即全部收入和支出都反映在预算中。石家庄市藁城区退役军人事务局机关及所属事业单位的收支包含在部门预算中。</w:t>
      </w:r>
    </w:p>
    <w:p>
      <w:pPr>
        <w:numPr>
          <w:ilvl w:val="0"/>
          <w:numId w:val="1"/>
        </w:numPr>
        <w:spacing w:line="46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收入说明</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15028.29</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15028.29</w:t>
      </w:r>
      <w:r>
        <w:rPr>
          <w:rFonts w:hint="eastAsia" w:ascii="Times New Roman" w:hAnsi="Times New Roman" w:eastAsia="仿宋" w:cs="Times New Roman"/>
          <w:sz w:val="32"/>
          <w:szCs w:val="32"/>
        </w:rPr>
        <w:t>万元，基金预算收入0万元，财政专户核拨收入0万元，其他来源收入0万元。</w:t>
      </w:r>
    </w:p>
    <w:p>
      <w:pPr>
        <w:numPr>
          <w:ilvl w:val="0"/>
          <w:numId w:val="1"/>
        </w:numPr>
        <w:spacing w:line="460" w:lineRule="exact"/>
        <w:ind w:left="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支出说明</w:t>
      </w:r>
    </w:p>
    <w:p>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15028.29</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420.53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391.12</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29.41</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14607.76</w:t>
      </w:r>
      <w:r>
        <w:rPr>
          <w:rFonts w:hint="eastAsia" w:ascii="Times New Roman" w:hAnsi="Times New Roman" w:eastAsia="仿宋" w:cs="Times New Roman"/>
          <w:sz w:val="32"/>
          <w:szCs w:val="32"/>
        </w:rPr>
        <w:t>万元，主要为</w:t>
      </w:r>
      <w:r>
        <w:rPr>
          <w:rFonts w:hint="eastAsia" w:eastAsia="仿宋" w:cs="Times New Roman"/>
          <w:sz w:val="32"/>
          <w:szCs w:val="32"/>
          <w:lang w:val="en-US" w:eastAsia="zh-CN"/>
        </w:rPr>
        <w:t>抚恤</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6238.04</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退役安置</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7768.86</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退役军人管理事务</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69.4</w:t>
      </w:r>
      <w:r>
        <w:rPr>
          <w:rFonts w:hint="eastAsia" w:ascii="Times New Roman" w:hAnsi="Times New Roman" w:eastAsia="仿宋" w:cs="Times New Roman"/>
          <w:sz w:val="32"/>
          <w:szCs w:val="32"/>
        </w:rPr>
        <w:t>万元，</w:t>
      </w:r>
      <w:r>
        <w:rPr>
          <w:rFonts w:hint="eastAsia" w:eastAsia="仿宋" w:cs="Times New Roman"/>
          <w:sz w:val="32"/>
          <w:szCs w:val="32"/>
          <w:lang w:val="en-US" w:eastAsia="zh-CN"/>
        </w:rPr>
        <w:t>卫生健康支出531.46</w:t>
      </w:r>
      <w:r>
        <w:rPr>
          <w:rFonts w:hint="eastAsia" w:ascii="Times New Roman" w:hAnsi="Times New Roman" w:eastAsia="仿宋" w:cs="Times New Roman"/>
          <w:sz w:val="32"/>
          <w:szCs w:val="32"/>
        </w:rPr>
        <w:t>万元；其他支出0万元。</w:t>
      </w:r>
    </w:p>
    <w:p>
      <w:pPr>
        <w:numPr>
          <w:ilvl w:val="0"/>
          <w:numId w:val="1"/>
        </w:numPr>
        <w:spacing w:line="460" w:lineRule="exact"/>
        <w:ind w:left="0" w:leftChars="0" w:firstLine="640" w:firstLineChars="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numPr>
          <w:ilvl w:val="0"/>
          <w:numId w:val="0"/>
        </w:num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2022年部门预算收支安排</w:t>
      </w:r>
      <w:r>
        <w:rPr>
          <w:rFonts w:hint="eastAsia" w:ascii="Times New Roman" w:hAnsi="Times New Roman" w:eastAsia="仿宋" w:cs="Times New Roman"/>
          <w:sz w:val="32"/>
          <w:szCs w:val="32"/>
          <w:lang w:val="en-US" w:eastAsia="zh-CN"/>
        </w:rPr>
        <w:t>15028.29</w:t>
      </w:r>
      <w:r>
        <w:rPr>
          <w:rFonts w:hint="eastAsia" w:ascii="Times New Roman" w:hAnsi="Times New Roman" w:eastAsia="仿宋" w:cs="Times New Roman"/>
          <w:sz w:val="32"/>
          <w:szCs w:val="32"/>
        </w:rPr>
        <w:t>万元，较2021年增加</w:t>
      </w:r>
      <w:r>
        <w:rPr>
          <w:rFonts w:hint="eastAsia" w:ascii="Times New Roman" w:hAnsi="Times New Roman" w:eastAsia="仿宋" w:cs="Times New Roman"/>
          <w:sz w:val="32"/>
          <w:szCs w:val="32"/>
          <w:lang w:val="en-US" w:eastAsia="zh-CN"/>
        </w:rPr>
        <w:t>2024.59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增加17.15</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val="en-US"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2007.44</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val="en-US" w:eastAsia="zh-CN"/>
        </w:rPr>
        <w:t>烈士纪念设施维修</w:t>
      </w:r>
      <w:r>
        <w:rPr>
          <w:rFonts w:hint="eastAsia" w:ascii="Times New Roman" w:hAnsi="Times New Roman" w:eastAsia="仿宋" w:cs="Times New Roman"/>
          <w:sz w:val="32"/>
          <w:szCs w:val="32"/>
        </w:rPr>
        <w:t>资金、</w:t>
      </w:r>
      <w:r>
        <w:rPr>
          <w:rFonts w:hint="eastAsia" w:ascii="Times New Roman" w:hAnsi="Times New Roman" w:eastAsia="仿宋" w:cs="Times New Roman"/>
          <w:sz w:val="32"/>
          <w:szCs w:val="32"/>
          <w:lang w:val="en-US" w:eastAsia="zh-CN"/>
        </w:rPr>
        <w:t>优抚抚恤</w:t>
      </w:r>
      <w:r>
        <w:rPr>
          <w:rFonts w:hint="eastAsia" w:ascii="Times New Roman" w:hAnsi="Times New Roman" w:eastAsia="仿宋" w:cs="Times New Roman"/>
          <w:sz w:val="32"/>
          <w:szCs w:val="32"/>
        </w:rPr>
        <w:t>资金、</w:t>
      </w:r>
      <w:r>
        <w:rPr>
          <w:rFonts w:hint="eastAsia" w:ascii="Times New Roman" w:hAnsi="Times New Roman" w:eastAsia="仿宋" w:cs="Times New Roman"/>
          <w:sz w:val="32"/>
          <w:szCs w:val="32"/>
          <w:lang w:val="en-US" w:eastAsia="zh-CN"/>
        </w:rPr>
        <w:t>退役安置</w:t>
      </w:r>
      <w:r>
        <w:rPr>
          <w:rFonts w:hint="eastAsia" w:ascii="Times New Roman" w:hAnsi="Times New Roman" w:eastAsia="仿宋" w:cs="Times New Roman"/>
          <w:sz w:val="32"/>
          <w:szCs w:val="32"/>
        </w:rPr>
        <w:t>资金；其他支出无增减变化。</w:t>
      </w:r>
    </w:p>
    <w:p>
      <w:pPr>
        <w:pStyle w:val="18"/>
        <w:ind w:left="0" w:leftChars="0" w:firstLine="0" w:firstLineChars="0"/>
      </w:pPr>
    </w:p>
    <w:p>
      <w:pPr>
        <w:spacing w:before="10" w:after="10" w:line="360" w:lineRule="auto"/>
        <w:ind w:firstLine="640"/>
        <w:jc w:val="left"/>
        <w:outlineLvl w:val="2"/>
      </w:pPr>
      <w:bookmarkStart w:id="11" w:name="_Toc21352"/>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199.52</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万元，主要用于保证机关正常运转的办公及印刷费、邮电费、差旅费、会议费、福利费、专用材料及一般设备购置费、办公用房水电费、办公用房取暖费、日常维修费、公务车运行维护费等支出。</w:t>
      </w:r>
    </w:p>
    <w:p>
      <w:pPr>
        <w:pStyle w:val="19"/>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25192"/>
      <w:r>
        <w:rPr>
          <w:rFonts w:ascii="黑体" w:hAnsi="黑体" w:eastAsia="黑体" w:cs="黑体"/>
          <w:color w:val="000000"/>
          <w:sz w:val="32"/>
        </w:rPr>
        <w:t>财政拨款“三公”经费预算情况及增减变化原因</w:t>
      </w:r>
      <w:bookmarkEnd w:id="12"/>
    </w:p>
    <w:p>
      <w:pPr>
        <w:spacing w:line="460" w:lineRule="exact"/>
        <w:ind w:firstLine="640" w:firstLineChars="200"/>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2.2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360" w:lineRule="auto"/>
        <w:ind w:firstLine="640"/>
        <w:jc w:val="left"/>
        <w:outlineLvl w:val="2"/>
      </w:pPr>
      <w:bookmarkStart w:id="13" w:name="_Toc6941"/>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（一）总体绩效目标</w:t>
      </w:r>
    </w:p>
    <w:p>
      <w:pPr>
        <w:pStyle w:val="20"/>
      </w:pPr>
      <w:r>
        <w:t>坚持以习近平新时代中国特色社会主义思想为指导，深入贯彻党的十九届二中、三中、四中、五中、六中全会和中央退役军人事务工作领导小组会议精神，紧紧围绕</w:t>
      </w:r>
      <w:r>
        <w:rPr>
          <w:rFonts w:hint="eastAsia"/>
          <w:lang w:eastAsia="zh-CN"/>
        </w:rPr>
        <w:t>省</w:t>
      </w:r>
      <w:r>
        <w:t>委、市委、区委的要求部署，坚持以“让退役军人和优抚对象满意”为目标，推进全国示范型退役军人服务中心（站）创建，突出抓好党组织建设、党员教育管理、烈士褒扬纪念、权益维护、移交安置、优抚优待、就业创业、军休服务等工作，努力营造浓厚的拥军优属社会氛围。</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（二）分项绩效目标</w:t>
      </w:r>
    </w:p>
    <w:p>
      <w:pPr>
        <w:pStyle w:val="21"/>
      </w:pPr>
    </w:p>
    <w:p>
      <w:pPr>
        <w:pStyle w:val="21"/>
      </w:pPr>
      <w:r>
        <w:t>（一）推进全国示范型退役军人服务中心（站）创建。</w:t>
      </w:r>
    </w:p>
    <w:p>
      <w:pPr>
        <w:pStyle w:val="21"/>
      </w:pPr>
      <w:r>
        <w:t>绩效目标：落实退役军人服务清单，扎实推进“全国示范型退役军人服务中心（站）创建，在实现“六有四化”的工作目标上，全国示范型和市级示范型退役军人服务中心（站）的创建数均达到全市前列。</w:t>
      </w:r>
    </w:p>
    <w:p>
      <w:pPr>
        <w:pStyle w:val="21"/>
      </w:pPr>
      <w:r>
        <w:t xml:space="preserve">绩效指标：各级退役军人服务中心（站）的办公设施、人员配置、工作台账、信访接待、权益保障合格率达到95％以上，全国示范型退役军人服务中心（站）覆盖率达到30％以上，市级示范型退役军人服务中心（站）覆盖率达到50％以上，退役军人对各级中心（站）服务工作满意率达到97％以上。 </w:t>
      </w:r>
    </w:p>
    <w:p>
      <w:pPr>
        <w:pStyle w:val="21"/>
      </w:pPr>
      <w:r>
        <w:t>（二）退役军人党员教育管理工作得到增强。</w:t>
      </w:r>
    </w:p>
    <w:p>
      <w:pPr>
        <w:pStyle w:val="21"/>
      </w:pPr>
      <w:r>
        <w:t>绩效目标：加强基层退役军人服务中心（站）党支部建设，实现退役军人党员就近纳入党支部，就近参加组织活动和“三会一课”。同时，做好流入、流出退役军人党员的教育管理。</w:t>
      </w:r>
    </w:p>
    <w:p>
      <w:pPr>
        <w:pStyle w:val="21"/>
      </w:pPr>
      <w:r>
        <w:t xml:space="preserve">绩效指标：退役军人服务中心（站）党支部覆盖率达到100％，退役军人党员纳入各级党支部的覆盖率达到99.5％以上，就近参加组织生活和“三会一课”的覆盖率达到99.5％以上，流动退役军人党员管理教育的覆盖率达到99％以上。 </w:t>
      </w:r>
    </w:p>
    <w:p>
      <w:pPr>
        <w:pStyle w:val="21"/>
      </w:pPr>
      <w:r>
        <w:t>（三）烈士褒扬纪念工作再上新台阶。</w:t>
      </w:r>
    </w:p>
    <w:p>
      <w:pPr>
        <w:pStyle w:val="21"/>
      </w:pPr>
      <w:r>
        <w:t>绩效目标：重点推进烈士陵园改造提升工程，突出做好烈士纪念设施的修复和修缮工作，营造一个庄严肃穆、环境整洁的环境，努力打造</w:t>
      </w:r>
      <w:r>
        <w:rPr>
          <w:rFonts w:hint="eastAsia"/>
          <w:lang w:eastAsia="zh-CN"/>
        </w:rPr>
        <w:t>省</w:t>
      </w:r>
      <w:r>
        <w:t>级爱国主义教育基地。</w:t>
      </w:r>
    </w:p>
    <w:p>
      <w:pPr>
        <w:pStyle w:val="21"/>
      </w:pPr>
      <w:r>
        <w:t>绩效指标：烈士陵园改造提升工程开工率达到100％，损坏的烈士纪念设施修复率达到90％以上，中小学生爱国主义教育覆盖率达到80％以上。</w:t>
      </w:r>
    </w:p>
    <w:p>
      <w:pPr>
        <w:pStyle w:val="21"/>
      </w:pPr>
      <w:r>
        <w:t>（四）退役军人合法权益得到根本保障。</w:t>
      </w:r>
    </w:p>
    <w:p>
      <w:pPr>
        <w:pStyle w:val="21"/>
      </w:pPr>
      <w:r>
        <w:t>绩效目标：不断完善退役军人信访工作制度，规范来访接待和信访事项的受理、交办、转办、反馈及督办工作；落实好领导接访、约和下访制度，主动与重点信访人见面对接；加强驻京工作力量，做好进京到部访的接待和劝返工作。</w:t>
      </w:r>
    </w:p>
    <w:p>
      <w:pPr>
        <w:pStyle w:val="21"/>
      </w:pPr>
      <w:r>
        <w:t>绩效指标：重点信访人动态掌控率达到100％，来访接待率达到100％，信访案件办结、回复率达到100％，退役军人满意度达到95％以上。</w:t>
      </w:r>
    </w:p>
    <w:p>
      <w:pPr>
        <w:pStyle w:val="21"/>
      </w:pPr>
      <w:r>
        <w:t>（五）困难退役军人救助事业取得明显实效。</w:t>
      </w:r>
    </w:p>
    <w:p>
      <w:pPr>
        <w:pStyle w:val="21"/>
      </w:pPr>
      <w:r>
        <w:t>绩效目标：依据《基金会管理条例》和河北</w:t>
      </w:r>
      <w:r>
        <w:rPr>
          <w:rFonts w:hint="eastAsia"/>
          <w:lang w:eastAsia="zh-CN"/>
        </w:rPr>
        <w:t>省</w:t>
      </w:r>
      <w:r>
        <w:t>《关爱退役军人基金会章程》《藁城区关爱退役军人基金会章程》等有关规定，加强对困难退役军人救助的领导，及时做好救助申报、审核和资金拨付工作。</w:t>
      </w:r>
    </w:p>
    <w:p>
      <w:pPr>
        <w:pStyle w:val="21"/>
      </w:pPr>
      <w:r>
        <w:t>绩效指标：关爱退役军人基金会的资金利用率达到100％，生活困难退役军人的救助率达到80％以上，救助对象满意率达到100％。</w:t>
      </w:r>
    </w:p>
    <w:p>
      <w:pPr>
        <w:pStyle w:val="21"/>
      </w:pPr>
      <w:r>
        <w:t>（六）退役军人就业创业工作取得重大成绩。</w:t>
      </w:r>
    </w:p>
    <w:p>
      <w:pPr>
        <w:pStyle w:val="21"/>
      </w:pPr>
      <w:r>
        <w:t>绩效目标：根据</w:t>
      </w:r>
      <w:r>
        <w:rPr>
          <w:rFonts w:hint="eastAsia"/>
          <w:lang w:eastAsia="zh-CN"/>
        </w:rPr>
        <w:t>省</w:t>
      </w:r>
      <w:r>
        <w:t>市有关文件，按照“政府主导、社会参与”的原则，通过社会化手段，不断拓宽退役军人就业创业渠道，鼓励退役军人自主创业和参加高职扩招，不断提升学历适应社会</w:t>
      </w:r>
    </w:p>
    <w:p>
      <w:pPr>
        <w:pStyle w:val="21"/>
      </w:pPr>
      <w:r>
        <w:t>绩效指标：退役军人培训率达到100％，符合政府安置条件的安置率达到100％，自主就业退役士兵的就业率达到80％以上。</w:t>
      </w:r>
    </w:p>
    <w:p>
      <w:pPr>
        <w:pStyle w:val="21"/>
      </w:pPr>
      <w:r>
        <w:t>（七）拥军优属的社会氛围更加浓厚。</w:t>
      </w:r>
    </w:p>
    <w:p>
      <w:pPr>
        <w:pStyle w:val="21"/>
      </w:pPr>
      <w:r>
        <w:t>绩效目标：积极落实好中央、</w:t>
      </w:r>
      <w:r>
        <w:rPr>
          <w:rFonts w:hint="eastAsia"/>
          <w:lang w:eastAsia="zh-CN"/>
        </w:rPr>
        <w:t>省</w:t>
      </w:r>
      <w:r>
        <w:t>、市、区的优抚政策，充分考虑到退役军人精神文化需求，建造一批优质双拥工程；关心退役军人的生产生活，将政策最大化的惠及到广大退役军人，坚持常态化为退役军人送喜报和悬挂光荣牌等工作。</w:t>
      </w:r>
    </w:p>
    <w:p>
      <w:pPr>
        <w:pStyle w:val="21"/>
      </w:pPr>
      <w:r>
        <w:t>绩效指标：走访慰问、悬挂光荣牌、送喜报覆盖率达到100％；光荣院符合条件入住率达到100％；烈士陵园服务保障率达到100％；军休所落实“两个待遇”达到100％。</w:t>
      </w:r>
    </w:p>
    <w:p>
      <w:pPr>
        <w:pStyle w:val="21"/>
      </w:pPr>
      <w:r>
        <w:t>（八）移交安置工作过程更加透明。</w:t>
      </w:r>
    </w:p>
    <w:p>
      <w:pPr>
        <w:pStyle w:val="21"/>
      </w:pPr>
      <w:r>
        <w:t xml:space="preserve">绩效目标：大力推行符合条件退役军人“阳光安置”政策，通过档案评分、考试得分、次序排列、岗位公示、选岗过程、移交落岗等6个安置环节，全程实行“四个透明”。 </w:t>
      </w:r>
    </w:p>
    <w:p>
      <w:pPr>
        <w:pStyle w:val="21"/>
      </w:pPr>
      <w:r>
        <w:t>绩效指标：符合条件退役军人安置率达到100％，落实待安置期间生活补助率达到100％，安置手续办结率达到100％；</w:t>
      </w:r>
    </w:p>
    <w:p>
      <w:pPr>
        <w:pStyle w:val="21"/>
      </w:pPr>
      <w:r>
        <w:t>（九）政策欠账“清零”取得明显进展。</w:t>
      </w:r>
    </w:p>
    <w:p>
      <w:pPr>
        <w:pStyle w:val="21"/>
      </w:pPr>
      <w:r>
        <w:t>绩效目标：深入开展政策落实“回头看”，及时做好诉求受理、档案核查、资金拨付等工作，全力维护好退役军人的合法权益。</w:t>
      </w:r>
    </w:p>
    <w:p>
      <w:pPr>
        <w:pStyle w:val="21"/>
      </w:pPr>
      <w:r>
        <w:t>绩效指标：统筹推进区直各单位、各部门实行“单位领导包干、区领导整体推进”的办法，本年度新发现政策欠账人员的清零率到达100％。</w:t>
      </w:r>
    </w:p>
    <w:p>
      <w:pPr>
        <w:pStyle w:val="21"/>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（三）工作保障措施</w:t>
      </w:r>
    </w:p>
    <w:p>
      <w:pPr>
        <w:pStyle w:val="22"/>
      </w:pPr>
    </w:p>
    <w:p>
      <w:pPr>
        <w:pStyle w:val="22"/>
      </w:pPr>
    </w:p>
    <w:p>
      <w:pPr>
        <w:pStyle w:val="22"/>
      </w:pPr>
      <w:r>
        <w:t>(一)提高政治站位，坚持党对退役军人工作的绝对领导。坚持以习近平新时代中国特色社会主义思想为指导，深入贯彻落实</w:t>
      </w:r>
      <w:r>
        <w:rPr>
          <w:rFonts w:hint="eastAsia"/>
          <w:lang w:eastAsia="zh-CN"/>
        </w:rPr>
        <w:t>省</w:t>
      </w:r>
      <w:r>
        <w:t>市区有关会议精神，始终保证退役军人工作沿着正确的方向发展。</w:t>
      </w:r>
    </w:p>
    <w:p>
      <w:pPr>
        <w:pStyle w:val="22"/>
      </w:pPr>
      <w:r>
        <w:t>（二）突出抓好重点，以优异的成绩回报退役军人。要结合退役军人十四五工作规划，重点抓好烈士陵园改造提升工程，突出做好思想政治、权益维护、就业创业、双拥创建、服务管理等经常性工作。</w:t>
      </w:r>
    </w:p>
    <w:p>
      <w:pPr>
        <w:pStyle w:val="22"/>
      </w:pPr>
      <w:r>
        <w:t>(三)坚持以上率下，以过硬的作风推进各项建设。局领导班子要围绕中心工作，带头示范垂范、带头转变观念、带头改进作风、带头查找问题、带头解决问题，形成层层抓落实的良好工作局面。</w:t>
      </w:r>
    </w:p>
    <w:p>
      <w:pPr>
        <w:pStyle w:val="22"/>
      </w:pPr>
      <w:r>
        <w:t>（四）营造浓厚氛围，不断塑造退役军人的幸福感。要广泛宣传退役军人政策，认清退役军人工作的重要意义和目标任务，不断挖掘先进典型和成功经验，做到面上有声势、宣传有深度。</w:t>
      </w:r>
    </w:p>
    <w:p>
      <w:pPr>
        <w:pStyle w:val="22"/>
      </w:pPr>
      <w:r>
        <w:t>（五）狠抓作风建设，突出落实中央八项规定精神。要认真贯彻落实中央八项规定精神相关的制度，修订完善单位的财务管理、差旅费审批、公务接待、办公用品、车辆管理、保密工作等制度。</w:t>
      </w:r>
    </w:p>
    <w:p>
      <w:pPr>
        <w:pStyle w:val="22"/>
      </w:pPr>
      <w:r>
        <w:t>（六）严格执行纪律，加强和规范单位内部的财务管理。要严格执行上级的财经制度，不断优化支出结构，加强绩效运行监控，突出做好各项资金的审核、登记和拨付等工作。</w:t>
      </w:r>
    </w:p>
    <w:p>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pPr>
        <w:pStyle w:val="23"/>
        <w:spacing w:before="0" w:after="0"/>
        <w:ind w:firstLine="560"/>
        <w:jc w:val="left"/>
        <w:outlineLvl w:val="9"/>
      </w:pPr>
      <w:r>
        <w:rPr>
          <w:rFonts w:ascii="方正仿宋_GBK" w:hAnsi="方正仿宋_GBK" w:eastAsia="方正仿宋_GBK" w:cs="方正仿宋_GBK"/>
          <w:b/>
          <w:color w:val="000000"/>
          <w:sz w:val="28"/>
        </w:rPr>
        <w:t>1、石财社【2021】45号下达2021年中央优抚对象补助经费预算（第一批）在乡复员、退伍军人生活补助绩效目标表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2、退役军人管理服务工作经费绩效目标表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1.保障服务退役军人工作顺利进行</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退役军人各项工作顺利进行</w:t>
            </w:r>
          </w:p>
        </w:tc>
        <w:tc>
          <w:tcPr>
            <w:tcW w:w="2466" w:type="dxa"/>
            <w:vAlign w:val="center"/>
          </w:tcPr>
          <w:p>
            <w:pPr>
              <w:pStyle w:val="25"/>
            </w:pPr>
            <w:r>
              <w:t>退役军人各项工作顺利进行</w:t>
            </w:r>
          </w:p>
        </w:tc>
        <w:tc>
          <w:tcPr>
            <w:tcW w:w="2466" w:type="dxa"/>
            <w:vAlign w:val="center"/>
          </w:tcPr>
          <w:p>
            <w:pPr>
              <w:pStyle w:val="25"/>
            </w:pPr>
            <w:r>
              <w:t>退役军人各项工作顺利进行</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资金足额发放</w:t>
            </w:r>
          </w:p>
        </w:tc>
        <w:tc>
          <w:tcPr>
            <w:tcW w:w="2466" w:type="dxa"/>
            <w:vAlign w:val="center"/>
          </w:tcPr>
          <w:p>
            <w:pPr>
              <w:pStyle w:val="25"/>
            </w:pPr>
            <w:r>
              <w:t>资金足额发放</w:t>
            </w:r>
          </w:p>
        </w:tc>
        <w:tc>
          <w:tcPr>
            <w:tcW w:w="2466" w:type="dxa"/>
            <w:vAlign w:val="center"/>
          </w:tcPr>
          <w:p>
            <w:pPr>
              <w:pStyle w:val="25"/>
            </w:pPr>
            <w:r>
              <w:t>资金足额发放</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人工成本</w:t>
            </w:r>
          </w:p>
        </w:tc>
        <w:tc>
          <w:tcPr>
            <w:tcW w:w="2466" w:type="dxa"/>
            <w:vAlign w:val="center"/>
          </w:tcPr>
          <w:p>
            <w:pPr>
              <w:pStyle w:val="25"/>
            </w:pPr>
            <w:r>
              <w:t>人工成本</w:t>
            </w:r>
          </w:p>
        </w:tc>
        <w:tc>
          <w:tcPr>
            <w:tcW w:w="2466" w:type="dxa"/>
            <w:vAlign w:val="center"/>
          </w:tcPr>
          <w:p>
            <w:pPr>
              <w:pStyle w:val="25"/>
            </w:pPr>
            <w:r>
              <w:t>人工成本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资金及时发放</w:t>
            </w:r>
          </w:p>
        </w:tc>
        <w:tc>
          <w:tcPr>
            <w:tcW w:w="2466" w:type="dxa"/>
            <w:vAlign w:val="center"/>
          </w:tcPr>
          <w:p>
            <w:pPr>
              <w:pStyle w:val="25"/>
            </w:pPr>
            <w:r>
              <w:t>资金及时发放</w:t>
            </w:r>
          </w:p>
        </w:tc>
        <w:tc>
          <w:tcPr>
            <w:tcW w:w="2466" w:type="dxa"/>
            <w:vAlign w:val="center"/>
          </w:tcPr>
          <w:p>
            <w:pPr>
              <w:pStyle w:val="25"/>
            </w:pPr>
            <w:r>
              <w:t>100资金及时发放</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保障退役军人权利和利益</w:t>
            </w:r>
          </w:p>
        </w:tc>
        <w:tc>
          <w:tcPr>
            <w:tcW w:w="2466" w:type="dxa"/>
            <w:vAlign w:val="center"/>
          </w:tcPr>
          <w:p>
            <w:pPr>
              <w:pStyle w:val="25"/>
            </w:pPr>
            <w:r>
              <w:t>保障退役军人权利和利益</w:t>
            </w:r>
          </w:p>
        </w:tc>
        <w:tc>
          <w:tcPr>
            <w:tcW w:w="2466" w:type="dxa"/>
            <w:vAlign w:val="center"/>
          </w:tcPr>
          <w:p>
            <w:pPr>
              <w:pStyle w:val="25"/>
            </w:pPr>
            <w:r>
              <w:t>保障退役军人权利和利益</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≥90服务对象满意度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3、一体化平台网络运营维护费绩效目标表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1.保障退役军人一体化平台顺利使用，保障退役军人各项会议顺利进行</w:t>
            </w:r>
          </w:p>
          <w:p>
            <w:pPr>
              <w:pStyle w:val="25"/>
            </w:pPr>
            <w:r>
              <w:t>2.保障退役军人事务局工作人员及时接收到上级要求和会议精神，保障退役军人利益。</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保障一体化平台使用</w:t>
            </w:r>
          </w:p>
        </w:tc>
        <w:tc>
          <w:tcPr>
            <w:tcW w:w="2466" w:type="dxa"/>
            <w:vAlign w:val="center"/>
          </w:tcPr>
          <w:p>
            <w:pPr>
              <w:pStyle w:val="25"/>
            </w:pPr>
            <w:r>
              <w:t>使用率</w:t>
            </w:r>
          </w:p>
        </w:tc>
        <w:tc>
          <w:tcPr>
            <w:tcW w:w="2466" w:type="dxa"/>
            <w:vAlign w:val="center"/>
          </w:tcPr>
          <w:p>
            <w:pPr>
              <w:pStyle w:val="25"/>
            </w:pPr>
            <w:r>
              <w:t>≥80使用率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是否保障退役军人接收上级会议精神</w:t>
            </w:r>
          </w:p>
        </w:tc>
        <w:tc>
          <w:tcPr>
            <w:tcW w:w="2466" w:type="dxa"/>
            <w:vAlign w:val="center"/>
          </w:tcPr>
          <w:p>
            <w:pPr>
              <w:pStyle w:val="25"/>
            </w:pPr>
            <w:r>
              <w:t>保障退役军人一</w:t>
            </w:r>
            <w:r>
              <w:rPr>
                <w:rFonts w:hint="eastAsia"/>
                <w:lang w:val="en-US" w:eastAsia="zh-CN"/>
              </w:rPr>
              <w:t>体</w:t>
            </w:r>
            <w:r>
              <w:t>化系统正常运转，保障会议精神传达</w:t>
            </w:r>
          </w:p>
        </w:tc>
        <w:tc>
          <w:tcPr>
            <w:tcW w:w="2466" w:type="dxa"/>
            <w:vAlign w:val="center"/>
          </w:tcPr>
          <w:p>
            <w:pPr>
              <w:pStyle w:val="25"/>
            </w:pPr>
            <w:r>
              <w:t>是否保障退役军人接收上级会议精神</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保障退役军人权利和利益</w:t>
            </w:r>
          </w:p>
        </w:tc>
        <w:tc>
          <w:tcPr>
            <w:tcW w:w="2466" w:type="dxa"/>
            <w:vAlign w:val="center"/>
          </w:tcPr>
          <w:p>
            <w:pPr>
              <w:pStyle w:val="25"/>
            </w:pPr>
            <w:r>
              <w:t>通过接收上级下达退役军人保障政策使退役军人权利得到保障</w:t>
            </w:r>
          </w:p>
        </w:tc>
        <w:tc>
          <w:tcPr>
            <w:tcW w:w="2466" w:type="dxa"/>
            <w:vAlign w:val="center"/>
          </w:tcPr>
          <w:p>
            <w:pPr>
              <w:pStyle w:val="25"/>
            </w:pPr>
            <w:r>
              <w:t>使退役军人权利得到保障</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4、部分退役士兵医疗保险补缴绩效目标表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1.保障退役军人权利，保障社会稳定。</w:t>
            </w:r>
          </w:p>
          <w:p>
            <w:pPr>
              <w:pStyle w:val="25"/>
            </w:pPr>
            <w:r>
              <w:t>2.依据文件规定补缴待安置工作期间医疗及养老保险</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发放退役士兵医疗补缴数量完成率</w:t>
            </w:r>
          </w:p>
        </w:tc>
        <w:tc>
          <w:tcPr>
            <w:tcW w:w="2466" w:type="dxa"/>
            <w:vAlign w:val="center"/>
          </w:tcPr>
          <w:p>
            <w:pPr>
              <w:pStyle w:val="25"/>
            </w:pPr>
            <w:r>
              <w:t>反映发放的退役士兵缴款人数占应发放补助的人数的比例</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退役军人医疗保险补缴标准</w:t>
            </w:r>
          </w:p>
        </w:tc>
        <w:tc>
          <w:tcPr>
            <w:tcW w:w="2466" w:type="dxa"/>
            <w:vAlign w:val="center"/>
          </w:tcPr>
          <w:p>
            <w:pPr>
              <w:pStyle w:val="25"/>
            </w:pPr>
            <w:r>
              <w:t>医疗保险补助标准</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保障自退役士兵稳定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5、参战公益岗就业补助资金绩效目标表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1.通过发放参战公益岗位补助资金，使优参战人员的基本生活等到有效保障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成本指标</w:t>
            </w:r>
          </w:p>
        </w:tc>
        <w:tc>
          <w:tcPr>
            <w:tcW w:w="2466" w:type="dxa"/>
            <w:vAlign w:val="center"/>
          </w:tcPr>
          <w:p>
            <w:pPr>
              <w:pStyle w:val="25"/>
            </w:pPr>
            <w:r>
              <w:t>预算控制率</w:t>
            </w:r>
          </w:p>
        </w:tc>
        <w:tc>
          <w:tcPr>
            <w:tcW w:w="2466" w:type="dxa"/>
            <w:vAlign w:val="center"/>
          </w:tcPr>
          <w:p>
            <w:pPr>
              <w:pStyle w:val="25"/>
            </w:pPr>
            <w:r>
              <w:t>预算控制率</w:t>
            </w:r>
          </w:p>
        </w:tc>
        <w:tc>
          <w:tcPr>
            <w:tcW w:w="2466" w:type="dxa"/>
            <w:vAlign w:val="center"/>
          </w:tcPr>
          <w:p>
            <w:pPr>
              <w:pStyle w:val="25"/>
            </w:pPr>
            <w:r>
              <w:t>≤2控制在成本内</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数量指标</w:t>
            </w:r>
          </w:p>
        </w:tc>
        <w:tc>
          <w:tcPr>
            <w:tcW w:w="2466" w:type="dxa"/>
            <w:vAlign w:val="center"/>
          </w:tcPr>
          <w:p>
            <w:pPr>
              <w:pStyle w:val="25"/>
            </w:pPr>
            <w:r>
              <w:t>符合发放岗位补贴的优抚对象，发放覆盖率</w:t>
            </w:r>
          </w:p>
        </w:tc>
        <w:tc>
          <w:tcPr>
            <w:tcW w:w="2466" w:type="dxa"/>
            <w:vAlign w:val="center"/>
          </w:tcPr>
          <w:p>
            <w:pPr>
              <w:pStyle w:val="25"/>
            </w:pPr>
            <w:r>
              <w:t>岗位补贴发放人数占应发放岗位补贴人数的百分比</w:t>
            </w:r>
          </w:p>
        </w:tc>
        <w:tc>
          <w:tcPr>
            <w:tcW w:w="2466" w:type="dxa"/>
            <w:vAlign w:val="center"/>
          </w:tcPr>
          <w:p>
            <w:pPr>
              <w:pStyle w:val="25"/>
            </w:pPr>
            <w:r>
              <w:t>100保障补助人数达到100%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专项资金专项使用率</w:t>
            </w:r>
          </w:p>
        </w:tc>
        <w:tc>
          <w:tcPr>
            <w:tcW w:w="2466" w:type="dxa"/>
            <w:vAlign w:val="center"/>
          </w:tcPr>
          <w:p>
            <w:pPr>
              <w:pStyle w:val="25"/>
            </w:pPr>
            <w:r>
              <w:t>100保障农村参战公益岗岗位补贴</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资金及时拨付率</w:t>
            </w:r>
          </w:p>
        </w:tc>
        <w:tc>
          <w:tcPr>
            <w:tcW w:w="2466" w:type="dxa"/>
            <w:vAlign w:val="center"/>
          </w:tcPr>
          <w:p>
            <w:pPr>
              <w:pStyle w:val="25"/>
            </w:pPr>
            <w:r>
              <w:t>优抚对象资金及时拨付率</w:t>
            </w:r>
          </w:p>
        </w:tc>
        <w:tc>
          <w:tcPr>
            <w:tcW w:w="2466" w:type="dxa"/>
            <w:vAlign w:val="center"/>
          </w:tcPr>
          <w:p>
            <w:pPr>
              <w:pStyle w:val="25"/>
            </w:pPr>
            <w:r>
              <w:t>≥90优抚对象补助资金及时拨付率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维护社会稳定</w:t>
            </w:r>
          </w:p>
        </w:tc>
        <w:tc>
          <w:tcPr>
            <w:tcW w:w="2466" w:type="dxa"/>
            <w:vAlign w:val="center"/>
          </w:tcPr>
          <w:p>
            <w:pPr>
              <w:pStyle w:val="25"/>
            </w:pPr>
            <w:r>
              <w:t>通过发放岗位补贴，进一步维护社会稳定。</w:t>
            </w:r>
          </w:p>
        </w:tc>
        <w:tc>
          <w:tcPr>
            <w:tcW w:w="2466" w:type="dxa"/>
            <w:vAlign w:val="center"/>
          </w:tcPr>
          <w:p>
            <w:pPr>
              <w:pStyle w:val="25"/>
            </w:pPr>
            <w:r>
              <w:t>社会稳定</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群众满意数量占总数的比例</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6、残疾军人护理费绩效目标表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1.负责保证残疾军人护理费资金合理支出，推进全区优抚事业发展。</w:t>
            </w:r>
          </w:p>
          <w:p>
            <w:pPr>
              <w:pStyle w:val="25"/>
            </w:pPr>
            <w:r>
              <w:t>2.合残疾军人生活医疗得到保障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残疾军人得到保障数量</w:t>
            </w:r>
          </w:p>
        </w:tc>
        <w:tc>
          <w:tcPr>
            <w:tcW w:w="2466" w:type="dxa"/>
            <w:vAlign w:val="center"/>
          </w:tcPr>
          <w:p>
            <w:pPr>
              <w:pStyle w:val="25"/>
            </w:pPr>
            <w:r>
              <w:t>应享受残疾军人护理费得到保障率</w:t>
            </w:r>
          </w:p>
        </w:tc>
        <w:tc>
          <w:tcPr>
            <w:tcW w:w="2466" w:type="dxa"/>
            <w:vAlign w:val="center"/>
          </w:tcPr>
          <w:p>
            <w:pPr>
              <w:pStyle w:val="25"/>
            </w:pPr>
            <w:r>
              <w:t>100残疾军人得到保障数量</w:t>
            </w:r>
          </w:p>
          <w:p>
            <w:pPr>
              <w:pStyle w:val="25"/>
            </w:pP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完成率</w:t>
            </w:r>
          </w:p>
        </w:tc>
        <w:tc>
          <w:tcPr>
            <w:tcW w:w="2466" w:type="dxa"/>
            <w:vAlign w:val="center"/>
          </w:tcPr>
          <w:p>
            <w:pPr>
              <w:pStyle w:val="25"/>
            </w:pPr>
            <w:r>
              <w:t>当年残疾军人护理费足额发放</w:t>
            </w:r>
          </w:p>
        </w:tc>
        <w:tc>
          <w:tcPr>
            <w:tcW w:w="2466" w:type="dxa"/>
            <w:vAlign w:val="center"/>
          </w:tcPr>
          <w:p>
            <w:pPr>
              <w:pStyle w:val="25"/>
            </w:pPr>
            <w:r>
              <w:t>100残疾军人得到保障数量</w:t>
            </w:r>
          </w:p>
          <w:p>
            <w:pPr>
              <w:pStyle w:val="25"/>
            </w:pP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残疾军人满意度</w:t>
            </w:r>
          </w:p>
        </w:tc>
        <w:tc>
          <w:tcPr>
            <w:tcW w:w="2466" w:type="dxa"/>
            <w:vAlign w:val="center"/>
          </w:tcPr>
          <w:p>
            <w:pPr>
              <w:pStyle w:val="25"/>
            </w:pPr>
            <w:r>
              <w:t>使大部分残疾军人得到满意护理</w:t>
            </w:r>
          </w:p>
        </w:tc>
        <w:tc>
          <w:tcPr>
            <w:tcW w:w="2466" w:type="dxa"/>
            <w:vAlign w:val="center"/>
          </w:tcPr>
          <w:p>
            <w:pPr>
              <w:pStyle w:val="25"/>
            </w:pPr>
            <w:r>
              <w:t>≥90满意度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7、待安置期间生活补助费绩效目标表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1.符合政府安排工作退役士兵待安置期间政府应当按照不低于当地最低生活水平的标准按月发给生活补助。</w:t>
            </w:r>
          </w:p>
          <w:p>
            <w:pPr>
              <w:pStyle w:val="25"/>
            </w:pPr>
            <w:r>
              <w:t>2.符合政府安排工作退役士兵生活稳定。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生活补助足额及时发放率</w:t>
            </w:r>
          </w:p>
        </w:tc>
        <w:tc>
          <w:tcPr>
            <w:tcW w:w="2466" w:type="dxa"/>
            <w:vAlign w:val="center"/>
          </w:tcPr>
          <w:p>
            <w:pPr>
              <w:pStyle w:val="25"/>
            </w:pPr>
            <w:r>
              <w:t>反映发放的待安置人数占应发放补助的人数的比例</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生活补助发放保障率</w:t>
            </w:r>
          </w:p>
        </w:tc>
        <w:tc>
          <w:tcPr>
            <w:tcW w:w="2466" w:type="dxa"/>
            <w:vAlign w:val="center"/>
          </w:tcPr>
          <w:p>
            <w:pPr>
              <w:pStyle w:val="25"/>
            </w:pPr>
            <w:r>
              <w:t>生活费补助标准</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使退役士兵在待安置期间生活得到保障</w:t>
            </w:r>
          </w:p>
        </w:tc>
        <w:tc>
          <w:tcPr>
            <w:tcW w:w="2466" w:type="dxa"/>
            <w:vAlign w:val="center"/>
          </w:tcPr>
          <w:p>
            <w:pPr>
              <w:pStyle w:val="25"/>
            </w:pPr>
            <w:r>
              <w:t>保障自退役士兵稳定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8、军转干部解困资金补助绩效目标表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1.保障军转干部解困资金及时足额发放到位</w:t>
            </w:r>
          </w:p>
          <w:p>
            <w:pPr>
              <w:pStyle w:val="25"/>
            </w:pPr>
            <w:r>
              <w:t>2.保障军转干部慰问金及慰问品发放到位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发放补助数量完成率</w:t>
            </w:r>
          </w:p>
        </w:tc>
        <w:tc>
          <w:tcPr>
            <w:tcW w:w="2466" w:type="dxa"/>
            <w:vAlign w:val="center"/>
          </w:tcPr>
          <w:p>
            <w:pPr>
              <w:pStyle w:val="25"/>
            </w:pPr>
            <w:r>
              <w:t>反映发放的企业军转干部补助人数占应发放补助的人数的比例</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军转干部补助保障标准</w:t>
            </w:r>
          </w:p>
        </w:tc>
        <w:tc>
          <w:tcPr>
            <w:tcW w:w="2466" w:type="dxa"/>
            <w:vAlign w:val="center"/>
          </w:tcPr>
          <w:p>
            <w:pPr>
              <w:pStyle w:val="25"/>
            </w:pPr>
            <w:r>
              <w:t>一次性经济补助标准</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企业军转干部生活稳定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企业军转干部生活</w:t>
            </w:r>
          </w:p>
        </w:tc>
        <w:tc>
          <w:tcPr>
            <w:tcW w:w="2466" w:type="dxa"/>
            <w:vAlign w:val="center"/>
          </w:tcPr>
          <w:p>
            <w:pPr>
              <w:pStyle w:val="25"/>
            </w:pPr>
            <w:r>
              <w:t>企业军转干部生活稳定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企业军转干部满意度</w:t>
            </w:r>
          </w:p>
        </w:tc>
        <w:tc>
          <w:tcPr>
            <w:tcW w:w="2466" w:type="dxa"/>
            <w:vAlign w:val="center"/>
          </w:tcPr>
          <w:p>
            <w:pPr>
              <w:pStyle w:val="25"/>
            </w:pPr>
            <w:r>
              <w:t>通过问卷调查，反应满意的人数占调查人数之比</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9、石财社[2020]111号关于提前下达2021年中央优抚对象补助经费预算的通知（伤残抚恤）绩效目标表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10、石财社[2020]111号关于提前下达2021年中央优抚对象补助经费预算的通知（死亡抚恤）绩效目标表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抚恤发放人数占比</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资金足额发放</w:t>
            </w:r>
          </w:p>
        </w:tc>
        <w:tc>
          <w:tcPr>
            <w:tcW w:w="2466" w:type="dxa"/>
            <w:vAlign w:val="center"/>
          </w:tcPr>
          <w:p>
            <w:pPr>
              <w:pStyle w:val="25"/>
            </w:pPr>
            <w:r>
              <w:t>资金足额发放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资金及时发放率</w:t>
            </w:r>
          </w:p>
        </w:tc>
        <w:tc>
          <w:tcPr>
            <w:tcW w:w="2466" w:type="dxa"/>
            <w:vAlign w:val="center"/>
          </w:tcPr>
          <w:p>
            <w:pPr>
              <w:pStyle w:val="25"/>
            </w:pPr>
            <w:r>
              <w:t>及时发放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保障优抚对象基本生活</w:t>
            </w:r>
          </w:p>
        </w:tc>
        <w:tc>
          <w:tcPr>
            <w:tcW w:w="2466" w:type="dxa"/>
            <w:vAlign w:val="center"/>
          </w:tcPr>
          <w:p>
            <w:pPr>
              <w:pStyle w:val="25"/>
            </w:pPr>
            <w:r>
              <w:t>保障优抚对象基本生活</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&gt;95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11、石财社[2020]111号关于提前下达2021年中央优抚对象补助经费预算的通知（在乡复员）绩效目标表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抚恤补助发放覆盖率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抚恤补助足额兑现率</w:t>
            </w:r>
          </w:p>
        </w:tc>
        <w:tc>
          <w:tcPr>
            <w:tcW w:w="2466" w:type="dxa"/>
            <w:vAlign w:val="center"/>
          </w:tcPr>
          <w:p>
            <w:pPr>
              <w:pStyle w:val="25"/>
            </w:pPr>
            <w:r>
              <w:t>优抚对象生活补助足额兑现率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足额发放率</w:t>
            </w:r>
          </w:p>
        </w:tc>
        <w:tc>
          <w:tcPr>
            <w:tcW w:w="2466" w:type="dxa"/>
            <w:vAlign w:val="center"/>
          </w:tcPr>
          <w:p>
            <w:pPr>
              <w:pStyle w:val="25"/>
            </w:pPr>
            <w:r>
              <w:t>及时足额发放经济补助金</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&gt;90抚恤优待对象的满意率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12、石财社[2021]138号关于提前下达2022年市级退役安置补助资金（待安置期间社会保险补助）绩效目标表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1.依据文件规定补缴待安置工作期间医疗及养老保险</w:t>
            </w:r>
          </w:p>
          <w:p>
            <w:pPr>
              <w:pStyle w:val="25"/>
            </w:pPr>
            <w:r>
              <w:t>2.保障退役军人权利，保障社会稳定。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发放退役士兵医疗补缴数量完成率</w:t>
            </w:r>
          </w:p>
        </w:tc>
        <w:tc>
          <w:tcPr>
            <w:tcW w:w="2466" w:type="dxa"/>
            <w:vAlign w:val="center"/>
          </w:tcPr>
          <w:p>
            <w:pPr>
              <w:pStyle w:val="25"/>
            </w:pPr>
            <w:r>
              <w:t>反映发放的退役士兵缴款人数占应发放补助的人数的比例</w:t>
            </w:r>
          </w:p>
        </w:tc>
        <w:tc>
          <w:tcPr>
            <w:tcW w:w="2466" w:type="dxa"/>
            <w:vAlign w:val="center"/>
          </w:tcPr>
          <w:p>
            <w:pPr>
              <w:pStyle w:val="25"/>
            </w:pPr>
            <w:r>
              <w:t>≥90发放退役士兵医疗补缴数量完成率</w:t>
            </w:r>
          </w:p>
        </w:tc>
        <w:tc>
          <w:tcPr>
            <w:tcW w:w="2466" w:type="dxa"/>
            <w:vAlign w:val="center"/>
          </w:tcPr>
          <w:p>
            <w:pPr>
              <w:pStyle w:val="25"/>
            </w:pPr>
            <w:r>
              <w:t>发放退役士兵医疗补缴数量完成率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退役军人医疗保险补缴标准</w:t>
            </w:r>
          </w:p>
        </w:tc>
        <w:tc>
          <w:tcPr>
            <w:tcW w:w="2466" w:type="dxa"/>
            <w:vAlign w:val="center"/>
          </w:tcPr>
          <w:p>
            <w:pPr>
              <w:pStyle w:val="25"/>
            </w:pPr>
            <w:r>
              <w:t>医疗保险补助标准</w:t>
            </w:r>
          </w:p>
        </w:tc>
        <w:tc>
          <w:tcPr>
            <w:tcW w:w="2466" w:type="dxa"/>
            <w:vAlign w:val="center"/>
          </w:tcPr>
          <w:p>
            <w:pPr>
              <w:pStyle w:val="25"/>
            </w:pPr>
            <w:r>
              <w:t>≥90达到保险补缴标准</w:t>
            </w:r>
          </w:p>
        </w:tc>
        <w:tc>
          <w:tcPr>
            <w:tcW w:w="2466" w:type="dxa"/>
            <w:vAlign w:val="center"/>
          </w:tcPr>
          <w:p>
            <w:pPr>
              <w:pStyle w:val="25"/>
            </w:pPr>
            <w:r>
              <w:t>达到保险补缴标准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保障自退役士兵稳定</w:t>
            </w:r>
          </w:p>
        </w:tc>
        <w:tc>
          <w:tcPr>
            <w:tcW w:w="2466" w:type="dxa"/>
            <w:vAlign w:val="center"/>
          </w:tcPr>
          <w:p>
            <w:pPr>
              <w:pStyle w:val="25"/>
            </w:pPr>
            <w:r>
              <w:t>≥90未发生因补助未发放导致不稳定情况</w:t>
            </w:r>
          </w:p>
        </w:tc>
        <w:tc>
          <w:tcPr>
            <w:tcW w:w="2466" w:type="dxa"/>
            <w:vAlign w:val="center"/>
          </w:tcPr>
          <w:p>
            <w:pPr>
              <w:pStyle w:val="25"/>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100资金及时发放</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≥90退役士兵满意度</w:t>
            </w:r>
          </w:p>
        </w:tc>
        <w:tc>
          <w:tcPr>
            <w:tcW w:w="2466" w:type="dxa"/>
            <w:vAlign w:val="center"/>
          </w:tcPr>
          <w:p>
            <w:pPr>
              <w:pStyle w:val="25"/>
            </w:pPr>
            <w:r>
              <w:t>退役士兵满意度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13、石财社[2021]138号关于提前下达2022年市级退役安置补助资金（待安置期间生活补助）绩效目标表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1.符合政府安排工作退役士兵待安置期间政府应当按照不低于当地最低生活水平的标准按月发给生活补助。</w:t>
            </w:r>
          </w:p>
          <w:p>
            <w:pPr>
              <w:pStyle w:val="25"/>
            </w:pPr>
            <w:r>
              <w:t>2.符合政府安排工作退役士兵生活稳定。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生活补助足额及时发放率</w:t>
            </w:r>
          </w:p>
        </w:tc>
        <w:tc>
          <w:tcPr>
            <w:tcW w:w="2466" w:type="dxa"/>
            <w:vAlign w:val="center"/>
          </w:tcPr>
          <w:p>
            <w:pPr>
              <w:pStyle w:val="25"/>
            </w:pPr>
            <w:r>
              <w:t>反映发放的待安置人数占应发放补助的人数的比例</w:t>
            </w:r>
          </w:p>
        </w:tc>
        <w:tc>
          <w:tcPr>
            <w:tcW w:w="2466" w:type="dxa"/>
            <w:vAlign w:val="center"/>
          </w:tcPr>
          <w:p>
            <w:pPr>
              <w:pStyle w:val="25"/>
            </w:pPr>
            <w:r>
              <w:t>≥90生活补助足额及时发放率</w:t>
            </w:r>
          </w:p>
        </w:tc>
        <w:tc>
          <w:tcPr>
            <w:tcW w:w="2466" w:type="dxa"/>
            <w:vAlign w:val="center"/>
          </w:tcPr>
          <w:p>
            <w:pPr>
              <w:pStyle w:val="25"/>
            </w:pPr>
            <w:r>
              <w:t>足额及时发放补助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生活补助发放保障率</w:t>
            </w:r>
          </w:p>
        </w:tc>
        <w:tc>
          <w:tcPr>
            <w:tcW w:w="2466" w:type="dxa"/>
            <w:vAlign w:val="center"/>
          </w:tcPr>
          <w:p>
            <w:pPr>
              <w:pStyle w:val="25"/>
            </w:pPr>
            <w:r>
              <w:t>生活费补助标准</w:t>
            </w:r>
          </w:p>
        </w:tc>
        <w:tc>
          <w:tcPr>
            <w:tcW w:w="2466" w:type="dxa"/>
            <w:vAlign w:val="center"/>
          </w:tcPr>
          <w:p>
            <w:pPr>
              <w:pStyle w:val="25"/>
            </w:pPr>
            <w:r>
              <w:t>100生活补助足额及时发放率</w:t>
            </w:r>
          </w:p>
        </w:tc>
        <w:tc>
          <w:tcPr>
            <w:tcW w:w="2466" w:type="dxa"/>
            <w:vAlign w:val="center"/>
          </w:tcPr>
          <w:p>
            <w:pPr>
              <w:pStyle w:val="25"/>
            </w:pPr>
            <w:r>
              <w:t>生活补助发放保障率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使退役士兵在待安置期间生活得到保障</w:t>
            </w:r>
          </w:p>
        </w:tc>
        <w:tc>
          <w:tcPr>
            <w:tcW w:w="2466" w:type="dxa"/>
            <w:vAlign w:val="center"/>
          </w:tcPr>
          <w:p>
            <w:pPr>
              <w:pStyle w:val="25"/>
            </w:pPr>
            <w:r>
              <w:t>保障自退役士兵稳定</w:t>
            </w:r>
          </w:p>
        </w:tc>
        <w:tc>
          <w:tcPr>
            <w:tcW w:w="2466" w:type="dxa"/>
            <w:vAlign w:val="center"/>
          </w:tcPr>
          <w:p>
            <w:pPr>
              <w:pStyle w:val="25"/>
            </w:pPr>
            <w:r>
              <w:t>100保障率</w:t>
            </w:r>
          </w:p>
        </w:tc>
        <w:tc>
          <w:tcPr>
            <w:tcW w:w="2466" w:type="dxa"/>
            <w:vAlign w:val="center"/>
          </w:tcPr>
          <w:p>
            <w:pPr>
              <w:pStyle w:val="25"/>
            </w:pPr>
            <w:r>
              <w:t>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服务对象满意度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14、石财社[2021]138号关于提前下达2022年市级退役安置补助资金（一次性就业补助）绩效目标表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1.保障自主就业一次性经济补助及时足额发放到位</w:t>
            </w:r>
          </w:p>
          <w:p>
            <w:pPr>
              <w:pStyle w:val="25"/>
            </w:pPr>
            <w:r>
              <w:t>2.保障自谋职业金补助及时足额发放到位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发放自谋职业退役士兵补助数量完成率</w:t>
            </w:r>
          </w:p>
        </w:tc>
        <w:tc>
          <w:tcPr>
            <w:tcW w:w="2466" w:type="dxa"/>
            <w:vAlign w:val="center"/>
          </w:tcPr>
          <w:p>
            <w:pPr>
              <w:pStyle w:val="25"/>
            </w:pPr>
            <w:r>
              <w:t>反映发放的自谋职业退役士兵补助人数占应发放补助的人数的比例</w:t>
            </w:r>
          </w:p>
        </w:tc>
        <w:tc>
          <w:tcPr>
            <w:tcW w:w="2466" w:type="dxa"/>
            <w:vAlign w:val="center"/>
          </w:tcPr>
          <w:p>
            <w:pPr>
              <w:pStyle w:val="25"/>
            </w:pPr>
            <w:r>
              <w:t>100发放自谋职业退役士兵补助数量完成率</w:t>
            </w:r>
          </w:p>
        </w:tc>
        <w:tc>
          <w:tcPr>
            <w:tcW w:w="2466" w:type="dxa"/>
            <w:vAlign w:val="center"/>
          </w:tcPr>
          <w:p>
            <w:pPr>
              <w:pStyle w:val="25"/>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退役军人经济补助保障标准</w:t>
            </w:r>
          </w:p>
        </w:tc>
        <w:tc>
          <w:tcPr>
            <w:tcW w:w="2466" w:type="dxa"/>
            <w:vAlign w:val="center"/>
          </w:tcPr>
          <w:p>
            <w:pPr>
              <w:pStyle w:val="25"/>
            </w:pPr>
            <w:r>
              <w:t>一次性经济补助标准</w:t>
            </w:r>
          </w:p>
        </w:tc>
        <w:tc>
          <w:tcPr>
            <w:tcW w:w="2466" w:type="dxa"/>
            <w:vAlign w:val="center"/>
          </w:tcPr>
          <w:p>
            <w:pPr>
              <w:pStyle w:val="25"/>
            </w:pPr>
            <w:r>
              <w:t>100达到上级发放标准</w:t>
            </w:r>
          </w:p>
        </w:tc>
        <w:tc>
          <w:tcPr>
            <w:tcW w:w="2466" w:type="dxa"/>
            <w:vAlign w:val="center"/>
          </w:tcPr>
          <w:p>
            <w:pPr>
              <w:pStyle w:val="25"/>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保障自主就业及自谋职业士兵稳定</w:t>
            </w:r>
          </w:p>
        </w:tc>
        <w:tc>
          <w:tcPr>
            <w:tcW w:w="2466" w:type="dxa"/>
            <w:vAlign w:val="center"/>
          </w:tcPr>
          <w:p>
            <w:pPr>
              <w:pStyle w:val="25"/>
            </w:pPr>
            <w:r>
              <w:t>100保障自主就业及自谋职业士兵稳定</w:t>
            </w:r>
          </w:p>
        </w:tc>
        <w:tc>
          <w:tcPr>
            <w:tcW w:w="2466" w:type="dxa"/>
            <w:vAlign w:val="center"/>
          </w:tcPr>
          <w:p>
            <w:pPr>
              <w:pStyle w:val="25"/>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100保障自主就业及自谋职业士兵基本生活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&gt;90退役士兵满意度</w:t>
            </w:r>
          </w:p>
        </w:tc>
        <w:tc>
          <w:tcPr>
            <w:tcW w:w="2466" w:type="dxa"/>
            <w:vAlign w:val="center"/>
          </w:tcPr>
          <w:p>
            <w:pPr>
              <w:pStyle w:val="25"/>
            </w:pPr>
            <w:r>
              <w:t>退役士兵满意度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15、石财社[2021]139号关于提前下达2022年市级优抚对象补助资金（义务兵优待）绩效目标表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1.及时、足额发放义务兵家庭优待金</w:t>
            </w:r>
          </w:p>
          <w:p>
            <w:pPr>
              <w:pStyle w:val="25"/>
            </w:pPr>
            <w:r>
              <w:t>2.足额发放奖励金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义务兵家庭优待金发放覆盖率</w:t>
            </w:r>
          </w:p>
        </w:tc>
        <w:tc>
          <w:tcPr>
            <w:tcW w:w="2466" w:type="dxa"/>
            <w:vAlign w:val="center"/>
          </w:tcPr>
          <w:p>
            <w:pPr>
              <w:pStyle w:val="25"/>
            </w:pPr>
            <w:r>
              <w:t>义务兵发放户数占符合条件的发放户数的百分比</w:t>
            </w:r>
          </w:p>
        </w:tc>
        <w:tc>
          <w:tcPr>
            <w:tcW w:w="2466" w:type="dxa"/>
            <w:vAlign w:val="center"/>
          </w:tcPr>
          <w:p>
            <w:pPr>
              <w:pStyle w:val="25"/>
            </w:pPr>
            <w:r>
              <w:t>≥95义务兵家庭优待金发放覆盖率</w:t>
            </w:r>
          </w:p>
        </w:tc>
        <w:tc>
          <w:tcPr>
            <w:tcW w:w="2466" w:type="dxa"/>
            <w:vAlign w:val="center"/>
          </w:tcPr>
          <w:p>
            <w:pPr>
              <w:pStyle w:val="25"/>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立功受奖奖励金发放覆盖率</w:t>
            </w:r>
          </w:p>
        </w:tc>
        <w:tc>
          <w:tcPr>
            <w:tcW w:w="2466" w:type="dxa"/>
            <w:vAlign w:val="center"/>
          </w:tcPr>
          <w:p>
            <w:pPr>
              <w:pStyle w:val="25"/>
            </w:pPr>
            <w:r>
              <w:t>发放奖励金人数占符合发放人数的百分比</w:t>
            </w:r>
          </w:p>
        </w:tc>
        <w:tc>
          <w:tcPr>
            <w:tcW w:w="2466" w:type="dxa"/>
            <w:vAlign w:val="center"/>
          </w:tcPr>
          <w:p>
            <w:pPr>
              <w:pStyle w:val="25"/>
            </w:pPr>
            <w:r>
              <w:t>95现役军人立功受奖奖励金发放覆盖率</w:t>
            </w:r>
          </w:p>
        </w:tc>
        <w:tc>
          <w:tcPr>
            <w:tcW w:w="2466" w:type="dxa"/>
            <w:vAlign w:val="center"/>
          </w:tcPr>
          <w:p>
            <w:pPr>
              <w:pStyle w:val="25"/>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16、石财社[2021]139号关于提前下达2022年市级优抚对象补助资金（优抚对象医疗补助）绩效目标表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17、石财社[2021]139号关于提前下达2022年市级优抚对象补助资金（在乡复员、退伍军人生活补助）绩效目标表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18、石财社[2021]141号关于提前下达2022年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级退役安置补助经费（退役士兵安置）绩效目标表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1.保障自主就业一次性经济补助及时足额发放到位</w:t>
            </w:r>
          </w:p>
          <w:p>
            <w:pPr>
              <w:pStyle w:val="25"/>
            </w:pPr>
            <w:r>
              <w:t>2.保障自谋职业金补助及时足额发放到位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发放自谋职业退役士兵补助数量完成率</w:t>
            </w:r>
          </w:p>
        </w:tc>
        <w:tc>
          <w:tcPr>
            <w:tcW w:w="2466" w:type="dxa"/>
            <w:vAlign w:val="center"/>
          </w:tcPr>
          <w:p>
            <w:pPr>
              <w:pStyle w:val="25"/>
            </w:pPr>
            <w:r>
              <w:t>反映发放的自谋职业退役士兵补助人数占应发放补助的人数的比例</w:t>
            </w:r>
          </w:p>
        </w:tc>
        <w:tc>
          <w:tcPr>
            <w:tcW w:w="2466" w:type="dxa"/>
            <w:vAlign w:val="center"/>
          </w:tcPr>
          <w:p>
            <w:pPr>
              <w:pStyle w:val="25"/>
            </w:pPr>
            <w:r>
              <w:t>100发放自谋职业退役士兵补助数量完成率</w:t>
            </w:r>
          </w:p>
        </w:tc>
        <w:tc>
          <w:tcPr>
            <w:tcW w:w="2466" w:type="dxa"/>
            <w:vAlign w:val="center"/>
          </w:tcPr>
          <w:p>
            <w:pPr>
              <w:pStyle w:val="25"/>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退役军人经济补助保障标准</w:t>
            </w:r>
          </w:p>
        </w:tc>
        <w:tc>
          <w:tcPr>
            <w:tcW w:w="2466" w:type="dxa"/>
            <w:vAlign w:val="center"/>
          </w:tcPr>
          <w:p>
            <w:pPr>
              <w:pStyle w:val="25"/>
            </w:pPr>
            <w:r>
              <w:t>一次性经济补助标准</w:t>
            </w:r>
          </w:p>
        </w:tc>
        <w:tc>
          <w:tcPr>
            <w:tcW w:w="2466" w:type="dxa"/>
            <w:vAlign w:val="center"/>
          </w:tcPr>
          <w:p>
            <w:pPr>
              <w:pStyle w:val="25"/>
            </w:pPr>
            <w:r>
              <w:t>100达到上级发放标准</w:t>
            </w:r>
          </w:p>
        </w:tc>
        <w:tc>
          <w:tcPr>
            <w:tcW w:w="2466" w:type="dxa"/>
            <w:vAlign w:val="center"/>
          </w:tcPr>
          <w:p>
            <w:pPr>
              <w:pStyle w:val="25"/>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保障自主就业及自谋职业士兵稳定</w:t>
            </w:r>
          </w:p>
        </w:tc>
        <w:tc>
          <w:tcPr>
            <w:tcW w:w="2466" w:type="dxa"/>
            <w:vAlign w:val="center"/>
          </w:tcPr>
          <w:p>
            <w:pPr>
              <w:pStyle w:val="25"/>
            </w:pPr>
            <w:r>
              <w:t>≥100保障自主就业及自谋职业士兵稳定</w:t>
            </w:r>
          </w:p>
        </w:tc>
        <w:tc>
          <w:tcPr>
            <w:tcW w:w="2466" w:type="dxa"/>
            <w:vAlign w:val="center"/>
          </w:tcPr>
          <w:p>
            <w:pPr>
              <w:pStyle w:val="25"/>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100保障自主就业及自谋职业士兵基本生活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&gt;90退役士兵满意度</w:t>
            </w:r>
          </w:p>
        </w:tc>
        <w:tc>
          <w:tcPr>
            <w:tcW w:w="2466" w:type="dxa"/>
            <w:vAlign w:val="center"/>
          </w:tcPr>
          <w:p>
            <w:pPr>
              <w:pStyle w:val="25"/>
            </w:pPr>
            <w:r>
              <w:t>退役士兵满意度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19、石财社[2021]142号关于提前下达2022年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级企业军转干部解困补助资金绩效目标表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1.保障军转干部解困资金及时足额发放到位</w:t>
            </w:r>
          </w:p>
          <w:p>
            <w:pPr>
              <w:pStyle w:val="25"/>
            </w:pPr>
            <w:r>
              <w:t>2.保障军转干部慰问金及慰问品发放到位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发放补助数量完成率</w:t>
            </w:r>
          </w:p>
        </w:tc>
        <w:tc>
          <w:tcPr>
            <w:tcW w:w="2466" w:type="dxa"/>
            <w:vAlign w:val="center"/>
          </w:tcPr>
          <w:p>
            <w:pPr>
              <w:pStyle w:val="25"/>
            </w:pPr>
            <w:r>
              <w:t>反映发放的企业军转干部补助人数占应发放补助的人数的比例</w:t>
            </w:r>
          </w:p>
        </w:tc>
        <w:tc>
          <w:tcPr>
            <w:tcW w:w="2466" w:type="dxa"/>
            <w:vAlign w:val="center"/>
          </w:tcPr>
          <w:p>
            <w:pPr>
              <w:pStyle w:val="25"/>
            </w:pPr>
            <w:r>
              <w:t>&gt;90发放军转干部补助数量完成率</w:t>
            </w:r>
          </w:p>
        </w:tc>
        <w:tc>
          <w:tcPr>
            <w:tcW w:w="2466" w:type="dxa"/>
            <w:vAlign w:val="center"/>
          </w:tcPr>
          <w:p>
            <w:pPr>
              <w:pStyle w:val="25"/>
            </w:pPr>
            <w:r>
              <w:t>发放军转干部补助数量完成率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军转干部补助保障标准</w:t>
            </w:r>
          </w:p>
        </w:tc>
        <w:tc>
          <w:tcPr>
            <w:tcW w:w="2466" w:type="dxa"/>
            <w:vAlign w:val="center"/>
          </w:tcPr>
          <w:p>
            <w:pPr>
              <w:pStyle w:val="25"/>
            </w:pPr>
            <w:r>
              <w:t>一次性经济补助标准</w:t>
            </w:r>
          </w:p>
        </w:tc>
        <w:tc>
          <w:tcPr>
            <w:tcW w:w="2466" w:type="dxa"/>
            <w:vAlign w:val="center"/>
          </w:tcPr>
          <w:p>
            <w:pPr>
              <w:pStyle w:val="25"/>
            </w:pPr>
            <w:r>
              <w:t>100达到上级发放标准</w:t>
            </w:r>
          </w:p>
        </w:tc>
        <w:tc>
          <w:tcPr>
            <w:tcW w:w="2466" w:type="dxa"/>
            <w:vAlign w:val="center"/>
          </w:tcPr>
          <w:p>
            <w:pPr>
              <w:pStyle w:val="25"/>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企业军转干部生活稳定</w:t>
            </w:r>
          </w:p>
        </w:tc>
        <w:tc>
          <w:tcPr>
            <w:tcW w:w="2466" w:type="dxa"/>
            <w:vAlign w:val="center"/>
          </w:tcPr>
          <w:p>
            <w:pPr>
              <w:pStyle w:val="25"/>
            </w:pPr>
            <w:r>
              <w:t>≥100保障企业军转干部基本生活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企业军转干部生活</w:t>
            </w:r>
          </w:p>
        </w:tc>
        <w:tc>
          <w:tcPr>
            <w:tcW w:w="2466" w:type="dxa"/>
            <w:vAlign w:val="center"/>
          </w:tcPr>
          <w:p>
            <w:pPr>
              <w:pStyle w:val="25"/>
            </w:pPr>
            <w:r>
              <w:t>企业军转干部生活稳定</w:t>
            </w:r>
          </w:p>
        </w:tc>
        <w:tc>
          <w:tcPr>
            <w:tcW w:w="2466" w:type="dxa"/>
            <w:vAlign w:val="center"/>
          </w:tcPr>
          <w:p>
            <w:pPr>
              <w:pStyle w:val="25"/>
            </w:pPr>
            <w:r>
              <w:t>100保障企业军转干部基本生活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企业军转干部满意度</w:t>
            </w:r>
          </w:p>
        </w:tc>
        <w:tc>
          <w:tcPr>
            <w:tcW w:w="2466" w:type="dxa"/>
            <w:vAlign w:val="center"/>
          </w:tcPr>
          <w:p>
            <w:pPr>
              <w:pStyle w:val="25"/>
            </w:pPr>
            <w:r>
              <w:t>通过问卷调查，反应满意的人数占调查人数之比</w:t>
            </w:r>
          </w:p>
        </w:tc>
        <w:tc>
          <w:tcPr>
            <w:tcW w:w="2466" w:type="dxa"/>
            <w:vAlign w:val="center"/>
          </w:tcPr>
          <w:p>
            <w:pPr>
              <w:pStyle w:val="25"/>
            </w:pPr>
            <w:r>
              <w:t>&gt;90企业军转干部满意度</w:t>
            </w:r>
          </w:p>
        </w:tc>
        <w:tc>
          <w:tcPr>
            <w:tcW w:w="2466" w:type="dxa"/>
            <w:vAlign w:val="center"/>
          </w:tcPr>
          <w:p>
            <w:pPr>
              <w:pStyle w:val="25"/>
            </w:pPr>
            <w:r>
              <w:t>企业军转干部满意度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20、石财社[2021]143号关于提前下达2022年中央企业军转干部生活困难补助经费绩效目标表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1.保障军转干部解困资金及时足额发放到位</w:t>
            </w:r>
          </w:p>
          <w:p>
            <w:pPr>
              <w:pStyle w:val="25"/>
            </w:pPr>
            <w:r>
              <w:t>2.保障军转干部慰问金及慰问品发放到位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发放补助数量完成率</w:t>
            </w:r>
          </w:p>
        </w:tc>
        <w:tc>
          <w:tcPr>
            <w:tcW w:w="2466" w:type="dxa"/>
            <w:vAlign w:val="center"/>
          </w:tcPr>
          <w:p>
            <w:pPr>
              <w:pStyle w:val="25"/>
            </w:pPr>
            <w:r>
              <w:t>反映发放的企业军转干部补助人数占应发放补助的人数的比例</w:t>
            </w:r>
          </w:p>
        </w:tc>
        <w:tc>
          <w:tcPr>
            <w:tcW w:w="2466" w:type="dxa"/>
            <w:vAlign w:val="center"/>
          </w:tcPr>
          <w:p>
            <w:pPr>
              <w:pStyle w:val="25"/>
            </w:pPr>
            <w:r>
              <w:t>&gt;90发放军转干部补助数量完成率</w:t>
            </w:r>
          </w:p>
        </w:tc>
        <w:tc>
          <w:tcPr>
            <w:tcW w:w="2466" w:type="dxa"/>
            <w:vAlign w:val="center"/>
          </w:tcPr>
          <w:p>
            <w:pPr>
              <w:pStyle w:val="25"/>
            </w:pPr>
            <w:r>
              <w:t>发放军转干部补助数量完成率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军转干部补助保障标准</w:t>
            </w:r>
          </w:p>
        </w:tc>
        <w:tc>
          <w:tcPr>
            <w:tcW w:w="2466" w:type="dxa"/>
            <w:vAlign w:val="center"/>
          </w:tcPr>
          <w:p>
            <w:pPr>
              <w:pStyle w:val="25"/>
            </w:pPr>
            <w:r>
              <w:t>一次性经济补助标准</w:t>
            </w:r>
          </w:p>
        </w:tc>
        <w:tc>
          <w:tcPr>
            <w:tcW w:w="2466" w:type="dxa"/>
            <w:vAlign w:val="center"/>
          </w:tcPr>
          <w:p>
            <w:pPr>
              <w:pStyle w:val="25"/>
            </w:pPr>
            <w:r>
              <w:t>100达到上级发放标准</w:t>
            </w:r>
          </w:p>
        </w:tc>
        <w:tc>
          <w:tcPr>
            <w:tcW w:w="2466" w:type="dxa"/>
            <w:vAlign w:val="center"/>
          </w:tcPr>
          <w:p>
            <w:pPr>
              <w:pStyle w:val="25"/>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企业军转干部生活稳定</w:t>
            </w:r>
          </w:p>
        </w:tc>
        <w:tc>
          <w:tcPr>
            <w:tcW w:w="2466" w:type="dxa"/>
            <w:vAlign w:val="center"/>
          </w:tcPr>
          <w:p>
            <w:pPr>
              <w:pStyle w:val="25"/>
            </w:pPr>
            <w:r>
              <w:t>≥100保障企业军转干部基本生活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企业军转干部生活</w:t>
            </w:r>
          </w:p>
        </w:tc>
        <w:tc>
          <w:tcPr>
            <w:tcW w:w="2466" w:type="dxa"/>
            <w:vAlign w:val="center"/>
          </w:tcPr>
          <w:p>
            <w:pPr>
              <w:pStyle w:val="25"/>
            </w:pPr>
            <w:r>
              <w:t>企业军转干部生活稳定</w:t>
            </w:r>
          </w:p>
        </w:tc>
        <w:tc>
          <w:tcPr>
            <w:tcW w:w="2466" w:type="dxa"/>
            <w:vAlign w:val="center"/>
          </w:tcPr>
          <w:p>
            <w:pPr>
              <w:pStyle w:val="25"/>
            </w:pPr>
            <w:r>
              <w:t>100保障企业军转干部基本生活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企业军转干部满意度</w:t>
            </w:r>
          </w:p>
        </w:tc>
        <w:tc>
          <w:tcPr>
            <w:tcW w:w="2466" w:type="dxa"/>
            <w:vAlign w:val="center"/>
          </w:tcPr>
          <w:p>
            <w:pPr>
              <w:pStyle w:val="25"/>
            </w:pPr>
            <w:r>
              <w:t>通过问卷调查，反应满意的人数占调查人数之比</w:t>
            </w:r>
          </w:p>
        </w:tc>
        <w:tc>
          <w:tcPr>
            <w:tcW w:w="2466" w:type="dxa"/>
            <w:vAlign w:val="center"/>
          </w:tcPr>
          <w:p>
            <w:pPr>
              <w:pStyle w:val="25"/>
            </w:pPr>
            <w:r>
              <w:t>&gt;90企业军转干部满意度</w:t>
            </w:r>
          </w:p>
        </w:tc>
        <w:tc>
          <w:tcPr>
            <w:tcW w:w="2466" w:type="dxa"/>
            <w:vAlign w:val="center"/>
          </w:tcPr>
          <w:p>
            <w:pPr>
              <w:pStyle w:val="25"/>
            </w:pPr>
            <w:r>
              <w:t>企业军转干部满意度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21、石财社[2021]146号关于提前下达2022年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级优抚对象补助经费（伤残抚恤）绩效目标表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22、石财社[2021]146号关于提前下达2022年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级优抚对象补助经费（死亡抚恤）绩效目标表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23、石财社[2021]146号关于提前下达2022年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级优抚对象补助经费（义务兵优待）绩效目标表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1.及时、足额发放义务兵家庭优待金</w:t>
            </w:r>
          </w:p>
          <w:p>
            <w:pPr>
              <w:pStyle w:val="25"/>
            </w:pPr>
            <w:r>
              <w:t>2.足额发放奖励金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义务兵家庭优待金发放覆盖率</w:t>
            </w:r>
          </w:p>
        </w:tc>
        <w:tc>
          <w:tcPr>
            <w:tcW w:w="2466" w:type="dxa"/>
            <w:vAlign w:val="center"/>
          </w:tcPr>
          <w:p>
            <w:pPr>
              <w:pStyle w:val="25"/>
            </w:pPr>
            <w:r>
              <w:t>义务兵发放户数占符合条件的发放户数的百分比</w:t>
            </w:r>
          </w:p>
        </w:tc>
        <w:tc>
          <w:tcPr>
            <w:tcW w:w="2466" w:type="dxa"/>
            <w:vAlign w:val="center"/>
          </w:tcPr>
          <w:p>
            <w:pPr>
              <w:pStyle w:val="25"/>
            </w:pPr>
            <w:r>
              <w:t>≥95义务兵家庭优待金发放覆盖率</w:t>
            </w:r>
          </w:p>
        </w:tc>
        <w:tc>
          <w:tcPr>
            <w:tcW w:w="2466" w:type="dxa"/>
            <w:vAlign w:val="center"/>
          </w:tcPr>
          <w:p>
            <w:pPr>
              <w:pStyle w:val="25"/>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立功受奖奖励金发放覆盖率</w:t>
            </w:r>
          </w:p>
        </w:tc>
        <w:tc>
          <w:tcPr>
            <w:tcW w:w="2466" w:type="dxa"/>
            <w:vAlign w:val="center"/>
          </w:tcPr>
          <w:p>
            <w:pPr>
              <w:pStyle w:val="25"/>
            </w:pPr>
            <w:r>
              <w:t>发放奖励金人数占符合发放人数的百分比</w:t>
            </w:r>
          </w:p>
        </w:tc>
        <w:tc>
          <w:tcPr>
            <w:tcW w:w="2466" w:type="dxa"/>
            <w:vAlign w:val="center"/>
          </w:tcPr>
          <w:p>
            <w:pPr>
              <w:pStyle w:val="25"/>
            </w:pPr>
            <w:r>
              <w:t>≥95现役军人立功受奖奖励金发放覆盖率</w:t>
            </w:r>
          </w:p>
        </w:tc>
        <w:tc>
          <w:tcPr>
            <w:tcW w:w="2466" w:type="dxa"/>
            <w:vAlign w:val="center"/>
          </w:tcPr>
          <w:p>
            <w:pPr>
              <w:pStyle w:val="25"/>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24、石财社[2021]146号关于提前下达2022年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级优抚对象补助经费（优抚对象医疗补助）绩效目标表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25、石财社[2021]90号关于提前下达2022年中央优抚对象医疗保障经费绩效目标表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26、石财社[2021]91号关于提前下达2022年中央优抚对象补助经费（伤残抚恤）绩效目标表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27、石财社[2021]91号关于提前下达2022年中央优抚对象补助经费（死亡抚恤）绩效目标表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28、石财社[2021]91号关于提前下达2022年中央优抚对象补助经费（在乡复员、退伍军人生活补助）绩效目标表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≥100抚恤补助发放覆盖率</w:t>
            </w:r>
          </w:p>
        </w:tc>
        <w:tc>
          <w:tcPr>
            <w:tcW w:w="2466" w:type="dxa"/>
            <w:vAlign w:val="center"/>
          </w:tcPr>
          <w:p>
            <w:pPr>
              <w:pStyle w:val="25"/>
            </w:pPr>
            <w:r>
              <w:t>抚恤补助发放覆盖率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100优抚对象抚恤和生活补助足额兑现率</w:t>
            </w:r>
          </w:p>
        </w:tc>
        <w:tc>
          <w:tcPr>
            <w:tcW w:w="2466" w:type="dxa"/>
            <w:vAlign w:val="center"/>
          </w:tcPr>
          <w:p>
            <w:pPr>
              <w:pStyle w:val="25"/>
            </w:pPr>
            <w:r>
              <w:t>优抚对象抚恤和生活补助足额兑现率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29、石财社【2020】110号关于提前下达2021年中央优抚对象医疗保障经费预算的通知绩效目标表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30、石财社【2020】130号关于提前下达2021年市级优抚对象补助资金的通知（医疗补助）绩效目标表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31、石财社【2020】138号关于提前下达2021年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级财政优抚对象补助经费预算通知（1-6级残疾军人医疗补助）绩效目标表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r>
              <w:tab/>
            </w:r>
            <w:r>
              <w:tab/>
            </w:r>
            <w:r>
              <w:tab/>
            </w:r>
            <w:r>
              <w:tab/>
            </w:r>
            <w:r>
              <w:tab/>
            </w:r>
            <w:r>
              <w:tab/>
            </w:r>
          </w:p>
          <w:p>
            <w:pPr>
              <w:pStyle w:val="25"/>
            </w:pPr>
            <w:r>
              <w:tab/>
            </w:r>
            <w:r>
              <w:tab/>
            </w:r>
            <w:r>
              <w:tab/>
            </w:r>
            <w:r>
              <w:tab/>
            </w:r>
            <w:r>
              <w:tab/>
            </w:r>
            <w:r>
              <w:tab/>
            </w:r>
          </w:p>
          <w:p>
            <w:pPr>
              <w:pStyle w:val="25"/>
            </w:pPr>
          </w:p>
          <w:p>
            <w:pPr>
              <w:pStyle w:val="25"/>
            </w:pPr>
            <w:r>
              <w:t>2.有效帮助解决优抚对象医疗难问题</w:t>
            </w:r>
            <w:r>
              <w:tab/>
            </w:r>
            <w:r>
              <w:tab/>
            </w:r>
            <w:r>
              <w:tab/>
            </w:r>
            <w:r>
              <w:tab/>
            </w:r>
            <w:r>
              <w:tab/>
            </w:r>
            <w:r>
              <w:tab/>
            </w:r>
          </w:p>
          <w:p>
            <w:pPr>
              <w:pStyle w:val="25"/>
            </w:pP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32、石财社【2020】138号关于提前下达2021年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级财政优抚对象补助经费预算通知（7-10级残疾军人医疗补助）绩效目标表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&gt;90享受医疗待遇人数大于90%</w:t>
            </w:r>
          </w:p>
        </w:tc>
        <w:tc>
          <w:tcPr>
            <w:tcW w:w="2466" w:type="dxa"/>
            <w:vAlign w:val="center"/>
          </w:tcPr>
          <w:p>
            <w:pPr>
              <w:pStyle w:val="25"/>
            </w:pPr>
            <w:r>
              <w:t>享受医疗待遇人数大于90%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经费足额拨付率达到100%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优抚对象医疗补助标准按规定执行率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按照规定标准执行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≥85优抚对象满意度</w:t>
            </w:r>
          </w:p>
        </w:tc>
        <w:tc>
          <w:tcPr>
            <w:tcW w:w="2466" w:type="dxa"/>
            <w:vAlign w:val="center"/>
          </w:tcPr>
          <w:p>
            <w:pPr>
              <w:pStyle w:val="25"/>
            </w:pPr>
            <w:r>
              <w:t>优抚对象满意度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33、石财社【2020】146号关于提前下达2021年市级退役士兵安置补助资金的通知（退役士兵待安置期间补助金）绩效目标表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1.符合政府安排工作退役士兵待安置期间政府应当按照不低于当地最低生活水平的标准按月发给生活补助。</w:t>
            </w:r>
          </w:p>
          <w:p>
            <w:pPr>
              <w:pStyle w:val="25"/>
            </w:pPr>
            <w:r>
              <w:t>2.符合政府安排工作退役士兵生活稳定。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生活补助足额及时发放率</w:t>
            </w:r>
          </w:p>
        </w:tc>
        <w:tc>
          <w:tcPr>
            <w:tcW w:w="2466" w:type="dxa"/>
            <w:vAlign w:val="center"/>
          </w:tcPr>
          <w:p>
            <w:pPr>
              <w:pStyle w:val="25"/>
            </w:pPr>
            <w:r>
              <w:t>反映发放的待安置人数占应发放补助的人数的比例</w:t>
            </w:r>
          </w:p>
        </w:tc>
        <w:tc>
          <w:tcPr>
            <w:tcW w:w="2466" w:type="dxa"/>
            <w:vAlign w:val="center"/>
          </w:tcPr>
          <w:p>
            <w:pPr>
              <w:pStyle w:val="25"/>
            </w:pPr>
            <w:r>
              <w:t>≥90生活补助足额及时发放率</w:t>
            </w:r>
          </w:p>
        </w:tc>
        <w:tc>
          <w:tcPr>
            <w:tcW w:w="2466" w:type="dxa"/>
            <w:vAlign w:val="center"/>
          </w:tcPr>
          <w:p>
            <w:pPr>
              <w:pStyle w:val="25"/>
            </w:pPr>
            <w:r>
              <w:t>足额及时发放补助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生活补助发放保障率</w:t>
            </w:r>
          </w:p>
        </w:tc>
        <w:tc>
          <w:tcPr>
            <w:tcW w:w="2466" w:type="dxa"/>
            <w:vAlign w:val="center"/>
          </w:tcPr>
          <w:p>
            <w:pPr>
              <w:pStyle w:val="25"/>
            </w:pPr>
            <w:r>
              <w:t>生活费补助标准</w:t>
            </w:r>
          </w:p>
        </w:tc>
        <w:tc>
          <w:tcPr>
            <w:tcW w:w="2466" w:type="dxa"/>
            <w:vAlign w:val="center"/>
          </w:tcPr>
          <w:p>
            <w:pPr>
              <w:pStyle w:val="25"/>
            </w:pPr>
            <w:r>
              <w:t>100生活补助足额及时发放率</w:t>
            </w:r>
          </w:p>
        </w:tc>
        <w:tc>
          <w:tcPr>
            <w:tcW w:w="2466" w:type="dxa"/>
            <w:vAlign w:val="center"/>
          </w:tcPr>
          <w:p>
            <w:pPr>
              <w:pStyle w:val="25"/>
            </w:pPr>
            <w:r>
              <w:t>生活补助发放保障率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使退役士兵在待安置期间生活得到保障</w:t>
            </w:r>
          </w:p>
        </w:tc>
        <w:tc>
          <w:tcPr>
            <w:tcW w:w="2466" w:type="dxa"/>
            <w:vAlign w:val="center"/>
          </w:tcPr>
          <w:p>
            <w:pPr>
              <w:pStyle w:val="25"/>
            </w:pPr>
            <w:r>
              <w:t>保障自退役士兵稳定</w:t>
            </w:r>
          </w:p>
        </w:tc>
        <w:tc>
          <w:tcPr>
            <w:tcW w:w="2466" w:type="dxa"/>
            <w:vAlign w:val="center"/>
          </w:tcPr>
          <w:p>
            <w:pPr>
              <w:pStyle w:val="25"/>
            </w:pPr>
            <w:r>
              <w:t>100保障率</w:t>
            </w:r>
          </w:p>
        </w:tc>
        <w:tc>
          <w:tcPr>
            <w:tcW w:w="2466" w:type="dxa"/>
            <w:vAlign w:val="center"/>
          </w:tcPr>
          <w:p>
            <w:pPr>
              <w:pStyle w:val="25"/>
            </w:pPr>
            <w:r>
              <w:t>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服务对象满意度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34、石财社【2021】15号关于下达2021年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级财政退役安置补助经费预算的通知绩效目标表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1.保障自主就业一次性经济补助及时足额发放到位</w:t>
            </w:r>
          </w:p>
          <w:p>
            <w:pPr>
              <w:pStyle w:val="25"/>
            </w:pPr>
            <w:r>
              <w:t>2.保障自谋职业金补助及时足额发放到位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发放自谋职业退役士兵完成率</w:t>
            </w:r>
          </w:p>
        </w:tc>
        <w:tc>
          <w:tcPr>
            <w:tcW w:w="2466" w:type="dxa"/>
            <w:vAlign w:val="center"/>
          </w:tcPr>
          <w:p>
            <w:pPr>
              <w:pStyle w:val="25"/>
            </w:pPr>
            <w:r>
              <w:t>反映发放的自谋职业退役士兵补助人数占应发放补助的人数的比例</w:t>
            </w:r>
          </w:p>
        </w:tc>
        <w:tc>
          <w:tcPr>
            <w:tcW w:w="2466" w:type="dxa"/>
            <w:vAlign w:val="center"/>
          </w:tcPr>
          <w:p>
            <w:pPr>
              <w:pStyle w:val="25"/>
            </w:pPr>
            <w:r>
              <w:t>保障自主就业及自谋职业士兵稳定90发放自谋职业退役士兵补助数量完成率</w:t>
            </w:r>
          </w:p>
        </w:tc>
        <w:tc>
          <w:tcPr>
            <w:tcW w:w="2466" w:type="dxa"/>
            <w:vAlign w:val="center"/>
          </w:tcPr>
          <w:p>
            <w:pPr>
              <w:pStyle w:val="25"/>
            </w:pPr>
            <w:r>
              <w:t>发放自谋职业退役士兵补助数量完成率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资金专款专用100资金专款专用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未拖延或拖欠100及时足额发放经济补助金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退役军人经济补助保障标准</w:t>
            </w:r>
          </w:p>
        </w:tc>
        <w:tc>
          <w:tcPr>
            <w:tcW w:w="2466" w:type="dxa"/>
            <w:vAlign w:val="center"/>
          </w:tcPr>
          <w:p>
            <w:pPr>
              <w:pStyle w:val="25"/>
            </w:pPr>
            <w:r>
              <w:t>一次性经济补助标准</w:t>
            </w:r>
          </w:p>
        </w:tc>
        <w:tc>
          <w:tcPr>
            <w:tcW w:w="2466" w:type="dxa"/>
            <w:vAlign w:val="center"/>
          </w:tcPr>
          <w:p>
            <w:pPr>
              <w:pStyle w:val="25"/>
            </w:pPr>
            <w:r>
              <w:t>实际完成比绩效目标100达到上级发放标准</w:t>
            </w:r>
          </w:p>
        </w:tc>
        <w:tc>
          <w:tcPr>
            <w:tcW w:w="2466" w:type="dxa"/>
            <w:vAlign w:val="center"/>
          </w:tcPr>
          <w:p>
            <w:pPr>
              <w:pStyle w:val="25"/>
            </w:pPr>
            <w:r>
              <w:t>达到上级发放标准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保障自主就业及自谋职业士兵稳定</w:t>
            </w:r>
          </w:p>
        </w:tc>
        <w:tc>
          <w:tcPr>
            <w:tcW w:w="2466" w:type="dxa"/>
            <w:vAlign w:val="center"/>
          </w:tcPr>
          <w:p>
            <w:pPr>
              <w:pStyle w:val="25"/>
            </w:pPr>
            <w:r>
              <w:t>未发生因补助未发放导致不稳定情况100保障自主就业及自谋职业士兵稳定</w:t>
            </w:r>
          </w:p>
        </w:tc>
        <w:tc>
          <w:tcPr>
            <w:tcW w:w="2466" w:type="dxa"/>
            <w:vAlign w:val="center"/>
          </w:tcPr>
          <w:p>
            <w:pPr>
              <w:pStyle w:val="25"/>
            </w:pPr>
            <w:r>
              <w:t>未发生因补助未发放导致不稳定情况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资金及时发放100保障自主就业及自谋职业士兵基本生活</w:t>
            </w:r>
          </w:p>
        </w:tc>
        <w:tc>
          <w:tcPr>
            <w:tcW w:w="2466" w:type="dxa"/>
            <w:vAlign w:val="center"/>
          </w:tcPr>
          <w:p>
            <w:pPr>
              <w:pStyle w:val="25"/>
            </w:pPr>
            <w:r>
              <w:t>资金及时发放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退役士兵满意度90退役士兵满意度</w:t>
            </w:r>
          </w:p>
        </w:tc>
        <w:tc>
          <w:tcPr>
            <w:tcW w:w="2466" w:type="dxa"/>
            <w:vAlign w:val="center"/>
          </w:tcPr>
          <w:p>
            <w:pPr>
              <w:pStyle w:val="25"/>
            </w:pPr>
            <w:r>
              <w:t>退役士兵满意度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35、石财社【2021】72号关于下达2021年中央财政优抚对象补助经费预算（第四批）的通知（义务兵优待）绩效目标表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1.及时、足额发放义务兵家庭优待金</w:t>
            </w:r>
          </w:p>
          <w:p>
            <w:pPr>
              <w:pStyle w:val="25"/>
            </w:pPr>
            <w:r>
              <w:t>2.足额发放奖励金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义务兵家庭优待金发放覆盖率</w:t>
            </w:r>
          </w:p>
        </w:tc>
        <w:tc>
          <w:tcPr>
            <w:tcW w:w="2466" w:type="dxa"/>
            <w:vAlign w:val="center"/>
          </w:tcPr>
          <w:p>
            <w:pPr>
              <w:pStyle w:val="25"/>
            </w:pPr>
            <w:r>
              <w:t>义务兵发放户数占符合条件的发放户数的百分比</w:t>
            </w:r>
          </w:p>
        </w:tc>
        <w:tc>
          <w:tcPr>
            <w:tcW w:w="2466" w:type="dxa"/>
            <w:vAlign w:val="center"/>
          </w:tcPr>
          <w:p>
            <w:pPr>
              <w:pStyle w:val="25"/>
            </w:pPr>
            <w:r>
              <w:t>≥95义务兵家庭优待金发放覆盖率</w:t>
            </w:r>
          </w:p>
        </w:tc>
        <w:tc>
          <w:tcPr>
            <w:tcW w:w="2466" w:type="dxa"/>
            <w:vAlign w:val="center"/>
          </w:tcPr>
          <w:p>
            <w:pPr>
              <w:pStyle w:val="25"/>
            </w:pPr>
            <w:r>
              <w:t>义务兵家庭优待金发放覆盖率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立功受奖奖励金发放覆盖率</w:t>
            </w:r>
          </w:p>
        </w:tc>
        <w:tc>
          <w:tcPr>
            <w:tcW w:w="2466" w:type="dxa"/>
            <w:vAlign w:val="center"/>
          </w:tcPr>
          <w:p>
            <w:pPr>
              <w:pStyle w:val="25"/>
            </w:pPr>
            <w:r>
              <w:t>发放奖励金人数占符合发放人数的百分比</w:t>
            </w:r>
          </w:p>
        </w:tc>
        <w:tc>
          <w:tcPr>
            <w:tcW w:w="2466" w:type="dxa"/>
            <w:vAlign w:val="center"/>
          </w:tcPr>
          <w:p>
            <w:pPr>
              <w:pStyle w:val="25"/>
            </w:pPr>
            <w:r>
              <w:t>≥95现役军人立功受奖奖励金发放覆盖率</w:t>
            </w:r>
          </w:p>
        </w:tc>
        <w:tc>
          <w:tcPr>
            <w:tcW w:w="2466" w:type="dxa"/>
            <w:vAlign w:val="center"/>
          </w:tcPr>
          <w:p>
            <w:pPr>
              <w:pStyle w:val="25"/>
            </w:pPr>
            <w:r>
              <w:t>现役军人立功受奖奖励金发放覆盖率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100及时足额发放经济补助金</w:t>
            </w:r>
          </w:p>
        </w:tc>
        <w:tc>
          <w:tcPr>
            <w:tcW w:w="2466" w:type="dxa"/>
            <w:vAlign w:val="center"/>
          </w:tcPr>
          <w:p>
            <w:pPr>
              <w:pStyle w:val="25"/>
            </w:pPr>
            <w:r>
              <w:t>及时足额发放经济补助金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优抚对象补助资金及时拨付率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≥95抚恤优待对象的满意率</w:t>
            </w:r>
          </w:p>
        </w:tc>
        <w:tc>
          <w:tcPr>
            <w:tcW w:w="2466" w:type="dxa"/>
            <w:vAlign w:val="center"/>
          </w:tcPr>
          <w:p>
            <w:pPr>
              <w:pStyle w:val="25"/>
            </w:pPr>
            <w:r>
              <w:t>抚恤优待对象的满意率</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36、双拥经费绩效目标表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1.慰问驻藁部队，开展双拥系列活动，宣传双拥成果，双拥氛围营造</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慰问部队个数</w:t>
            </w:r>
          </w:p>
        </w:tc>
        <w:tc>
          <w:tcPr>
            <w:tcW w:w="2466" w:type="dxa"/>
            <w:vAlign w:val="center"/>
          </w:tcPr>
          <w:p>
            <w:pPr>
              <w:pStyle w:val="25"/>
            </w:pPr>
            <w:r>
              <w:t>走访慰问≥5个驻藁部队</w:t>
            </w:r>
          </w:p>
        </w:tc>
        <w:tc>
          <w:tcPr>
            <w:tcW w:w="2466" w:type="dxa"/>
            <w:vAlign w:val="center"/>
          </w:tcPr>
          <w:p>
            <w:pPr>
              <w:pStyle w:val="25"/>
            </w:pPr>
            <w:r>
              <w:t>≥5慰问部队个数</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是否开展双拥活动</w:t>
            </w:r>
          </w:p>
        </w:tc>
        <w:tc>
          <w:tcPr>
            <w:tcW w:w="2466" w:type="dxa"/>
            <w:vAlign w:val="center"/>
          </w:tcPr>
          <w:p>
            <w:pPr>
              <w:pStyle w:val="25"/>
            </w:pPr>
            <w:r>
              <w:t>按要求开展双拥宣传活动</w:t>
            </w:r>
          </w:p>
        </w:tc>
        <w:tc>
          <w:tcPr>
            <w:tcW w:w="2466" w:type="dxa"/>
            <w:vAlign w:val="center"/>
          </w:tcPr>
          <w:p>
            <w:pPr>
              <w:pStyle w:val="25"/>
            </w:pPr>
            <w:r>
              <w:t>双拥活动开展经常氛围良好</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双拥氛围营造</w:t>
            </w:r>
          </w:p>
        </w:tc>
        <w:tc>
          <w:tcPr>
            <w:tcW w:w="2466" w:type="dxa"/>
            <w:vAlign w:val="center"/>
          </w:tcPr>
          <w:p>
            <w:pPr>
              <w:pStyle w:val="25"/>
            </w:pPr>
            <w:r>
              <w:t>营造双拥氛围</w:t>
            </w:r>
          </w:p>
        </w:tc>
        <w:tc>
          <w:tcPr>
            <w:tcW w:w="2466" w:type="dxa"/>
            <w:vAlign w:val="center"/>
          </w:tcPr>
          <w:p>
            <w:pPr>
              <w:pStyle w:val="25"/>
            </w:pPr>
            <w:r>
              <w:t>营造浓厚双拥氛围</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走访慰问驻藁部队满意率</w:t>
            </w:r>
          </w:p>
        </w:tc>
        <w:tc>
          <w:tcPr>
            <w:tcW w:w="2466" w:type="dxa"/>
            <w:vAlign w:val="center"/>
          </w:tcPr>
          <w:p>
            <w:pPr>
              <w:pStyle w:val="25"/>
            </w:pPr>
            <w:r>
              <w:t>满意部队数占调查总部队的百分比</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37、退役军人事务管理智能终端维护费绩效目标表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1.保障退役军人智能终端顺利使用，保障退役军人抚恤各项工作顺利进行</w:t>
            </w:r>
          </w:p>
          <w:p>
            <w:pPr>
              <w:pStyle w:val="25"/>
            </w:pPr>
            <w:r>
              <w:t>2.保障退保障退役军人利益。</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保障智能终端使用个数</w:t>
            </w:r>
          </w:p>
        </w:tc>
        <w:tc>
          <w:tcPr>
            <w:tcW w:w="2466" w:type="dxa"/>
            <w:vAlign w:val="center"/>
          </w:tcPr>
          <w:p>
            <w:pPr>
              <w:pStyle w:val="25"/>
            </w:pPr>
            <w:r>
              <w:t>使用率</w:t>
            </w:r>
          </w:p>
        </w:tc>
        <w:tc>
          <w:tcPr>
            <w:tcW w:w="2466" w:type="dxa"/>
            <w:vAlign w:val="center"/>
          </w:tcPr>
          <w:p>
            <w:pPr>
              <w:pStyle w:val="25"/>
            </w:pPr>
            <w:r>
              <w:t>≥90使用率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是否保障退役军人接收上级政策</w:t>
            </w:r>
          </w:p>
        </w:tc>
        <w:tc>
          <w:tcPr>
            <w:tcW w:w="2466" w:type="dxa"/>
            <w:vAlign w:val="center"/>
          </w:tcPr>
          <w:p>
            <w:pPr>
              <w:pStyle w:val="25"/>
            </w:pPr>
            <w:r>
              <w:t>保障退役军人智能终端系统正常运转</w:t>
            </w:r>
          </w:p>
        </w:tc>
        <w:tc>
          <w:tcPr>
            <w:tcW w:w="2466" w:type="dxa"/>
            <w:vAlign w:val="center"/>
          </w:tcPr>
          <w:p>
            <w:pPr>
              <w:pStyle w:val="25"/>
            </w:pPr>
            <w:r>
              <w:t>保障退役军人智能终端系统正常运转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保障退役军人权利和利益</w:t>
            </w:r>
          </w:p>
        </w:tc>
        <w:tc>
          <w:tcPr>
            <w:tcW w:w="2466" w:type="dxa"/>
            <w:vAlign w:val="center"/>
          </w:tcPr>
          <w:p>
            <w:pPr>
              <w:pStyle w:val="25"/>
            </w:pPr>
            <w:r>
              <w:t>通过接收上级下达退役军人保障政策使退役军人权利得到保障</w:t>
            </w:r>
          </w:p>
        </w:tc>
        <w:tc>
          <w:tcPr>
            <w:tcW w:w="2466" w:type="dxa"/>
            <w:vAlign w:val="center"/>
          </w:tcPr>
          <w:p>
            <w:pPr>
              <w:pStyle w:val="25"/>
            </w:pPr>
            <w:r>
              <w:t>使退役军人权利得到保障</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38、退役士兵待安置期间社会保险绩效目标表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1.依据文件规定补缴待安置工作期间医疗及养老保险</w:t>
            </w:r>
          </w:p>
          <w:p>
            <w:pPr>
              <w:pStyle w:val="25"/>
            </w:pPr>
            <w:r>
              <w:t>2.保障退役军人权利，保障社会稳定。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发放退役士兵医疗补缴数量完成率</w:t>
            </w:r>
          </w:p>
        </w:tc>
        <w:tc>
          <w:tcPr>
            <w:tcW w:w="2466" w:type="dxa"/>
            <w:vAlign w:val="center"/>
          </w:tcPr>
          <w:p>
            <w:pPr>
              <w:pStyle w:val="25"/>
            </w:pPr>
            <w:r>
              <w:t>反映发放的退役士兵缴款人数占应发放补助的人数的比例</w:t>
            </w:r>
          </w:p>
        </w:tc>
        <w:tc>
          <w:tcPr>
            <w:tcW w:w="2466" w:type="dxa"/>
            <w:vAlign w:val="center"/>
          </w:tcPr>
          <w:p>
            <w:pPr>
              <w:pStyle w:val="25"/>
            </w:pPr>
            <w:r>
              <w:t>≥90发放退役士兵医疗补缴数量完成率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退役军人医疗保险补缴标准</w:t>
            </w:r>
          </w:p>
        </w:tc>
        <w:tc>
          <w:tcPr>
            <w:tcW w:w="2466" w:type="dxa"/>
            <w:vAlign w:val="center"/>
          </w:tcPr>
          <w:p>
            <w:pPr>
              <w:pStyle w:val="25"/>
            </w:pPr>
            <w:r>
              <w:t>医疗保险补助标准</w:t>
            </w:r>
          </w:p>
        </w:tc>
        <w:tc>
          <w:tcPr>
            <w:tcW w:w="2466" w:type="dxa"/>
            <w:vAlign w:val="center"/>
          </w:tcPr>
          <w:p>
            <w:pPr>
              <w:pStyle w:val="25"/>
            </w:pPr>
            <w:r>
              <w:t>≥90达到保险补缴标准</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保障自退役士兵稳定</w:t>
            </w:r>
          </w:p>
        </w:tc>
        <w:tc>
          <w:tcPr>
            <w:tcW w:w="2466" w:type="dxa"/>
            <w:vAlign w:val="center"/>
          </w:tcPr>
          <w:p>
            <w:pPr>
              <w:pStyle w:val="25"/>
            </w:pPr>
            <w:r>
              <w:t>90未发生因补助未发放导致不稳定情况</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100资金及时发放</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90</w:t>
            </w:r>
          </w:p>
        </w:tc>
        <w:tc>
          <w:tcPr>
            <w:tcW w:w="2466" w:type="dxa"/>
            <w:vAlign w:val="center"/>
          </w:tcPr>
          <w:p>
            <w:pPr>
              <w:pStyle w:val="25"/>
            </w:pPr>
            <w:r>
              <w:t>退役士兵满意度</w:t>
            </w:r>
          </w:p>
        </w:tc>
        <w:tc>
          <w:tcPr>
            <w:tcW w:w="2466" w:type="dxa"/>
            <w:vAlign w:val="center"/>
          </w:tcPr>
          <w:p>
            <w:pPr>
              <w:pStyle w:val="25"/>
            </w:pPr>
            <w:r>
              <w:t>≥90退役士兵满意度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39、退役士兵自主就业及自谋职业一次性经济补助绩效目标表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1.保障自主就业一次性经济补助及时足额发放到位</w:t>
            </w:r>
          </w:p>
          <w:p>
            <w:pPr>
              <w:pStyle w:val="25"/>
            </w:pPr>
            <w:r>
              <w:t>2.保障自谋职业金补助及时足额发放到位</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发放自谋职业退役士兵补助数量完成率</w:t>
            </w:r>
          </w:p>
        </w:tc>
        <w:tc>
          <w:tcPr>
            <w:tcW w:w="2466" w:type="dxa"/>
            <w:vAlign w:val="center"/>
          </w:tcPr>
          <w:p>
            <w:pPr>
              <w:pStyle w:val="25"/>
            </w:pPr>
            <w:r>
              <w:t>反映发放的自谋职业退役士兵补助人数占应发放补助的人数的比例</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退役军人经济补助保障标准</w:t>
            </w:r>
          </w:p>
        </w:tc>
        <w:tc>
          <w:tcPr>
            <w:tcW w:w="2466" w:type="dxa"/>
            <w:vAlign w:val="center"/>
          </w:tcPr>
          <w:p>
            <w:pPr>
              <w:pStyle w:val="25"/>
            </w:pPr>
            <w:r>
              <w:t>一次性经济补助标准</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可持续影响指标</w:t>
            </w:r>
          </w:p>
        </w:tc>
        <w:tc>
          <w:tcPr>
            <w:tcW w:w="2466" w:type="dxa"/>
            <w:vAlign w:val="center"/>
          </w:tcPr>
          <w:p>
            <w:pPr>
              <w:pStyle w:val="25"/>
            </w:pPr>
            <w:r>
              <w:t>促进社会安定</w:t>
            </w:r>
          </w:p>
        </w:tc>
        <w:tc>
          <w:tcPr>
            <w:tcW w:w="2466" w:type="dxa"/>
            <w:vAlign w:val="center"/>
          </w:tcPr>
          <w:p>
            <w:pPr>
              <w:pStyle w:val="25"/>
            </w:pPr>
            <w:r>
              <w:t>保障自主就业及自谋职业士兵稳定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保障退役士兵生活</w:t>
            </w:r>
          </w:p>
        </w:tc>
        <w:tc>
          <w:tcPr>
            <w:tcW w:w="2466" w:type="dxa"/>
            <w:vAlign w:val="center"/>
          </w:tcPr>
          <w:p>
            <w:pPr>
              <w:pStyle w:val="25"/>
            </w:pPr>
            <w:r>
              <w:t>退役士兵基本生活稳定</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通过问卷调查，反应满意的人数占调查人数之比</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40、义务兵家庭优待金及现役军人立功受奖奖励金绩效目标表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1.及时、足额发放义务兵家庭优待金</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义务兵家庭优待金发放覆盖率</w:t>
            </w:r>
          </w:p>
        </w:tc>
        <w:tc>
          <w:tcPr>
            <w:tcW w:w="2466" w:type="dxa"/>
            <w:vAlign w:val="center"/>
          </w:tcPr>
          <w:p>
            <w:pPr>
              <w:pStyle w:val="25"/>
            </w:pPr>
            <w:r>
              <w:t>义务兵发放户数占符合条件的发放户数的百分比</w:t>
            </w:r>
          </w:p>
        </w:tc>
        <w:tc>
          <w:tcPr>
            <w:tcW w:w="2466" w:type="dxa"/>
            <w:vAlign w:val="center"/>
          </w:tcPr>
          <w:p>
            <w:pPr>
              <w:pStyle w:val="25"/>
            </w:pPr>
            <w:r>
              <w:t>≥95</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立功受奖奖励金发放覆盖率</w:t>
            </w:r>
          </w:p>
        </w:tc>
        <w:tc>
          <w:tcPr>
            <w:tcW w:w="2466" w:type="dxa"/>
            <w:vAlign w:val="center"/>
          </w:tcPr>
          <w:p>
            <w:pPr>
              <w:pStyle w:val="25"/>
            </w:pPr>
            <w:r>
              <w:t>发放奖励金人数占符合发放人数的百分比</w:t>
            </w:r>
          </w:p>
        </w:tc>
        <w:tc>
          <w:tcPr>
            <w:tcW w:w="2466" w:type="dxa"/>
            <w:vAlign w:val="center"/>
          </w:tcPr>
          <w:p>
            <w:pPr>
              <w:pStyle w:val="25"/>
            </w:pPr>
            <w:r>
              <w:t>≥95</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退役士兵满意度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41、优抚对象参加居民医疗保险补助绩效目标表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1.通过发放优抚对象医疗保障补助资金，确保应享受医疗保障补助对象享受国家政策。</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享受医疗保障遇优抚对象人数</w:t>
            </w:r>
          </w:p>
        </w:tc>
        <w:tc>
          <w:tcPr>
            <w:tcW w:w="2466" w:type="dxa"/>
            <w:vAlign w:val="center"/>
          </w:tcPr>
          <w:p>
            <w:pPr>
              <w:pStyle w:val="25"/>
            </w:pPr>
            <w:r>
              <w:t>享受医疗待遇优抚对象人数</w:t>
            </w:r>
          </w:p>
        </w:tc>
        <w:tc>
          <w:tcPr>
            <w:tcW w:w="2466" w:type="dxa"/>
            <w:vAlign w:val="center"/>
          </w:tcPr>
          <w:p>
            <w:pPr>
              <w:pStyle w:val="25"/>
            </w:pPr>
            <w:r>
              <w:t>≥90享受医疗待遇人数大于90%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100经费足额拨付率达到100%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优抚对象医疗补助按规定执行率</w:t>
            </w:r>
          </w:p>
        </w:tc>
        <w:tc>
          <w:tcPr>
            <w:tcW w:w="2466" w:type="dxa"/>
            <w:vAlign w:val="center"/>
          </w:tcPr>
          <w:p>
            <w:pPr>
              <w:pStyle w:val="25"/>
            </w:pPr>
            <w:r>
              <w:t>优抚对象医疗补助标准按规定执行率</w:t>
            </w:r>
          </w:p>
        </w:tc>
        <w:tc>
          <w:tcPr>
            <w:tcW w:w="2466" w:type="dxa"/>
            <w:vAlign w:val="center"/>
          </w:tcPr>
          <w:p>
            <w:pPr>
              <w:pStyle w:val="25"/>
            </w:pPr>
            <w:r>
              <w:t>100按照规定标准执行</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退役士兵满意度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42、优抚对象抚恤金补助资金绩效目标表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1.残疾抚恤金、定期抚恤金、生活补助费及时发放。</w:t>
            </w:r>
          </w:p>
          <w:p>
            <w:pPr>
              <w:pStyle w:val="25"/>
            </w:pPr>
            <w:r>
              <w:t>2.使优抚对象体会到党和国家的温暖，保障社会稳定。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抚恤补助发放覆盖率</w:t>
            </w:r>
          </w:p>
        </w:tc>
        <w:tc>
          <w:tcPr>
            <w:tcW w:w="2466" w:type="dxa"/>
            <w:vAlign w:val="center"/>
          </w:tcPr>
          <w:p>
            <w:pPr>
              <w:pStyle w:val="25"/>
            </w:pPr>
            <w:r>
              <w:t>反映抚恤补助发放的人数占符合条件的优抚对象的百分比</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优抚对象生活补助足额兑现率</w:t>
            </w:r>
          </w:p>
        </w:tc>
        <w:tc>
          <w:tcPr>
            <w:tcW w:w="2466" w:type="dxa"/>
            <w:vAlign w:val="center"/>
          </w:tcPr>
          <w:p>
            <w:pPr>
              <w:pStyle w:val="25"/>
            </w:pPr>
            <w:r>
              <w:t>反映优抚对象生活抚恤兑付资金占应兑付额的比例</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抚恤优待对象的满意率</w:t>
            </w:r>
          </w:p>
        </w:tc>
        <w:tc>
          <w:tcPr>
            <w:tcW w:w="2466" w:type="dxa"/>
            <w:vAlign w:val="center"/>
          </w:tcPr>
          <w:p>
            <w:pPr>
              <w:pStyle w:val="25"/>
            </w:pPr>
            <w:r>
              <w:t>抚恤优待对象的满意率</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43、优抚对象取暖补助资金绩效目标表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1.目保障了优抚对象的冬季取暖，改善优抚对象的生活状况。</w:t>
            </w:r>
          </w:p>
          <w:p>
            <w:pPr>
              <w:pStyle w:val="25"/>
            </w:pPr>
            <w:r>
              <w:t>2.维护了社会稳定，体现了党和国家的温暖。</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符合发放取暖费的优抚对象，发放覆盖率</w:t>
            </w:r>
          </w:p>
        </w:tc>
        <w:tc>
          <w:tcPr>
            <w:tcW w:w="2466" w:type="dxa"/>
            <w:vAlign w:val="center"/>
          </w:tcPr>
          <w:p>
            <w:pPr>
              <w:pStyle w:val="25"/>
            </w:pPr>
            <w:r>
              <w:t>取暖费发放人数</w:t>
            </w:r>
          </w:p>
        </w:tc>
        <w:tc>
          <w:tcPr>
            <w:tcW w:w="2466" w:type="dxa"/>
            <w:vAlign w:val="center"/>
          </w:tcPr>
          <w:p>
            <w:pPr>
              <w:pStyle w:val="25"/>
            </w:pPr>
            <w:r>
              <w:t>100保障补助人数达到100%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经费足额拨付率</w:t>
            </w:r>
          </w:p>
        </w:tc>
        <w:tc>
          <w:tcPr>
            <w:tcW w:w="2466" w:type="dxa"/>
            <w:vAlign w:val="center"/>
          </w:tcPr>
          <w:p>
            <w:pPr>
              <w:pStyle w:val="25"/>
            </w:pPr>
            <w:r>
              <w:t>实际发放的补助金金额占计划发放金额的比率</w:t>
            </w:r>
          </w:p>
        </w:tc>
        <w:tc>
          <w:tcPr>
            <w:tcW w:w="2466" w:type="dxa"/>
            <w:vAlign w:val="center"/>
          </w:tcPr>
          <w:p>
            <w:pPr>
              <w:pStyle w:val="25"/>
            </w:pPr>
            <w:r>
              <w:t>≥90补助金发放率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100及时足额发放经济补助金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优抚对象补助资金及时拨付率</w:t>
            </w:r>
          </w:p>
        </w:tc>
        <w:tc>
          <w:tcPr>
            <w:tcW w:w="2466" w:type="dxa"/>
            <w:vAlign w:val="center"/>
          </w:tcPr>
          <w:p>
            <w:pPr>
              <w:pStyle w:val="25"/>
            </w:pPr>
            <w:r>
              <w:t>优抚对象补助资金及时拨付率</w:t>
            </w:r>
          </w:p>
        </w:tc>
        <w:tc>
          <w:tcPr>
            <w:tcW w:w="2466" w:type="dxa"/>
            <w:vAlign w:val="center"/>
          </w:tcPr>
          <w:p>
            <w:pPr>
              <w:pStyle w:val="25"/>
            </w:pPr>
            <w:r>
              <w:t>≥90优抚对象补助资金及时拨付率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受益对象满意度</w:t>
            </w:r>
          </w:p>
        </w:tc>
        <w:tc>
          <w:tcPr>
            <w:tcW w:w="2466" w:type="dxa"/>
            <w:vAlign w:val="center"/>
          </w:tcPr>
          <w:p>
            <w:pPr>
              <w:pStyle w:val="25"/>
            </w:pPr>
            <w:r>
              <w:t>受益对象满意度</w:t>
            </w:r>
          </w:p>
        </w:tc>
        <w:tc>
          <w:tcPr>
            <w:tcW w:w="2466" w:type="dxa"/>
            <w:vAlign w:val="center"/>
          </w:tcPr>
          <w:p>
            <w:pPr>
              <w:pStyle w:val="25"/>
            </w:pPr>
            <w:r>
              <w:t>≥90受益对象满意度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44、中央退役安置补助经费绩效目标表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1.符合政府安排工作退役士兵待安置期间按政策进行教育培训</w:t>
            </w:r>
          </w:p>
          <w:p>
            <w:pPr>
              <w:pStyle w:val="25"/>
            </w:pPr>
            <w:r>
              <w:t>2.保障符合政府安排工作退役士兵生活稳定。</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保障待安置期间转业军官教育培训人数</w:t>
            </w:r>
          </w:p>
        </w:tc>
        <w:tc>
          <w:tcPr>
            <w:tcW w:w="2466" w:type="dxa"/>
            <w:vAlign w:val="center"/>
          </w:tcPr>
          <w:p>
            <w:pPr>
              <w:pStyle w:val="25"/>
            </w:pPr>
            <w:r>
              <w:t>保障待安置期间转业军官教育培训人数</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生活补助发放保障率</w:t>
            </w:r>
          </w:p>
        </w:tc>
        <w:tc>
          <w:tcPr>
            <w:tcW w:w="2466" w:type="dxa"/>
            <w:vAlign w:val="center"/>
          </w:tcPr>
          <w:p>
            <w:pPr>
              <w:pStyle w:val="25"/>
            </w:pPr>
            <w:r>
              <w:t>生活费补助标准</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预算成本</w:t>
            </w:r>
          </w:p>
        </w:tc>
        <w:tc>
          <w:tcPr>
            <w:tcW w:w="2466" w:type="dxa"/>
            <w:vAlign w:val="center"/>
          </w:tcPr>
          <w:p>
            <w:pPr>
              <w:pStyle w:val="25"/>
            </w:pPr>
            <w:r>
              <w:t>控制预算成本</w:t>
            </w:r>
          </w:p>
        </w:tc>
        <w:tc>
          <w:tcPr>
            <w:tcW w:w="2466" w:type="dxa"/>
            <w:vAlign w:val="center"/>
          </w:tcPr>
          <w:p>
            <w:pPr>
              <w:pStyle w:val="25"/>
            </w:pPr>
            <w:r>
              <w:t>控制成本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及时发放</w:t>
            </w:r>
          </w:p>
        </w:tc>
        <w:tc>
          <w:tcPr>
            <w:tcW w:w="2466" w:type="dxa"/>
            <w:vAlign w:val="center"/>
          </w:tcPr>
          <w:p>
            <w:pPr>
              <w:pStyle w:val="25"/>
            </w:pPr>
            <w:r>
              <w:t>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使退役士兵在待安置期间生活得到保障</w:t>
            </w:r>
          </w:p>
        </w:tc>
        <w:tc>
          <w:tcPr>
            <w:tcW w:w="2466" w:type="dxa"/>
            <w:vAlign w:val="center"/>
          </w:tcPr>
          <w:p>
            <w:pPr>
              <w:pStyle w:val="25"/>
            </w:pPr>
            <w:r>
              <w:t>保障自退役士兵稳定</w:t>
            </w:r>
          </w:p>
        </w:tc>
        <w:tc>
          <w:tcPr>
            <w:tcW w:w="2466" w:type="dxa"/>
            <w:vAlign w:val="center"/>
          </w:tcPr>
          <w:p>
            <w:pPr>
              <w:pStyle w:val="25"/>
            </w:pPr>
            <w:r>
              <w:t>保障率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转业士官满意度</w:t>
            </w:r>
          </w:p>
        </w:tc>
        <w:tc>
          <w:tcPr>
            <w:tcW w:w="2466" w:type="dxa"/>
            <w:vAlign w:val="center"/>
          </w:tcPr>
          <w:p>
            <w:pPr>
              <w:pStyle w:val="25"/>
            </w:pPr>
            <w:r>
              <w:t>转业士官满意度</w:t>
            </w:r>
          </w:p>
        </w:tc>
        <w:tc>
          <w:tcPr>
            <w:tcW w:w="2466" w:type="dxa"/>
            <w:vAlign w:val="center"/>
          </w:tcPr>
          <w:p>
            <w:pPr>
              <w:pStyle w:val="25"/>
            </w:pPr>
            <w:r>
              <w:t>服务对象满意度</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45、重点优抚对象医疗保障经费绩效目标表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1.通过发放优抚对象医疗补助资金，对优抚对象参保缴费住院和门诊费用进行补助，</w:t>
            </w:r>
          </w:p>
          <w:p>
            <w:pPr>
              <w:pStyle w:val="25"/>
            </w:pPr>
            <w:r>
              <w:t>2.有效帮助解决优抚对象医疗难问题</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享受医疗待遇优抚对象人数</w:t>
            </w:r>
          </w:p>
        </w:tc>
        <w:tc>
          <w:tcPr>
            <w:tcW w:w="2466" w:type="dxa"/>
            <w:vAlign w:val="center"/>
          </w:tcPr>
          <w:p>
            <w:pPr>
              <w:pStyle w:val="25"/>
            </w:pPr>
            <w:r>
              <w:t>享受医疗待遇优抚对象人数</w:t>
            </w:r>
          </w:p>
        </w:tc>
        <w:tc>
          <w:tcPr>
            <w:tcW w:w="2466" w:type="dxa"/>
            <w:vAlign w:val="center"/>
          </w:tcPr>
          <w:p>
            <w:pPr>
              <w:pStyle w:val="25"/>
            </w:pPr>
            <w:r>
              <w:t>≥90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经费足额拨付率</w:t>
            </w:r>
          </w:p>
        </w:tc>
        <w:tc>
          <w:tcPr>
            <w:tcW w:w="2466" w:type="dxa"/>
            <w:vAlign w:val="center"/>
          </w:tcPr>
          <w:p>
            <w:pPr>
              <w:pStyle w:val="25"/>
            </w:pPr>
            <w:r>
              <w:t>经费足额拨付率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优抚对象医疗补助按规定执行率</w:t>
            </w:r>
          </w:p>
        </w:tc>
        <w:tc>
          <w:tcPr>
            <w:tcW w:w="2466" w:type="dxa"/>
            <w:vAlign w:val="center"/>
          </w:tcPr>
          <w:p>
            <w:pPr>
              <w:pStyle w:val="25"/>
            </w:pPr>
            <w:r>
              <w:t>优抚对象医疗补助标准按规定执行率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金额及时发放率</w:t>
            </w:r>
          </w:p>
        </w:tc>
        <w:tc>
          <w:tcPr>
            <w:tcW w:w="2466" w:type="dxa"/>
            <w:vAlign w:val="center"/>
          </w:tcPr>
          <w:p>
            <w:pPr>
              <w:pStyle w:val="25"/>
            </w:pPr>
            <w:r>
              <w:t>及时足额发放经济补助金</w:t>
            </w:r>
          </w:p>
        </w:tc>
        <w:tc>
          <w:tcPr>
            <w:tcW w:w="2466" w:type="dxa"/>
            <w:vAlign w:val="center"/>
          </w:tcPr>
          <w:p>
            <w:pPr>
              <w:pStyle w:val="25"/>
            </w:pPr>
            <w:r>
              <w:t>及时足额发放经济补助金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优抚对象医疗难问题改善情况</w:t>
            </w:r>
          </w:p>
        </w:tc>
        <w:tc>
          <w:tcPr>
            <w:tcW w:w="2466" w:type="dxa"/>
            <w:vAlign w:val="center"/>
          </w:tcPr>
          <w:p>
            <w:pPr>
              <w:pStyle w:val="25"/>
            </w:pPr>
            <w:r>
              <w:t>优抚对象医疗难问题改善情况</w:t>
            </w:r>
          </w:p>
        </w:tc>
        <w:tc>
          <w:tcPr>
            <w:tcW w:w="2466" w:type="dxa"/>
            <w:vAlign w:val="center"/>
          </w:tcPr>
          <w:p>
            <w:pPr>
              <w:pStyle w:val="25"/>
            </w:pPr>
            <w:r>
              <w:t>有效改善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优抚对象满意度</w:t>
            </w:r>
          </w:p>
        </w:tc>
        <w:tc>
          <w:tcPr>
            <w:tcW w:w="2466" w:type="dxa"/>
            <w:vAlign w:val="center"/>
          </w:tcPr>
          <w:p>
            <w:pPr>
              <w:pStyle w:val="25"/>
            </w:pPr>
            <w:r>
              <w:t>优抚对象满意度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46、光荣院运行经费绩效目标表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1.根据光荣院管理办法保障住院老人的医疗、饮食、日杂、取暖等基本生活需求</w:t>
            </w:r>
          </w:p>
          <w:p>
            <w:pPr>
              <w:pStyle w:val="25"/>
            </w:pPr>
            <w:r>
              <w:t>2.使住院优抚对象切实感受到国家的温暖。</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质量指标</w:t>
            </w:r>
          </w:p>
        </w:tc>
        <w:tc>
          <w:tcPr>
            <w:tcW w:w="2466" w:type="dxa"/>
            <w:vAlign w:val="center"/>
          </w:tcPr>
          <w:p>
            <w:pPr>
              <w:pStyle w:val="25"/>
            </w:pPr>
            <w:r>
              <w:t>光荣院取暖补贴率</w:t>
            </w:r>
          </w:p>
        </w:tc>
        <w:tc>
          <w:tcPr>
            <w:tcW w:w="2466" w:type="dxa"/>
            <w:vAlign w:val="center"/>
          </w:tcPr>
          <w:p>
            <w:pPr>
              <w:pStyle w:val="25"/>
            </w:pPr>
            <w:r>
              <w:t>反映发放取暖补贴的光荣院占我</w:t>
            </w:r>
            <w:r>
              <w:rPr>
                <w:rFonts w:hint="eastAsia"/>
                <w:lang w:eastAsia="zh-CN"/>
              </w:rPr>
              <w:t>省</w:t>
            </w:r>
            <w:r>
              <w:t>光荣院数的百分比</w:t>
            </w:r>
          </w:p>
        </w:tc>
        <w:tc>
          <w:tcPr>
            <w:tcW w:w="2466" w:type="dxa"/>
            <w:vAlign w:val="center"/>
          </w:tcPr>
          <w:p>
            <w:pPr>
              <w:pStyle w:val="25"/>
            </w:pPr>
            <w:r>
              <w:t>≥95《光荣院管理办法》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数量指标</w:t>
            </w:r>
          </w:p>
        </w:tc>
        <w:tc>
          <w:tcPr>
            <w:tcW w:w="2466" w:type="dxa"/>
            <w:vAlign w:val="center"/>
          </w:tcPr>
          <w:p>
            <w:pPr>
              <w:pStyle w:val="25"/>
            </w:pPr>
            <w:r>
              <w:t>集中供养对象保障率</w:t>
            </w:r>
          </w:p>
        </w:tc>
        <w:tc>
          <w:tcPr>
            <w:tcW w:w="2466" w:type="dxa"/>
            <w:vAlign w:val="center"/>
          </w:tcPr>
          <w:p>
            <w:pPr>
              <w:pStyle w:val="25"/>
            </w:pPr>
            <w:r>
              <w:t>反映得到有效保障的集中供养人员数量与应保障人数之比</w:t>
            </w:r>
          </w:p>
        </w:tc>
        <w:tc>
          <w:tcPr>
            <w:tcW w:w="2466" w:type="dxa"/>
            <w:vAlign w:val="center"/>
          </w:tcPr>
          <w:p>
            <w:pPr>
              <w:pStyle w:val="25"/>
            </w:pPr>
            <w:r>
              <w:t>100《光荣院管理办法》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各项任务完成及时率（%）</w:t>
            </w:r>
          </w:p>
        </w:tc>
        <w:tc>
          <w:tcPr>
            <w:tcW w:w="2466" w:type="dxa"/>
            <w:vAlign w:val="center"/>
          </w:tcPr>
          <w:p>
            <w:pPr>
              <w:pStyle w:val="25"/>
            </w:pPr>
            <w:r>
              <w:t>各项任务完成及时率（%）</w:t>
            </w:r>
          </w:p>
        </w:tc>
        <w:tc>
          <w:tcPr>
            <w:tcW w:w="2466" w:type="dxa"/>
            <w:vAlign w:val="center"/>
          </w:tcPr>
          <w:p>
            <w:pPr>
              <w:pStyle w:val="25"/>
            </w:pPr>
            <w:r>
              <w:t>≥95各项任务完成及时率（%）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资金成本</w:t>
            </w:r>
          </w:p>
        </w:tc>
        <w:tc>
          <w:tcPr>
            <w:tcW w:w="2466" w:type="dxa"/>
            <w:vAlign w:val="center"/>
          </w:tcPr>
          <w:p>
            <w:pPr>
              <w:pStyle w:val="25"/>
            </w:pPr>
            <w:r>
              <w:t>保障生活质量的前提下压缩成本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光荣院集中供养对象的医疗、生活情况</w:t>
            </w:r>
          </w:p>
        </w:tc>
        <w:tc>
          <w:tcPr>
            <w:tcW w:w="2466" w:type="dxa"/>
            <w:vAlign w:val="center"/>
          </w:tcPr>
          <w:p>
            <w:pPr>
              <w:pStyle w:val="25"/>
            </w:pPr>
            <w:r>
              <w:t>反映光荣院集中供养对象的医疗、生活水平是否略高于当地的平均生活水平</w:t>
            </w:r>
          </w:p>
        </w:tc>
        <w:tc>
          <w:tcPr>
            <w:tcW w:w="2466" w:type="dxa"/>
            <w:vAlign w:val="center"/>
          </w:tcPr>
          <w:p>
            <w:pPr>
              <w:pStyle w:val="25"/>
            </w:pPr>
            <w:r>
              <w:t>高于当地</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光荣院优抚对象满意率</w:t>
            </w:r>
          </w:p>
        </w:tc>
        <w:tc>
          <w:tcPr>
            <w:tcW w:w="2466" w:type="dxa"/>
            <w:vAlign w:val="center"/>
          </w:tcPr>
          <w:p>
            <w:pPr>
              <w:pStyle w:val="25"/>
            </w:pPr>
            <w:r>
              <w:t>反映通过抽样调查，满意人数占调查总人数的百分比</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47、石财社[2021]147号关于提前下达2022年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级优抚事业单位补助资金绩效目标表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1.根据光荣院管理办法保障祝愿老人基本生活需求</w:t>
            </w:r>
          </w:p>
          <w:p>
            <w:pPr>
              <w:pStyle w:val="25"/>
            </w:pPr>
            <w:r>
              <w:t>2.使住院老人老有所依、老有所养，切实感受到党中央的温暖。</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取暖补贴率</w:t>
            </w:r>
          </w:p>
        </w:tc>
        <w:tc>
          <w:tcPr>
            <w:tcW w:w="2466" w:type="dxa"/>
            <w:vAlign w:val="center"/>
          </w:tcPr>
          <w:p>
            <w:pPr>
              <w:pStyle w:val="25"/>
            </w:pPr>
            <w:r>
              <w:t>取暖人数占比</w:t>
            </w:r>
          </w:p>
        </w:tc>
        <w:tc>
          <w:tcPr>
            <w:tcW w:w="2466" w:type="dxa"/>
            <w:vAlign w:val="center"/>
          </w:tcPr>
          <w:p>
            <w:pPr>
              <w:pStyle w:val="25"/>
            </w:pPr>
            <w:r>
              <w:t>100</w:t>
            </w:r>
          </w:p>
        </w:tc>
        <w:tc>
          <w:tcPr>
            <w:tcW w:w="2466" w:type="dxa"/>
            <w:vAlign w:val="center"/>
          </w:tcPr>
          <w:p>
            <w:pPr>
              <w:pStyle w:val="25"/>
            </w:pPr>
            <w:r>
              <w:t>住院老人人数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资金足额发放</w:t>
            </w:r>
          </w:p>
        </w:tc>
        <w:tc>
          <w:tcPr>
            <w:tcW w:w="2466" w:type="dxa"/>
            <w:vAlign w:val="center"/>
          </w:tcPr>
          <w:p>
            <w:pPr>
              <w:pStyle w:val="25"/>
            </w:pPr>
            <w:r>
              <w:t>资金足额发放</w:t>
            </w:r>
          </w:p>
        </w:tc>
        <w:tc>
          <w:tcPr>
            <w:tcW w:w="2466" w:type="dxa"/>
            <w:vAlign w:val="center"/>
          </w:tcPr>
          <w:p>
            <w:pPr>
              <w:pStyle w:val="25"/>
            </w:pPr>
            <w:r>
              <w:t>足额发放</w:t>
            </w:r>
          </w:p>
        </w:tc>
        <w:tc>
          <w:tcPr>
            <w:tcW w:w="2466" w:type="dxa"/>
            <w:vAlign w:val="center"/>
          </w:tcPr>
          <w:p>
            <w:pPr>
              <w:pStyle w:val="25"/>
            </w:pPr>
            <w:r>
              <w:t>资金足额发放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服务老人工作人员</w:t>
            </w:r>
          </w:p>
        </w:tc>
        <w:tc>
          <w:tcPr>
            <w:tcW w:w="2466" w:type="dxa"/>
            <w:vAlign w:val="center"/>
          </w:tcPr>
          <w:p>
            <w:pPr>
              <w:pStyle w:val="25"/>
            </w:pPr>
            <w:r>
              <w:t>工作人员人工费用</w:t>
            </w:r>
          </w:p>
        </w:tc>
        <w:tc>
          <w:tcPr>
            <w:tcW w:w="2466" w:type="dxa"/>
            <w:vAlign w:val="center"/>
          </w:tcPr>
          <w:p>
            <w:pPr>
              <w:pStyle w:val="25"/>
            </w:pPr>
            <w:r>
              <w:t>更好服务老人</w:t>
            </w:r>
          </w:p>
        </w:tc>
        <w:tc>
          <w:tcPr>
            <w:tcW w:w="2466" w:type="dxa"/>
            <w:vAlign w:val="center"/>
          </w:tcPr>
          <w:p>
            <w:pPr>
              <w:pStyle w:val="25"/>
            </w:pPr>
            <w:r>
              <w:t>更好服务老人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资金及时发放</w:t>
            </w:r>
          </w:p>
        </w:tc>
        <w:tc>
          <w:tcPr>
            <w:tcW w:w="2466" w:type="dxa"/>
            <w:vAlign w:val="center"/>
          </w:tcPr>
          <w:p>
            <w:pPr>
              <w:pStyle w:val="25"/>
            </w:pPr>
            <w:r>
              <w:t>资金及时发放率</w:t>
            </w:r>
          </w:p>
        </w:tc>
        <w:tc>
          <w:tcPr>
            <w:tcW w:w="2466" w:type="dxa"/>
            <w:vAlign w:val="center"/>
          </w:tcPr>
          <w:p>
            <w:pPr>
              <w:pStyle w:val="25"/>
            </w:pPr>
            <w:r>
              <w:t>及时发放</w:t>
            </w:r>
          </w:p>
        </w:tc>
        <w:tc>
          <w:tcPr>
            <w:tcW w:w="2466" w:type="dxa"/>
            <w:vAlign w:val="center"/>
          </w:tcPr>
          <w:p>
            <w:pPr>
              <w:pStyle w:val="25"/>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住院老人基本生活保障率</w:t>
            </w:r>
          </w:p>
        </w:tc>
        <w:tc>
          <w:tcPr>
            <w:tcW w:w="2466" w:type="dxa"/>
            <w:vAlign w:val="center"/>
          </w:tcPr>
          <w:p>
            <w:pPr>
              <w:pStyle w:val="25"/>
            </w:pPr>
            <w:r>
              <w:t>住院老人基本生活得到保障</w:t>
            </w:r>
          </w:p>
        </w:tc>
        <w:tc>
          <w:tcPr>
            <w:tcW w:w="2466" w:type="dxa"/>
            <w:vAlign w:val="center"/>
          </w:tcPr>
          <w:p>
            <w:pPr>
              <w:pStyle w:val="25"/>
            </w:pPr>
            <w:r>
              <w:t>得到保障</w:t>
            </w:r>
          </w:p>
        </w:tc>
        <w:tc>
          <w:tcPr>
            <w:tcW w:w="2466" w:type="dxa"/>
            <w:vAlign w:val="center"/>
          </w:tcPr>
          <w:p>
            <w:pPr>
              <w:pStyle w:val="25"/>
            </w:pPr>
            <w:r>
              <w:t>得到保障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老人获得幸福感</w:t>
            </w:r>
          </w:p>
        </w:tc>
        <w:tc>
          <w:tcPr>
            <w:tcW w:w="2466" w:type="dxa"/>
            <w:vAlign w:val="center"/>
          </w:tcPr>
          <w:p>
            <w:pPr>
              <w:pStyle w:val="25"/>
            </w:pPr>
            <w:r>
              <w:t>老人获得幸福感</w:t>
            </w:r>
          </w:p>
        </w:tc>
        <w:tc>
          <w:tcPr>
            <w:tcW w:w="2466" w:type="dxa"/>
            <w:vAlign w:val="center"/>
          </w:tcPr>
          <w:p>
            <w:pPr>
              <w:pStyle w:val="25"/>
            </w:pPr>
            <w:r>
              <w:t>获得幸福感</w:t>
            </w:r>
          </w:p>
        </w:tc>
        <w:tc>
          <w:tcPr>
            <w:tcW w:w="2466" w:type="dxa"/>
            <w:vAlign w:val="center"/>
          </w:tcPr>
          <w:p>
            <w:pPr>
              <w:pStyle w:val="25"/>
            </w:pPr>
            <w:r>
              <w:t>获得幸福感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老人满意度</w:t>
            </w:r>
          </w:p>
        </w:tc>
        <w:tc>
          <w:tcPr>
            <w:tcW w:w="2466" w:type="dxa"/>
            <w:vAlign w:val="center"/>
          </w:tcPr>
          <w:p>
            <w:pPr>
              <w:pStyle w:val="25"/>
            </w:pPr>
            <w:r>
              <w:t>老人满意度</w:t>
            </w:r>
          </w:p>
        </w:tc>
        <w:tc>
          <w:tcPr>
            <w:tcW w:w="2466" w:type="dxa"/>
            <w:vAlign w:val="center"/>
          </w:tcPr>
          <w:p>
            <w:pPr>
              <w:pStyle w:val="25"/>
            </w:pPr>
            <w:r>
              <w:t>≥90</w:t>
            </w:r>
          </w:p>
        </w:tc>
        <w:tc>
          <w:tcPr>
            <w:tcW w:w="2466" w:type="dxa"/>
            <w:vAlign w:val="center"/>
          </w:tcPr>
          <w:p>
            <w:pPr>
              <w:pStyle w:val="25"/>
            </w:pPr>
            <w:r>
              <w:t>老人满意</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48、石财社【2020】136号关于提前下达2021年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级财政优抚事业单位补助资金预算的通知绩效目标表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1.根据光荣院管理办法保障祝愿老人基本生活需求</w:t>
            </w:r>
          </w:p>
          <w:p>
            <w:pPr>
              <w:pStyle w:val="25"/>
            </w:pPr>
            <w:r>
              <w:t>2.使住院老人老有所依、老有所养，切实感受到党中央的温暖。</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取暖补贴率</w:t>
            </w:r>
          </w:p>
        </w:tc>
        <w:tc>
          <w:tcPr>
            <w:tcW w:w="2466" w:type="dxa"/>
            <w:vAlign w:val="center"/>
          </w:tcPr>
          <w:p>
            <w:pPr>
              <w:pStyle w:val="25"/>
            </w:pPr>
            <w:r>
              <w:t>取暖人数占比</w:t>
            </w:r>
          </w:p>
        </w:tc>
        <w:tc>
          <w:tcPr>
            <w:tcW w:w="2466" w:type="dxa"/>
            <w:vAlign w:val="center"/>
          </w:tcPr>
          <w:p>
            <w:pPr>
              <w:pStyle w:val="25"/>
            </w:pPr>
            <w:r>
              <w:t>100</w:t>
            </w:r>
          </w:p>
        </w:tc>
        <w:tc>
          <w:tcPr>
            <w:tcW w:w="2466" w:type="dxa"/>
            <w:vAlign w:val="center"/>
          </w:tcPr>
          <w:p>
            <w:pPr>
              <w:pStyle w:val="25"/>
            </w:pPr>
            <w:r>
              <w:t>住院老人人数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资金足额发放</w:t>
            </w:r>
          </w:p>
        </w:tc>
        <w:tc>
          <w:tcPr>
            <w:tcW w:w="2466" w:type="dxa"/>
            <w:vAlign w:val="center"/>
          </w:tcPr>
          <w:p>
            <w:pPr>
              <w:pStyle w:val="25"/>
            </w:pPr>
            <w:r>
              <w:t>资金足额发放</w:t>
            </w:r>
          </w:p>
        </w:tc>
        <w:tc>
          <w:tcPr>
            <w:tcW w:w="2466" w:type="dxa"/>
            <w:vAlign w:val="center"/>
          </w:tcPr>
          <w:p>
            <w:pPr>
              <w:pStyle w:val="25"/>
            </w:pPr>
            <w:r>
              <w:t>足额发放</w:t>
            </w:r>
          </w:p>
        </w:tc>
        <w:tc>
          <w:tcPr>
            <w:tcW w:w="2466" w:type="dxa"/>
            <w:vAlign w:val="center"/>
          </w:tcPr>
          <w:p>
            <w:pPr>
              <w:pStyle w:val="25"/>
            </w:pPr>
            <w:r>
              <w:t>资金足额发放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服务老人工作人员</w:t>
            </w:r>
          </w:p>
        </w:tc>
        <w:tc>
          <w:tcPr>
            <w:tcW w:w="2466" w:type="dxa"/>
            <w:vAlign w:val="center"/>
          </w:tcPr>
          <w:p>
            <w:pPr>
              <w:pStyle w:val="25"/>
            </w:pPr>
            <w:r>
              <w:t>工作人员人工费用</w:t>
            </w:r>
          </w:p>
        </w:tc>
        <w:tc>
          <w:tcPr>
            <w:tcW w:w="2466" w:type="dxa"/>
            <w:vAlign w:val="center"/>
          </w:tcPr>
          <w:p>
            <w:pPr>
              <w:pStyle w:val="25"/>
            </w:pPr>
            <w:r>
              <w:t>更好服务老人</w:t>
            </w:r>
          </w:p>
        </w:tc>
        <w:tc>
          <w:tcPr>
            <w:tcW w:w="2466" w:type="dxa"/>
            <w:vAlign w:val="center"/>
          </w:tcPr>
          <w:p>
            <w:pPr>
              <w:pStyle w:val="25"/>
            </w:pPr>
            <w:r>
              <w:t>更好服务老人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资金及时发放</w:t>
            </w:r>
          </w:p>
        </w:tc>
        <w:tc>
          <w:tcPr>
            <w:tcW w:w="2466" w:type="dxa"/>
            <w:vAlign w:val="center"/>
          </w:tcPr>
          <w:p>
            <w:pPr>
              <w:pStyle w:val="25"/>
            </w:pPr>
            <w:r>
              <w:t>资金及时发放率</w:t>
            </w:r>
          </w:p>
        </w:tc>
        <w:tc>
          <w:tcPr>
            <w:tcW w:w="2466" w:type="dxa"/>
            <w:vAlign w:val="center"/>
          </w:tcPr>
          <w:p>
            <w:pPr>
              <w:pStyle w:val="25"/>
            </w:pPr>
            <w:r>
              <w:t>及时发放</w:t>
            </w:r>
          </w:p>
        </w:tc>
        <w:tc>
          <w:tcPr>
            <w:tcW w:w="2466" w:type="dxa"/>
            <w:vAlign w:val="center"/>
          </w:tcPr>
          <w:p>
            <w:pPr>
              <w:pStyle w:val="25"/>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住院老人基本生活保障率</w:t>
            </w:r>
          </w:p>
        </w:tc>
        <w:tc>
          <w:tcPr>
            <w:tcW w:w="2466" w:type="dxa"/>
            <w:vAlign w:val="center"/>
          </w:tcPr>
          <w:p>
            <w:pPr>
              <w:pStyle w:val="25"/>
            </w:pPr>
            <w:r>
              <w:t>住院老人基本生活得到保障</w:t>
            </w:r>
          </w:p>
        </w:tc>
        <w:tc>
          <w:tcPr>
            <w:tcW w:w="2466" w:type="dxa"/>
            <w:vAlign w:val="center"/>
          </w:tcPr>
          <w:p>
            <w:pPr>
              <w:pStyle w:val="25"/>
            </w:pPr>
            <w:r>
              <w:t>得到保障</w:t>
            </w:r>
          </w:p>
        </w:tc>
        <w:tc>
          <w:tcPr>
            <w:tcW w:w="2466" w:type="dxa"/>
            <w:vAlign w:val="center"/>
          </w:tcPr>
          <w:p>
            <w:pPr>
              <w:pStyle w:val="25"/>
            </w:pPr>
            <w:r>
              <w:t>得到保障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老人获得幸福感</w:t>
            </w:r>
          </w:p>
        </w:tc>
        <w:tc>
          <w:tcPr>
            <w:tcW w:w="2466" w:type="dxa"/>
            <w:vAlign w:val="center"/>
          </w:tcPr>
          <w:p>
            <w:pPr>
              <w:pStyle w:val="25"/>
            </w:pPr>
            <w:r>
              <w:t>老人获得幸福感</w:t>
            </w:r>
          </w:p>
        </w:tc>
        <w:tc>
          <w:tcPr>
            <w:tcW w:w="2466" w:type="dxa"/>
            <w:vAlign w:val="center"/>
          </w:tcPr>
          <w:p>
            <w:pPr>
              <w:pStyle w:val="25"/>
            </w:pPr>
            <w:r>
              <w:t>获得幸福感</w:t>
            </w:r>
          </w:p>
        </w:tc>
        <w:tc>
          <w:tcPr>
            <w:tcW w:w="2466" w:type="dxa"/>
            <w:vAlign w:val="center"/>
          </w:tcPr>
          <w:p>
            <w:pPr>
              <w:pStyle w:val="25"/>
            </w:pPr>
            <w:r>
              <w:t>获得幸福感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老人满意度</w:t>
            </w:r>
          </w:p>
        </w:tc>
        <w:tc>
          <w:tcPr>
            <w:tcW w:w="2466" w:type="dxa"/>
            <w:vAlign w:val="center"/>
          </w:tcPr>
          <w:p>
            <w:pPr>
              <w:pStyle w:val="25"/>
            </w:pPr>
            <w:r>
              <w:t>老人满意度</w:t>
            </w:r>
          </w:p>
        </w:tc>
        <w:tc>
          <w:tcPr>
            <w:tcW w:w="2466" w:type="dxa"/>
            <w:vAlign w:val="center"/>
          </w:tcPr>
          <w:p>
            <w:pPr>
              <w:pStyle w:val="25"/>
            </w:pPr>
            <w:r>
              <w:t>≥90</w:t>
            </w:r>
          </w:p>
        </w:tc>
        <w:tc>
          <w:tcPr>
            <w:tcW w:w="2466" w:type="dxa"/>
            <w:vAlign w:val="center"/>
          </w:tcPr>
          <w:p>
            <w:pPr>
              <w:pStyle w:val="25"/>
            </w:pPr>
            <w:r>
              <w:t>老人满意</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49、日常维护工作经费绩效目标表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1.保障烈士陵园满足群众观光纪念，体现红色革命纪念基地发挥优势作用</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烈士纪念设施补助率</w:t>
            </w:r>
          </w:p>
        </w:tc>
        <w:tc>
          <w:tcPr>
            <w:tcW w:w="2466" w:type="dxa"/>
            <w:vAlign w:val="center"/>
          </w:tcPr>
          <w:p>
            <w:pPr>
              <w:pStyle w:val="25"/>
            </w:pPr>
            <w:r>
              <w:t>反映发放补助烈士纪念设施占符合条件申报的烈士纪念设施的百分比</w:t>
            </w:r>
          </w:p>
        </w:tc>
        <w:tc>
          <w:tcPr>
            <w:tcW w:w="2466" w:type="dxa"/>
            <w:vAlign w:val="center"/>
          </w:tcPr>
          <w:p>
            <w:pPr>
              <w:pStyle w:val="25"/>
            </w:pPr>
            <w:r>
              <w:t>≥90烈士纪念设施补助率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烈士陵园基础设施及配套设施完好率</w:t>
            </w:r>
          </w:p>
        </w:tc>
        <w:tc>
          <w:tcPr>
            <w:tcW w:w="2466" w:type="dxa"/>
            <w:vAlign w:val="center"/>
          </w:tcPr>
          <w:p>
            <w:pPr>
              <w:pStyle w:val="25"/>
            </w:pPr>
            <w:r>
              <w:t>反映烈士陵园基础设施及配套设施完好程度</w:t>
            </w:r>
          </w:p>
        </w:tc>
        <w:tc>
          <w:tcPr>
            <w:tcW w:w="2466" w:type="dxa"/>
            <w:vAlign w:val="center"/>
          </w:tcPr>
          <w:p>
            <w:pPr>
              <w:pStyle w:val="25"/>
            </w:pPr>
            <w:r>
              <w:t>烈士陵园基础设施及配套设施完好率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群众文化活动参与率</w:t>
            </w:r>
          </w:p>
        </w:tc>
        <w:tc>
          <w:tcPr>
            <w:tcW w:w="2466" w:type="dxa"/>
            <w:vAlign w:val="center"/>
          </w:tcPr>
          <w:p>
            <w:pPr>
              <w:pStyle w:val="25"/>
            </w:pPr>
            <w:r>
              <w:t>群众祭祀先烈，接受爱国主义教育</w:t>
            </w:r>
          </w:p>
        </w:tc>
        <w:tc>
          <w:tcPr>
            <w:tcW w:w="2466" w:type="dxa"/>
            <w:vAlign w:val="center"/>
          </w:tcPr>
          <w:p>
            <w:pPr>
              <w:pStyle w:val="25"/>
            </w:pPr>
            <w:r>
              <w:t>群众祭祀先烈，接受爱国主义教育</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发扬红色革命精神</w:t>
            </w:r>
          </w:p>
        </w:tc>
        <w:tc>
          <w:tcPr>
            <w:tcW w:w="2466" w:type="dxa"/>
            <w:vAlign w:val="center"/>
          </w:tcPr>
          <w:p>
            <w:pPr>
              <w:pStyle w:val="25"/>
            </w:pPr>
            <w:r>
              <w:t>发扬红色革命精神</w:t>
            </w:r>
          </w:p>
        </w:tc>
        <w:tc>
          <w:tcPr>
            <w:tcW w:w="2466" w:type="dxa"/>
            <w:vAlign w:val="center"/>
          </w:tcPr>
          <w:p>
            <w:pPr>
              <w:pStyle w:val="25"/>
            </w:pPr>
            <w:r>
              <w:t>发扬红色革命精神</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群众满意数量占总数的比例。</w:t>
            </w:r>
          </w:p>
        </w:tc>
        <w:tc>
          <w:tcPr>
            <w:tcW w:w="2466" w:type="dxa"/>
            <w:vAlign w:val="center"/>
          </w:tcPr>
          <w:p>
            <w:pPr>
              <w:pStyle w:val="25"/>
            </w:pPr>
            <w:r>
              <w:t>基本满意</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50、石财社【2021】53号关于下达2021年市级第二批优待抚恤补助资金的通知（烈士纪念设施改造）绩效目标表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1.障烈士陵园满足群众观光纪念</w:t>
            </w:r>
          </w:p>
          <w:p>
            <w:pPr>
              <w:pStyle w:val="25"/>
            </w:pPr>
            <w:r>
              <w:t>2.体现红色革命纪念基地发挥优势作用</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资金足额拨付率</w:t>
            </w:r>
          </w:p>
        </w:tc>
        <w:tc>
          <w:tcPr>
            <w:tcW w:w="2466" w:type="dxa"/>
            <w:vAlign w:val="center"/>
          </w:tcPr>
          <w:p>
            <w:pPr>
              <w:pStyle w:val="25"/>
            </w:pPr>
            <w:r>
              <w:t>资金足额拨付率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烈士墓碑等设施修建</w:t>
            </w:r>
          </w:p>
        </w:tc>
        <w:tc>
          <w:tcPr>
            <w:tcW w:w="2466" w:type="dxa"/>
            <w:vAlign w:val="center"/>
          </w:tcPr>
          <w:p>
            <w:pPr>
              <w:pStyle w:val="25"/>
            </w:pPr>
            <w:r>
              <w:t>烈士墓碑等设施修建</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资金拨付及时率</w:t>
            </w:r>
          </w:p>
        </w:tc>
        <w:tc>
          <w:tcPr>
            <w:tcW w:w="2466" w:type="dxa"/>
            <w:vAlign w:val="center"/>
          </w:tcPr>
          <w:p>
            <w:pPr>
              <w:pStyle w:val="25"/>
            </w:pPr>
            <w:r>
              <w:t>资金拨付及时率</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时间成本</w:t>
            </w:r>
          </w:p>
        </w:tc>
        <w:tc>
          <w:tcPr>
            <w:tcW w:w="2466" w:type="dxa"/>
            <w:vAlign w:val="center"/>
          </w:tcPr>
          <w:p>
            <w:pPr>
              <w:pStyle w:val="25"/>
            </w:pPr>
            <w:r>
              <w:t>维修改造所花费时间</w:t>
            </w:r>
          </w:p>
        </w:tc>
        <w:tc>
          <w:tcPr>
            <w:tcW w:w="2466" w:type="dxa"/>
            <w:vAlign w:val="center"/>
          </w:tcPr>
          <w:p>
            <w:pPr>
              <w:pStyle w:val="25"/>
            </w:pPr>
            <w:r>
              <w:t>尽可能减少</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烈士陵园活动的顺利开展</w:t>
            </w:r>
          </w:p>
        </w:tc>
        <w:tc>
          <w:tcPr>
            <w:tcW w:w="2466" w:type="dxa"/>
            <w:vAlign w:val="center"/>
          </w:tcPr>
          <w:p>
            <w:pPr>
              <w:pStyle w:val="25"/>
            </w:pPr>
            <w:r>
              <w:t>烈士陵园活动的顺利开展</w:t>
            </w:r>
          </w:p>
        </w:tc>
        <w:tc>
          <w:tcPr>
            <w:tcW w:w="2466" w:type="dxa"/>
            <w:vAlign w:val="center"/>
          </w:tcPr>
          <w:p>
            <w:pPr>
              <w:pStyle w:val="25"/>
            </w:pPr>
            <w:r>
              <w:t>烈士陵园活动的顺利开展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发挥爱国主义教育基地作用率</w:t>
            </w:r>
          </w:p>
        </w:tc>
        <w:tc>
          <w:tcPr>
            <w:tcW w:w="2466" w:type="dxa"/>
            <w:vAlign w:val="center"/>
          </w:tcPr>
          <w:p>
            <w:pPr>
              <w:pStyle w:val="25"/>
            </w:pPr>
            <w:r>
              <w:t>发挥爱国主义教育基地作用率</w:t>
            </w:r>
          </w:p>
        </w:tc>
        <w:tc>
          <w:tcPr>
            <w:tcW w:w="2466" w:type="dxa"/>
            <w:vAlign w:val="center"/>
          </w:tcPr>
          <w:p>
            <w:pPr>
              <w:pStyle w:val="25"/>
            </w:pPr>
            <w:r>
              <w:t>发挥爱国主义基地作用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群众满意度</w:t>
            </w:r>
          </w:p>
        </w:tc>
        <w:tc>
          <w:tcPr>
            <w:tcW w:w="2466" w:type="dxa"/>
            <w:vAlign w:val="center"/>
          </w:tcPr>
          <w:p>
            <w:pPr>
              <w:pStyle w:val="25"/>
            </w:pPr>
            <w:r>
              <w:t>群众满意度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51、荣军公司员工工资绩效目标表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1.根据党的十九大报告首次提出“组建退役军人管理保障机构，维护军人合法权益，让军人成为全社会尊崇的职业”的方针政策，帮扶困难退役军人实现再就业，解决基本生活困难</w:t>
            </w:r>
          </w:p>
          <w:p>
            <w:pPr>
              <w:pStyle w:val="25"/>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荣军公司工作人员人数</w:t>
            </w:r>
          </w:p>
        </w:tc>
        <w:tc>
          <w:tcPr>
            <w:tcW w:w="2466" w:type="dxa"/>
            <w:vAlign w:val="center"/>
          </w:tcPr>
          <w:p>
            <w:pPr>
              <w:pStyle w:val="25"/>
            </w:pPr>
            <w:r>
              <w:t>荣军公司工作人员人数</w:t>
            </w:r>
          </w:p>
        </w:tc>
        <w:tc>
          <w:tcPr>
            <w:tcW w:w="2466" w:type="dxa"/>
            <w:vAlign w:val="center"/>
          </w:tcPr>
          <w:p>
            <w:pPr>
              <w:pStyle w:val="25"/>
            </w:pPr>
            <w:r>
              <w:t>保障荣军公司正常运转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工资发放时间、保险缴纳时间</w:t>
            </w:r>
          </w:p>
        </w:tc>
        <w:tc>
          <w:tcPr>
            <w:tcW w:w="2466" w:type="dxa"/>
            <w:vAlign w:val="center"/>
          </w:tcPr>
          <w:p>
            <w:pPr>
              <w:pStyle w:val="25"/>
            </w:pPr>
            <w:r>
              <w:t>工资发放时间、保险缴纳时间</w:t>
            </w:r>
          </w:p>
        </w:tc>
        <w:tc>
          <w:tcPr>
            <w:tcW w:w="2466" w:type="dxa"/>
            <w:vAlign w:val="center"/>
          </w:tcPr>
          <w:p>
            <w:pPr>
              <w:pStyle w:val="25"/>
            </w:pPr>
            <w:r>
              <w:t>每月月底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工资发放时间、保险缴纳时间</w:t>
            </w:r>
          </w:p>
        </w:tc>
        <w:tc>
          <w:tcPr>
            <w:tcW w:w="2466" w:type="dxa"/>
            <w:vAlign w:val="center"/>
          </w:tcPr>
          <w:p>
            <w:pPr>
              <w:pStyle w:val="25"/>
            </w:pPr>
            <w:r>
              <w:t>工资发放时间、保险缴纳时间</w:t>
            </w:r>
          </w:p>
        </w:tc>
        <w:tc>
          <w:tcPr>
            <w:tcW w:w="2466" w:type="dxa"/>
            <w:vAlign w:val="center"/>
          </w:tcPr>
          <w:p>
            <w:pPr>
              <w:pStyle w:val="25"/>
            </w:pPr>
            <w:r>
              <w:t>每月月底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退役军人生活水平</w:t>
            </w:r>
          </w:p>
        </w:tc>
        <w:tc>
          <w:tcPr>
            <w:tcW w:w="2466" w:type="dxa"/>
            <w:vAlign w:val="center"/>
          </w:tcPr>
          <w:p>
            <w:pPr>
              <w:pStyle w:val="25"/>
            </w:pPr>
            <w:r>
              <w:t>通过退役军人帮扶再就业，促进社会稳定，经济增长。</w:t>
            </w:r>
          </w:p>
        </w:tc>
        <w:tc>
          <w:tcPr>
            <w:tcW w:w="2466" w:type="dxa"/>
            <w:vAlign w:val="center"/>
          </w:tcPr>
          <w:p>
            <w:pPr>
              <w:pStyle w:val="25"/>
            </w:pPr>
            <w:r>
              <w:t>逐渐改善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52、荣军公司管理退役人员再就业资金（各单位）绩效目标表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1.根据党的十九大报告首次提出“组建退役军人管理保障机构，维护军人合法权益，让军人成为全社会尊崇的职业”的方针政策，帮扶困难退役军人实现再就业，解决基本生活困难。</w:t>
            </w:r>
          </w:p>
          <w:p>
            <w:pPr>
              <w:pStyle w:val="25"/>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符合帮扶再就业政策的退役军人数</w:t>
            </w:r>
          </w:p>
        </w:tc>
        <w:tc>
          <w:tcPr>
            <w:tcW w:w="2466" w:type="dxa"/>
            <w:vAlign w:val="center"/>
          </w:tcPr>
          <w:p>
            <w:pPr>
              <w:pStyle w:val="25"/>
            </w:pPr>
            <w:r>
              <w:t>符合帮扶再就业条件的退役军人请求上岗登记情况</w:t>
            </w:r>
          </w:p>
        </w:tc>
        <w:tc>
          <w:tcPr>
            <w:tcW w:w="2466" w:type="dxa"/>
            <w:vAlign w:val="center"/>
          </w:tcPr>
          <w:p>
            <w:pPr>
              <w:pStyle w:val="25"/>
            </w:pPr>
            <w:r>
              <w:t>在2019年基础上逐步扩大</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下拨经费符合相关政策规定比率</w:t>
            </w:r>
          </w:p>
        </w:tc>
        <w:tc>
          <w:tcPr>
            <w:tcW w:w="2466" w:type="dxa"/>
            <w:vAlign w:val="center"/>
          </w:tcPr>
          <w:p>
            <w:pPr>
              <w:pStyle w:val="25"/>
            </w:pPr>
            <w:r>
              <w:t>根据我区制定的帮扶专业志愿兵（士官）再就业办法和退役军人帮扶再就业绩效考核奖励办法</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工资发放时间、保险缴纳时间</w:t>
            </w:r>
          </w:p>
        </w:tc>
        <w:tc>
          <w:tcPr>
            <w:tcW w:w="2466" w:type="dxa"/>
            <w:vAlign w:val="center"/>
          </w:tcPr>
          <w:p>
            <w:pPr>
              <w:pStyle w:val="25"/>
            </w:pPr>
            <w:r>
              <w:t>工资发放时间、保险缴纳时间</w:t>
            </w:r>
          </w:p>
        </w:tc>
        <w:tc>
          <w:tcPr>
            <w:tcW w:w="2466" w:type="dxa"/>
            <w:vAlign w:val="center"/>
          </w:tcPr>
          <w:p>
            <w:pPr>
              <w:pStyle w:val="25"/>
            </w:pPr>
            <w:r>
              <w:t>每月月底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退役军人生活水平</w:t>
            </w:r>
          </w:p>
        </w:tc>
        <w:tc>
          <w:tcPr>
            <w:tcW w:w="2466" w:type="dxa"/>
            <w:vAlign w:val="center"/>
          </w:tcPr>
          <w:p>
            <w:pPr>
              <w:pStyle w:val="25"/>
            </w:pPr>
            <w:r>
              <w:t>通过退役军人帮扶再就业，促进社会稳定，经济增长。</w:t>
            </w:r>
          </w:p>
        </w:tc>
        <w:tc>
          <w:tcPr>
            <w:tcW w:w="2466" w:type="dxa"/>
            <w:vAlign w:val="center"/>
          </w:tcPr>
          <w:p>
            <w:pPr>
              <w:pStyle w:val="25"/>
            </w:pPr>
            <w:r>
              <w:t>逐渐改善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退役军人群体稳定</w:t>
            </w:r>
          </w:p>
        </w:tc>
        <w:tc>
          <w:tcPr>
            <w:tcW w:w="2466" w:type="dxa"/>
            <w:vAlign w:val="center"/>
          </w:tcPr>
          <w:p>
            <w:pPr>
              <w:pStyle w:val="25"/>
            </w:pPr>
            <w:r>
              <w:t>社会和谐、稳定</w:t>
            </w:r>
          </w:p>
        </w:tc>
        <w:tc>
          <w:tcPr>
            <w:tcW w:w="2466" w:type="dxa"/>
            <w:vAlign w:val="center"/>
          </w:tcPr>
          <w:p>
            <w:pPr>
              <w:pStyle w:val="25"/>
            </w:pPr>
            <w:r>
              <w:t>逐渐改善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退役军人帮扶再就业机制的健全性</w:t>
            </w:r>
          </w:p>
        </w:tc>
        <w:tc>
          <w:tcPr>
            <w:tcW w:w="2466" w:type="dxa"/>
            <w:vAlign w:val="center"/>
          </w:tcPr>
          <w:p>
            <w:pPr>
              <w:pStyle w:val="25"/>
            </w:pPr>
            <w:r>
              <w:t>建立完善的退役军人帮扶在就业机构</w:t>
            </w:r>
          </w:p>
        </w:tc>
        <w:tc>
          <w:tcPr>
            <w:tcW w:w="2466" w:type="dxa"/>
            <w:vAlign w:val="center"/>
          </w:tcPr>
          <w:p>
            <w:pPr>
              <w:pStyle w:val="25"/>
            </w:pPr>
            <w:r>
              <w:t>健全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退役士兵满意度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53、荣军公司管理退役人员再就业资金（荣军公司）绩效目标表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1.根据党的十九大报告首次提出“组建退役军人管理保障机构，维护军人合法权益，让军人成为全社会尊崇的职业”的方针政策，帮扶困难退役军人实现再就业，解决基本生活困难。</w:t>
            </w:r>
          </w:p>
          <w:p>
            <w:pPr>
              <w:pStyle w:val="25"/>
            </w:pPr>
            <w:r>
              <w:t>2.全面贯彻习近平新时代中国特色社会主义思想，深入落实习近平强军思想，着力解决退役军人历史遗留问题，维护社会稳定。为通过对退役军人帮扶再就业，交纳基本社会保险，保障退役军人基本民生。</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符合帮扶再就业政策的退役军人数</w:t>
            </w:r>
          </w:p>
        </w:tc>
        <w:tc>
          <w:tcPr>
            <w:tcW w:w="2466" w:type="dxa"/>
            <w:vAlign w:val="center"/>
          </w:tcPr>
          <w:p>
            <w:pPr>
              <w:pStyle w:val="25"/>
            </w:pPr>
            <w:r>
              <w:t>符合帮扶再就业条件的退役军人请求上岗登记情况</w:t>
            </w:r>
          </w:p>
        </w:tc>
        <w:tc>
          <w:tcPr>
            <w:tcW w:w="2466" w:type="dxa"/>
            <w:vAlign w:val="center"/>
          </w:tcPr>
          <w:p>
            <w:pPr>
              <w:pStyle w:val="25"/>
            </w:pPr>
            <w:r>
              <w:t>在2019年基础上逐步扩大</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下拨经费符合相关政策规定比率</w:t>
            </w:r>
          </w:p>
        </w:tc>
        <w:tc>
          <w:tcPr>
            <w:tcW w:w="2466" w:type="dxa"/>
            <w:vAlign w:val="center"/>
          </w:tcPr>
          <w:p>
            <w:pPr>
              <w:pStyle w:val="25"/>
            </w:pPr>
            <w:r>
              <w:t>根据我区制定的帮扶专业志愿兵（士官）再就业办法和退役军人帮扶再就业绩效考核奖励办法</w:t>
            </w:r>
          </w:p>
        </w:tc>
        <w:tc>
          <w:tcPr>
            <w:tcW w:w="2466" w:type="dxa"/>
            <w:vAlign w:val="center"/>
          </w:tcPr>
          <w:p>
            <w:pPr>
              <w:pStyle w:val="25"/>
            </w:pPr>
            <w:r>
              <w:t>100</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工资发放时间、保险缴纳时间</w:t>
            </w:r>
          </w:p>
        </w:tc>
        <w:tc>
          <w:tcPr>
            <w:tcW w:w="2466" w:type="dxa"/>
            <w:vAlign w:val="center"/>
          </w:tcPr>
          <w:p>
            <w:pPr>
              <w:pStyle w:val="25"/>
            </w:pPr>
            <w:r>
              <w:t>工资发放时间、保险缴纳时间</w:t>
            </w:r>
          </w:p>
        </w:tc>
        <w:tc>
          <w:tcPr>
            <w:tcW w:w="2466" w:type="dxa"/>
            <w:vAlign w:val="center"/>
          </w:tcPr>
          <w:p>
            <w:pPr>
              <w:pStyle w:val="25"/>
            </w:pPr>
            <w:r>
              <w:t>每月月底</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专款专用率</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效益指标</w:t>
            </w:r>
          </w:p>
        </w:tc>
        <w:tc>
          <w:tcPr>
            <w:tcW w:w="2466" w:type="dxa"/>
            <w:vAlign w:val="center"/>
          </w:tcPr>
          <w:p>
            <w:pPr>
              <w:pStyle w:val="25"/>
            </w:pPr>
            <w:r>
              <w:t>经济效益指标</w:t>
            </w:r>
          </w:p>
        </w:tc>
        <w:tc>
          <w:tcPr>
            <w:tcW w:w="2466" w:type="dxa"/>
            <w:vAlign w:val="center"/>
          </w:tcPr>
          <w:p>
            <w:pPr>
              <w:pStyle w:val="25"/>
            </w:pPr>
            <w:r>
              <w:t>退役军人生活水平</w:t>
            </w:r>
          </w:p>
        </w:tc>
        <w:tc>
          <w:tcPr>
            <w:tcW w:w="2466" w:type="dxa"/>
            <w:vAlign w:val="center"/>
          </w:tcPr>
          <w:p>
            <w:pPr>
              <w:pStyle w:val="25"/>
            </w:pPr>
            <w:r>
              <w:t>通过退役军人帮扶再就业，促进社会稳定，经济增长。</w:t>
            </w:r>
          </w:p>
        </w:tc>
        <w:tc>
          <w:tcPr>
            <w:tcW w:w="2466" w:type="dxa"/>
            <w:vAlign w:val="center"/>
          </w:tcPr>
          <w:p>
            <w:pPr>
              <w:pStyle w:val="25"/>
            </w:pPr>
            <w:r>
              <w:t>逐渐改善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社会效益指标</w:t>
            </w:r>
          </w:p>
        </w:tc>
        <w:tc>
          <w:tcPr>
            <w:tcW w:w="2466" w:type="dxa"/>
            <w:vAlign w:val="center"/>
          </w:tcPr>
          <w:p>
            <w:pPr>
              <w:pStyle w:val="25"/>
            </w:pPr>
            <w:r>
              <w:t>退役军人群体稳定</w:t>
            </w:r>
          </w:p>
        </w:tc>
        <w:tc>
          <w:tcPr>
            <w:tcW w:w="2466" w:type="dxa"/>
            <w:vAlign w:val="center"/>
          </w:tcPr>
          <w:p>
            <w:pPr>
              <w:pStyle w:val="25"/>
            </w:pPr>
            <w:r>
              <w:t>社会和谐、稳定</w:t>
            </w:r>
          </w:p>
        </w:tc>
        <w:tc>
          <w:tcPr>
            <w:tcW w:w="2466" w:type="dxa"/>
            <w:vAlign w:val="center"/>
          </w:tcPr>
          <w:p>
            <w:pPr>
              <w:pStyle w:val="25"/>
            </w:pPr>
            <w:r>
              <w:t>逐渐改善</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可持续影响指标</w:t>
            </w:r>
          </w:p>
        </w:tc>
        <w:tc>
          <w:tcPr>
            <w:tcW w:w="2466" w:type="dxa"/>
            <w:vAlign w:val="center"/>
          </w:tcPr>
          <w:p>
            <w:pPr>
              <w:pStyle w:val="25"/>
            </w:pPr>
            <w:r>
              <w:t>退役军人帮扶再就业机制的健全性</w:t>
            </w:r>
          </w:p>
        </w:tc>
        <w:tc>
          <w:tcPr>
            <w:tcW w:w="2466" w:type="dxa"/>
            <w:vAlign w:val="center"/>
          </w:tcPr>
          <w:p>
            <w:pPr>
              <w:pStyle w:val="25"/>
            </w:pPr>
            <w:r>
              <w:t>建立完善的退役军人帮扶在就业机构</w:t>
            </w:r>
          </w:p>
        </w:tc>
        <w:tc>
          <w:tcPr>
            <w:tcW w:w="2466" w:type="dxa"/>
            <w:vAlign w:val="center"/>
          </w:tcPr>
          <w:p>
            <w:pPr>
              <w:pStyle w:val="25"/>
            </w:pPr>
            <w:r>
              <w:t>健全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退役士兵满意度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54、石财社【2020】161号关于提前下达2021年中央财政退役安置补助经费预算的通知（2080902）绩效目标表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1.落实军休干部生活待遇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质量指标</w:t>
            </w:r>
          </w:p>
        </w:tc>
        <w:tc>
          <w:tcPr>
            <w:tcW w:w="2466" w:type="dxa"/>
            <w:vAlign w:val="center"/>
          </w:tcPr>
          <w:p>
            <w:pPr>
              <w:pStyle w:val="25"/>
            </w:pPr>
            <w:r>
              <w:t>军休干部补助资金到位率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数量指标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军休干部满意度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军队离休退休干部、无军籍职工满意度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55、石财社【2020】168号关于提前下达2021年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级财政退役安置补助经费预算的通知（2080902绩效目标表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1.落实军休干部生活待遇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质量指标</w:t>
            </w:r>
          </w:p>
        </w:tc>
        <w:tc>
          <w:tcPr>
            <w:tcW w:w="2466" w:type="dxa"/>
            <w:vAlign w:val="center"/>
          </w:tcPr>
          <w:p>
            <w:pPr>
              <w:pStyle w:val="25"/>
            </w:pPr>
            <w:r>
              <w:t>军休干部补助资金到位率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数量指标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军休干部满意度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军队离休退休干部、无军籍职工满意度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56、石财社【2021】78号关于下达2021年中央财政退役安置补助经费预算（第二批）的通知（军休补贴）绩效目标表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1.落实军休干部生活待遇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质量指标</w:t>
            </w:r>
          </w:p>
        </w:tc>
        <w:tc>
          <w:tcPr>
            <w:tcW w:w="2466" w:type="dxa"/>
            <w:vAlign w:val="center"/>
          </w:tcPr>
          <w:p>
            <w:pPr>
              <w:pStyle w:val="25"/>
            </w:pPr>
            <w:r>
              <w:t>军休干部补助资金到位率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数量指标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军休干部满意度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军队离休退休干部、无军籍职工满意度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57、退役士兵教育培训配套资金绩效目标表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1.进一步提升自主就业退役士兵职业技能帮助自主就业退役士兵提升综合能力和竞争力，实现高质量就业</w:t>
            </w:r>
          </w:p>
          <w:p>
            <w:pPr>
              <w:pStyle w:val="25"/>
            </w:pPr>
            <w:r>
              <w:t>2.保障退役士兵满意、社会和谐</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自主就业退役士兵参加职业教育人数</w:t>
            </w:r>
          </w:p>
        </w:tc>
        <w:tc>
          <w:tcPr>
            <w:tcW w:w="2466" w:type="dxa"/>
            <w:vAlign w:val="center"/>
          </w:tcPr>
          <w:p>
            <w:pPr>
              <w:pStyle w:val="25"/>
            </w:pPr>
            <w:r>
              <w:t>自主就业退役士兵参加职业教育人数</w:t>
            </w:r>
          </w:p>
        </w:tc>
        <w:tc>
          <w:tcPr>
            <w:tcW w:w="2466" w:type="dxa"/>
            <w:vAlign w:val="center"/>
          </w:tcPr>
          <w:p>
            <w:pPr>
              <w:pStyle w:val="25"/>
            </w:pPr>
            <w:r>
              <w:t>≥80自主就业退役士兵参加职业教育人数</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各项补助资金足额拨付率</w:t>
            </w:r>
          </w:p>
        </w:tc>
        <w:tc>
          <w:tcPr>
            <w:tcW w:w="2466" w:type="dxa"/>
            <w:vAlign w:val="center"/>
          </w:tcPr>
          <w:p>
            <w:pPr>
              <w:pStyle w:val="25"/>
            </w:pPr>
            <w:r>
              <w:t>各项补助资金足额拨付率</w:t>
            </w:r>
          </w:p>
        </w:tc>
        <w:tc>
          <w:tcPr>
            <w:tcW w:w="2466" w:type="dxa"/>
            <w:vAlign w:val="center"/>
          </w:tcPr>
          <w:p>
            <w:pPr>
              <w:pStyle w:val="25"/>
            </w:pPr>
            <w:r>
              <w:t>足额拨付</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资金成本</w:t>
            </w:r>
          </w:p>
        </w:tc>
        <w:tc>
          <w:tcPr>
            <w:tcW w:w="2466" w:type="dxa"/>
            <w:vAlign w:val="center"/>
          </w:tcPr>
          <w:p>
            <w:pPr>
              <w:pStyle w:val="25"/>
            </w:pPr>
            <w:r>
              <w:t>资金成本</w:t>
            </w:r>
          </w:p>
        </w:tc>
        <w:tc>
          <w:tcPr>
            <w:tcW w:w="2466" w:type="dxa"/>
            <w:vAlign w:val="center"/>
          </w:tcPr>
          <w:p>
            <w:pPr>
              <w:pStyle w:val="25"/>
            </w:pPr>
            <w:r>
              <w:t>足额拨付</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及时发放补助金</w:t>
            </w:r>
          </w:p>
        </w:tc>
        <w:tc>
          <w:tcPr>
            <w:tcW w:w="2466" w:type="dxa"/>
            <w:vAlign w:val="center"/>
          </w:tcPr>
          <w:p>
            <w:pPr>
              <w:pStyle w:val="25"/>
            </w:pPr>
            <w:r>
              <w:t>及时发放补助金</w:t>
            </w:r>
          </w:p>
        </w:tc>
        <w:tc>
          <w:tcPr>
            <w:tcW w:w="2466" w:type="dxa"/>
            <w:vAlign w:val="center"/>
          </w:tcPr>
          <w:p>
            <w:pPr>
              <w:pStyle w:val="25"/>
            </w:pPr>
            <w:r>
              <w:t>及时拨付</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退役士兵满意度</w:t>
            </w:r>
          </w:p>
        </w:tc>
        <w:tc>
          <w:tcPr>
            <w:tcW w:w="2466" w:type="dxa"/>
            <w:vAlign w:val="center"/>
          </w:tcPr>
          <w:p>
            <w:pPr>
              <w:pStyle w:val="25"/>
            </w:pPr>
            <w:r>
              <w:t>退役士兵满意度</w:t>
            </w:r>
          </w:p>
        </w:tc>
        <w:tc>
          <w:tcPr>
            <w:tcW w:w="2466" w:type="dxa"/>
            <w:vAlign w:val="center"/>
          </w:tcPr>
          <w:p>
            <w:pPr>
              <w:pStyle w:val="25"/>
            </w:pPr>
            <w:r>
              <w:t>≥90</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58、军休所运行经费绩效目标表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1.军休干部工资待遇得到保障</w:t>
            </w:r>
          </w:p>
          <w:p>
            <w:pPr>
              <w:pStyle w:val="25"/>
            </w:pPr>
            <w:r>
              <w:t>2.军体干部生活政治待遇等到保障</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保障军休所正常运转</w:t>
            </w:r>
          </w:p>
        </w:tc>
        <w:tc>
          <w:tcPr>
            <w:tcW w:w="2466" w:type="dxa"/>
            <w:vAlign w:val="center"/>
          </w:tcPr>
          <w:p>
            <w:pPr>
              <w:pStyle w:val="25"/>
            </w:pPr>
            <w:r>
              <w:t>保障军休所正常运转</w:t>
            </w:r>
          </w:p>
        </w:tc>
        <w:tc>
          <w:tcPr>
            <w:tcW w:w="2466" w:type="dxa"/>
            <w:vAlign w:val="center"/>
          </w:tcPr>
          <w:p>
            <w:pPr>
              <w:pStyle w:val="25"/>
            </w:pPr>
            <w:r>
              <w:t>保障军休所正常运转</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，体现国家和党对退休干部的关心体会到温暖</w:t>
            </w:r>
          </w:p>
        </w:tc>
        <w:tc>
          <w:tcPr>
            <w:tcW w:w="2466" w:type="dxa"/>
            <w:vAlign w:val="center"/>
          </w:tcPr>
          <w:p>
            <w:pPr>
              <w:pStyle w:val="25"/>
            </w:pPr>
            <w:r>
              <w:t>，体现国家和党对退休干部的关心体会到温暖</w:t>
            </w:r>
          </w:p>
        </w:tc>
        <w:tc>
          <w:tcPr>
            <w:tcW w:w="2466" w:type="dxa"/>
            <w:vAlign w:val="center"/>
          </w:tcPr>
          <w:p>
            <w:pPr>
              <w:pStyle w:val="25"/>
            </w:pPr>
            <w:r>
              <w:t>，体现国家和党对退休干部的关心体会到温暖</w:t>
            </w:r>
          </w:p>
        </w:tc>
        <w:tc>
          <w:tcPr>
            <w:tcW w:w="2466" w:type="dxa"/>
            <w:vAlign w:val="center"/>
          </w:tcPr>
          <w:p>
            <w:pPr>
              <w:pStyle w:val="25"/>
            </w:pPr>
            <w:r>
              <w:t>，体现国家和党对退休干部的关心体会到温暖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服务对象满意度</w:t>
            </w:r>
          </w:p>
        </w:tc>
        <w:tc>
          <w:tcPr>
            <w:tcW w:w="2466" w:type="dxa"/>
            <w:vAlign w:val="center"/>
          </w:tcPr>
          <w:p>
            <w:pPr>
              <w:pStyle w:val="25"/>
            </w:pPr>
            <w:r>
              <w:t>服务对象满意度</w:t>
            </w:r>
          </w:p>
        </w:tc>
        <w:tc>
          <w:tcPr>
            <w:tcW w:w="2466" w:type="dxa"/>
            <w:vAlign w:val="center"/>
          </w:tcPr>
          <w:p>
            <w:pPr>
              <w:pStyle w:val="25"/>
            </w:pPr>
            <w:r>
              <w:t>≥95</w:t>
            </w:r>
          </w:p>
        </w:tc>
        <w:tc>
          <w:tcPr>
            <w:tcW w:w="2466" w:type="dxa"/>
            <w:vAlign w:val="center"/>
          </w:tcPr>
          <w:p>
            <w:pPr>
              <w:pStyle w:val="25"/>
            </w:pPr>
            <w:r>
              <w:t>领导批示</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59、石财社[2021]141号关于提前下达2022年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级退役安置补助经费（离退休干部生活补助经费）绩效目标表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1.落实军休干部生活待遇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无军籍干部补助资金到位率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军休干部满意度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年度计划</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60、石财社[2021]141号关于提前下达2022年</w:t>
      </w:r>
      <w:r>
        <w:rPr>
          <w:rFonts w:hint="eastAsia" w:ascii="方正仿宋_GBK" w:hAnsi="方正仿宋_GBK" w:eastAsia="方正仿宋_GBK" w:cs="方正仿宋_GBK"/>
          <w:b/>
          <w:color w:val="000000"/>
          <w:sz w:val="28"/>
          <w:lang w:eastAsia="zh-CN"/>
        </w:rPr>
        <w:t>省</w:t>
      </w:r>
      <w:r>
        <w:rPr>
          <w:rFonts w:ascii="方正仿宋_GBK" w:hAnsi="方正仿宋_GBK" w:eastAsia="方正仿宋_GBK" w:cs="方正仿宋_GBK"/>
          <w:b/>
          <w:color w:val="000000"/>
          <w:sz w:val="28"/>
        </w:rPr>
        <w:t>级退役安置补助经费（无军籍退休职工津补贴经费）绩效目标表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1.落实军休干部生活待遇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无军籍干部补助资金到位率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军休干部满意度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年度计划</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61、石财社[2021]149号关于提前下达2022年市级无军籍职工地方性津补贴绩效目标表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1.落实无军籍职工生活待遇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无军籍干部补助资金到位率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生活补助足额及时发放率</w:t>
            </w:r>
          </w:p>
        </w:tc>
        <w:tc>
          <w:tcPr>
            <w:tcW w:w="2466" w:type="dxa"/>
            <w:vAlign w:val="center"/>
          </w:tcPr>
          <w:p>
            <w:pPr>
              <w:pStyle w:val="25"/>
            </w:pPr>
            <w:r>
              <w:t>反映离退休干部、无军籍干部资金实际到位金额占应到位金额之间的比例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资金专款专用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无军籍职工满意度</w:t>
            </w:r>
          </w:p>
        </w:tc>
        <w:tc>
          <w:tcPr>
            <w:tcW w:w="2466" w:type="dxa"/>
            <w:vAlign w:val="center"/>
          </w:tcPr>
          <w:p>
            <w:pPr>
              <w:pStyle w:val="25"/>
            </w:pPr>
            <w:r>
              <w:t>反应满意的人数占调查人数之比</w:t>
            </w:r>
          </w:p>
        </w:tc>
        <w:tc>
          <w:tcPr>
            <w:tcW w:w="2466" w:type="dxa"/>
            <w:vAlign w:val="center"/>
          </w:tcPr>
          <w:p>
            <w:pPr>
              <w:pStyle w:val="25"/>
            </w:pPr>
            <w:r>
              <w:t>军队离休退休干部、无军籍职工满意度</w:t>
            </w:r>
          </w:p>
        </w:tc>
        <w:tc>
          <w:tcPr>
            <w:tcW w:w="2466" w:type="dxa"/>
            <w:vAlign w:val="center"/>
          </w:tcPr>
          <w:p>
            <w:pPr>
              <w:pStyle w:val="25"/>
            </w:pPr>
            <w:r>
              <w:t>军队离休退休干部、无军籍职工满意度</w:t>
            </w:r>
          </w:p>
        </w:tc>
      </w:tr>
    </w:tbl>
    <w:p>
      <w:pPr>
        <w:pStyle w:val="23"/>
      </w:pPr>
    </w:p>
    <w:p>
      <w:pPr>
        <w:pStyle w:val="23"/>
        <w:spacing w:before="0" w:after="0"/>
        <w:ind w:firstLine="560"/>
        <w:jc w:val="left"/>
        <w:outlineLvl w:val="9"/>
      </w:pPr>
      <w:r>
        <w:rPr>
          <w:rFonts w:ascii="方正仿宋_GBK" w:hAnsi="方正仿宋_GBK" w:eastAsia="方正仿宋_GBK" w:cs="方正仿宋_GBK"/>
          <w:b/>
          <w:color w:val="000000"/>
          <w:sz w:val="28"/>
        </w:rPr>
        <w:t>62、无军籍职工地方性津贴绩效目标表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1.落实无军籍职工生活待遇</w:t>
            </w:r>
          </w:p>
          <w:p>
            <w:pPr>
              <w:pStyle w:val="25"/>
            </w:pPr>
            <w:r>
              <w:t>2.使军休干部切实体会到党和国家的关心关怀。</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无军籍干部补助资金到位率</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反映离退休干部、无军籍干部资金实际到位金额占应到位金额之间的比例</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资金专款专用</w:t>
            </w:r>
          </w:p>
        </w:tc>
        <w:tc>
          <w:tcPr>
            <w:tcW w:w="2466" w:type="dxa"/>
            <w:vAlign w:val="center"/>
          </w:tcPr>
          <w:p>
            <w:pPr>
              <w:pStyle w:val="25"/>
            </w:pPr>
            <w:r>
              <w:t>资金专款专用</w:t>
            </w:r>
          </w:p>
        </w:tc>
        <w:tc>
          <w:tcPr>
            <w:tcW w:w="2466" w:type="dxa"/>
            <w:vAlign w:val="center"/>
          </w:tcPr>
          <w:p>
            <w:pPr>
              <w:pStyle w:val="25"/>
            </w:pPr>
            <w:r>
              <w:t>100资金专款专用</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各项补助资金及时拨付率</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足额发放地方性津贴</w:t>
            </w:r>
          </w:p>
        </w:tc>
        <w:tc>
          <w:tcPr>
            <w:tcW w:w="2466" w:type="dxa"/>
            <w:vAlign w:val="center"/>
          </w:tcPr>
          <w:p>
            <w:pPr>
              <w:pStyle w:val="25"/>
            </w:pPr>
            <w:r>
              <w:t>根据本级补助标准发放地方性津贴</w:t>
            </w:r>
          </w:p>
        </w:tc>
        <w:tc>
          <w:tcPr>
            <w:tcW w:w="2466" w:type="dxa"/>
            <w:vAlign w:val="center"/>
          </w:tcPr>
          <w:p>
            <w:pPr>
              <w:pStyle w:val="25"/>
            </w:pPr>
            <w:r>
              <w:t>足额发放</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促进社会和谐</w:t>
            </w:r>
          </w:p>
        </w:tc>
        <w:tc>
          <w:tcPr>
            <w:tcW w:w="2466" w:type="dxa"/>
            <w:vAlign w:val="center"/>
          </w:tcPr>
          <w:p>
            <w:pPr>
              <w:pStyle w:val="2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无军籍职工满意度</w:t>
            </w:r>
          </w:p>
        </w:tc>
        <w:tc>
          <w:tcPr>
            <w:tcW w:w="2466" w:type="dxa"/>
            <w:vAlign w:val="center"/>
          </w:tcPr>
          <w:p>
            <w:pPr>
              <w:pStyle w:val="25"/>
            </w:pPr>
            <w:r>
              <w:t>无军籍职工满意度</w:t>
            </w:r>
          </w:p>
        </w:tc>
        <w:tc>
          <w:tcPr>
            <w:tcW w:w="2466" w:type="dxa"/>
            <w:vAlign w:val="center"/>
          </w:tcPr>
          <w:p>
            <w:pPr>
              <w:pStyle w:val="25"/>
            </w:pPr>
            <w:r>
              <w:t>≥95</w:t>
            </w:r>
          </w:p>
        </w:tc>
        <w:tc>
          <w:tcPr>
            <w:tcW w:w="2466" w:type="dxa"/>
            <w:vAlign w:val="center"/>
          </w:tcPr>
          <w:p>
            <w:pPr>
              <w:pStyle w:val="25"/>
            </w:pPr>
            <w:r>
              <w:t>领导批示</w:t>
            </w:r>
          </w:p>
        </w:tc>
      </w:tr>
    </w:tbl>
    <w:p>
      <w:pPr>
        <w:pStyle w:val="23"/>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1366"/>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2022年，石家庄市藁城区退役军人事务局安排政府采购预算2.70万元。具体内容见下表。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321石家庄市藁城区退役军人事务局</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2.70</w:t>
            </w:r>
          </w:p>
        </w:tc>
        <w:tc>
          <w:tcPr>
            <w:tcW w:w="924" w:type="dxa"/>
            <w:vAlign w:val="center"/>
          </w:tcPr>
          <w:p>
            <w:pPr>
              <w:pStyle w:val="15"/>
            </w:pPr>
            <w:r>
              <w:t>2.70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石家庄市藁城区退役军人事务局本级小计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1.05</w:t>
            </w:r>
          </w:p>
        </w:tc>
        <w:tc>
          <w:tcPr>
            <w:tcW w:w="924" w:type="dxa"/>
            <w:vAlign w:val="center"/>
          </w:tcPr>
          <w:p>
            <w:pPr>
              <w:pStyle w:val="15"/>
            </w:pPr>
            <w:r>
              <w:t>1.05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19.14</w:t>
            </w:r>
          </w:p>
        </w:tc>
        <w:tc>
          <w:tcPr>
            <w:tcW w:w="924" w:type="dxa"/>
            <w:vAlign w:val="center"/>
          </w:tcPr>
          <w:p>
            <w:pPr>
              <w:pStyle w:val="12"/>
            </w:pPr>
            <w:r>
              <w:t>台式计算机</w:t>
            </w:r>
          </w:p>
        </w:tc>
        <w:tc>
          <w:tcPr>
            <w:tcW w:w="924" w:type="dxa"/>
            <w:vAlign w:val="center"/>
          </w:tcPr>
          <w:p>
            <w:pPr>
              <w:pStyle w:val="12"/>
            </w:pPr>
            <w:r>
              <w:t>A02010104</w:t>
            </w:r>
          </w:p>
        </w:tc>
        <w:tc>
          <w:tcPr>
            <w:tcW w:w="924" w:type="dxa"/>
            <w:vAlign w:val="center"/>
          </w:tcPr>
          <w:p>
            <w:pPr>
              <w:pStyle w:val="11"/>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退役军人管理服务工作经费</w:t>
            </w:r>
          </w:p>
        </w:tc>
        <w:tc>
          <w:tcPr>
            <w:tcW w:w="924" w:type="dxa"/>
            <w:vAlign w:val="center"/>
          </w:tcPr>
          <w:p>
            <w:pPr>
              <w:pStyle w:val="13"/>
            </w:pPr>
            <w:r>
              <w:t>30.00</w:t>
            </w:r>
          </w:p>
        </w:tc>
        <w:tc>
          <w:tcPr>
            <w:tcW w:w="924" w:type="dxa"/>
            <w:vAlign w:val="center"/>
          </w:tcPr>
          <w:p>
            <w:pPr>
              <w:pStyle w:val="12"/>
            </w:pPr>
            <w:r>
              <w:t>激光打印机</w:t>
            </w:r>
          </w:p>
        </w:tc>
        <w:tc>
          <w:tcPr>
            <w:tcW w:w="924" w:type="dxa"/>
            <w:vAlign w:val="center"/>
          </w:tcPr>
          <w:p>
            <w:pPr>
              <w:pStyle w:val="12"/>
            </w:pPr>
            <w:r>
              <w:t>A0201060102</w:t>
            </w:r>
          </w:p>
        </w:tc>
        <w:tc>
          <w:tcPr>
            <w:tcW w:w="924" w:type="dxa"/>
            <w:vAlign w:val="center"/>
          </w:tcPr>
          <w:p>
            <w:pPr>
              <w:pStyle w:val="11"/>
            </w:pPr>
            <w:r>
              <w:t>台</w:t>
            </w:r>
          </w:p>
        </w:tc>
        <w:tc>
          <w:tcPr>
            <w:tcW w:w="924" w:type="dxa"/>
            <w:vAlign w:val="center"/>
          </w:tcPr>
          <w:p>
            <w:pPr>
              <w:pStyle w:val="13"/>
            </w:pPr>
            <w:r>
              <w:t>3</w:t>
            </w:r>
          </w:p>
        </w:tc>
        <w:tc>
          <w:tcPr>
            <w:tcW w:w="924" w:type="dxa"/>
            <w:vAlign w:val="center"/>
          </w:tcPr>
          <w:p>
            <w:pPr>
              <w:pStyle w:val="13"/>
            </w:pPr>
            <w:r>
              <w:t>0.20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石家庄市藁城区退役军人服务中心小计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1.05</w:t>
            </w:r>
          </w:p>
        </w:tc>
        <w:tc>
          <w:tcPr>
            <w:tcW w:w="924" w:type="dxa"/>
            <w:vAlign w:val="center"/>
          </w:tcPr>
          <w:p>
            <w:pPr>
              <w:pStyle w:val="15"/>
            </w:pPr>
            <w:r>
              <w:t>1.05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4.05</w:t>
            </w:r>
          </w:p>
        </w:tc>
        <w:tc>
          <w:tcPr>
            <w:tcW w:w="924" w:type="dxa"/>
            <w:vAlign w:val="center"/>
          </w:tcPr>
          <w:p>
            <w:pPr>
              <w:pStyle w:val="12"/>
            </w:pPr>
            <w:r>
              <w:t>台式计算机</w:t>
            </w:r>
          </w:p>
        </w:tc>
        <w:tc>
          <w:tcPr>
            <w:tcW w:w="924" w:type="dxa"/>
            <w:vAlign w:val="center"/>
          </w:tcPr>
          <w:p>
            <w:pPr>
              <w:pStyle w:val="12"/>
            </w:pPr>
            <w:r>
              <w:t>A02010104</w:t>
            </w:r>
          </w:p>
        </w:tc>
        <w:tc>
          <w:tcPr>
            <w:tcW w:w="924" w:type="dxa"/>
            <w:vAlign w:val="center"/>
          </w:tcPr>
          <w:p>
            <w:pPr>
              <w:pStyle w:val="11"/>
            </w:pPr>
            <w:r>
              <w:t>台</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4.05</w:t>
            </w:r>
          </w:p>
        </w:tc>
        <w:tc>
          <w:tcPr>
            <w:tcW w:w="924" w:type="dxa"/>
            <w:vAlign w:val="center"/>
          </w:tcPr>
          <w:p>
            <w:pPr>
              <w:pStyle w:val="12"/>
            </w:pPr>
            <w:r>
              <w:t>多功能一体机</w:t>
            </w:r>
          </w:p>
        </w:tc>
        <w:tc>
          <w:tcPr>
            <w:tcW w:w="924" w:type="dxa"/>
            <w:vAlign w:val="center"/>
          </w:tcPr>
          <w:p>
            <w:pPr>
              <w:pStyle w:val="12"/>
            </w:pPr>
            <w:r>
              <w:t>A020204</w:t>
            </w:r>
          </w:p>
        </w:tc>
        <w:tc>
          <w:tcPr>
            <w:tcW w:w="924" w:type="dxa"/>
            <w:vAlign w:val="center"/>
          </w:tcPr>
          <w:p>
            <w:pPr>
              <w:pStyle w:val="11"/>
            </w:pPr>
            <w:r>
              <w:t>台</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石家庄市藁城区军队离休退休干部休养所小计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军休所运行经费</w:t>
            </w:r>
          </w:p>
        </w:tc>
        <w:tc>
          <w:tcPr>
            <w:tcW w:w="924" w:type="dxa"/>
            <w:vAlign w:val="center"/>
          </w:tcPr>
          <w:p>
            <w:pPr>
              <w:pStyle w:val="13"/>
            </w:pPr>
            <w:r>
              <w:t>17.00</w:t>
            </w:r>
          </w:p>
        </w:tc>
        <w:tc>
          <w:tcPr>
            <w:tcW w:w="924" w:type="dxa"/>
            <w:vAlign w:val="center"/>
          </w:tcPr>
          <w:p>
            <w:pPr>
              <w:pStyle w:val="12"/>
            </w:pPr>
            <w:r>
              <w:t>空调机</w:t>
            </w:r>
          </w:p>
        </w:tc>
        <w:tc>
          <w:tcPr>
            <w:tcW w:w="924" w:type="dxa"/>
            <w:vAlign w:val="center"/>
          </w:tcPr>
          <w:p>
            <w:pPr>
              <w:pStyle w:val="12"/>
            </w:pPr>
            <w:r>
              <w:t>A0206180203</w:t>
            </w:r>
          </w:p>
        </w:tc>
        <w:tc>
          <w:tcPr>
            <w:tcW w:w="924" w:type="dxa"/>
            <w:vAlign w:val="center"/>
          </w:tcPr>
          <w:p>
            <w:pPr>
              <w:pStyle w:val="11"/>
            </w:pPr>
            <w:r>
              <w:t>1</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1058"/>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石家庄市藁城区退役军人事务局（含所属单位）上年末固定资产金额为</w:t>
      </w:r>
      <w:r>
        <w:rPr>
          <w:rFonts w:hint="eastAsia" w:eastAsia="方正仿宋_GBK" w:cs="Times New Roman"/>
          <w:b w:val="0"/>
          <w:color w:val="000000"/>
          <w:sz w:val="28"/>
          <w:lang w:val="en-US" w:eastAsia="zh-CN"/>
        </w:rPr>
        <w:t>1475.87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widowControl/>
              <w:jc w:val="left"/>
              <w:rPr>
                <w:rFonts w:hint="default" w:ascii="Times New Roman" w:hAnsi="Times New Roman" w:eastAsia="仿宋" w:cs="Times New Roman"/>
                <w:kern w:val="0"/>
                <w:sz w:val="22"/>
                <w:szCs w:val="24"/>
                <w:lang w:val="en-US" w:eastAsia="zh-CN" w:bidi="ar-SA"/>
              </w:rPr>
            </w:pPr>
            <w:r>
              <w:rPr>
                <w:rFonts w:ascii="Times New Roman" w:hAnsi="Times New Roman" w:eastAsia="仿宋" w:cs="Times New Roman"/>
                <w:kern w:val="0"/>
                <w:sz w:val="22"/>
              </w:rPr>
              <w:t>编制部门：</w:t>
            </w:r>
            <w:r>
              <w:rPr>
                <w:rFonts w:hint="eastAsia" w:ascii="Times New Roman" w:hAnsi="Times New Roman" w:eastAsia="仿宋" w:cs="Times New Roman"/>
                <w:color w:val="auto"/>
                <w:kern w:val="0"/>
                <w:sz w:val="22"/>
                <w:lang w:val="en-US" w:eastAsia="zh-CN"/>
              </w:rPr>
              <w:t>藁城区退役军人事务部门</w:t>
            </w:r>
          </w:p>
        </w:tc>
        <w:tc>
          <w:tcPr>
            <w:tcW w:w="9866" w:type="dxa"/>
            <w:gridSpan w:val="2"/>
            <w:tcBorders>
              <w:top w:val="single" w:color="FFFFFF" w:sz="6" w:space="0"/>
              <w:left w:val="single" w:color="FFFFFF" w:sz="6" w:space="0"/>
              <w:right w:val="single" w:color="FFFFFF" w:sz="6" w:space="0"/>
            </w:tcBorders>
            <w:vAlign w:val="center"/>
          </w:tcPr>
          <w:p>
            <w:pPr>
              <w:widowControl/>
              <w:ind w:firstLine="1320" w:firstLineChars="600"/>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截止时间：</w:t>
            </w:r>
            <w:r>
              <w:rPr>
                <w:rFonts w:hint="eastAsia" w:ascii="Times New Roman" w:hAnsi="Times New Roman" w:eastAsia="仿宋" w:cs="Times New Roman"/>
                <w:kern w:val="0"/>
                <w:sz w:val="22"/>
                <w:lang w:eastAsia="zh-CN"/>
              </w:rPr>
              <w:t>202</w:t>
            </w:r>
            <w:r>
              <w:rPr>
                <w:rFonts w:hint="eastAsia" w:ascii="Times New Roman" w:hAnsi="Times New Roman" w:eastAsia="仿宋" w:cs="Times New Roman"/>
                <w:kern w:val="0"/>
                <w:sz w:val="22"/>
                <w:lang w:val="en-US" w:eastAsia="zh-CN"/>
              </w:rPr>
              <w:t>1</w:t>
            </w:r>
            <w:r>
              <w:rPr>
                <w:rFonts w:ascii="Times New Roman" w:hAnsi="Times New Roman" w:eastAsia="仿宋" w:cs="Times New Roman"/>
                <w:kern w:val="0"/>
                <w:sz w:val="22"/>
              </w:rPr>
              <w:t>年12月31日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widowControl/>
              <w:jc w:val="center"/>
              <w:rPr>
                <w:rFonts w:ascii="宋体" w:hAnsi="宋体" w:eastAsia="Times New Roman" w:cs="宋体"/>
                <w:b/>
                <w:bCs/>
                <w:kern w:val="0"/>
                <w:sz w:val="22"/>
                <w:szCs w:val="24"/>
                <w:lang w:val="en-US" w:eastAsia="uk-UA" w:bidi="ar-SA"/>
              </w:rPr>
            </w:pPr>
            <w:r>
              <w:rPr>
                <w:rFonts w:hint="eastAsia" w:ascii="宋体" w:hAnsi="宋体" w:cs="宋体"/>
                <w:b/>
                <w:bCs/>
                <w:kern w:val="0"/>
                <w:sz w:val="22"/>
              </w:rPr>
              <w:t>项目</w:t>
            </w:r>
          </w:p>
        </w:tc>
        <w:tc>
          <w:tcPr>
            <w:tcW w:w="4933" w:type="dxa"/>
            <w:vAlign w:val="center"/>
          </w:tcPr>
          <w:p>
            <w:pPr>
              <w:widowControl/>
              <w:jc w:val="center"/>
              <w:rPr>
                <w:rFonts w:ascii="宋体" w:hAnsi="宋体" w:eastAsia="Times New Roman" w:cs="宋体"/>
                <w:b/>
                <w:bCs/>
                <w:kern w:val="0"/>
                <w:sz w:val="22"/>
                <w:szCs w:val="24"/>
                <w:lang w:val="en-US" w:eastAsia="uk-UA" w:bidi="ar-SA"/>
              </w:rPr>
            </w:pPr>
            <w:r>
              <w:rPr>
                <w:rFonts w:hint="eastAsia" w:ascii="宋体" w:hAnsi="宋体" w:cs="宋体"/>
                <w:b/>
                <w:bCs/>
                <w:kern w:val="0"/>
                <w:sz w:val="22"/>
              </w:rPr>
              <w:t>数量</w:t>
            </w:r>
          </w:p>
        </w:tc>
        <w:tc>
          <w:tcPr>
            <w:tcW w:w="4933" w:type="dxa"/>
            <w:vAlign w:val="center"/>
          </w:tcPr>
          <w:p>
            <w:pPr>
              <w:widowControl/>
              <w:jc w:val="center"/>
              <w:rPr>
                <w:rFonts w:ascii="宋体" w:hAnsi="宋体" w:eastAsia="Times New Roman" w:cs="宋体"/>
                <w:b/>
                <w:bCs/>
                <w:kern w:val="0"/>
                <w:sz w:val="22"/>
                <w:szCs w:val="24"/>
                <w:lang w:val="en-US" w:eastAsia="uk-UA" w:bidi="ar-SA"/>
              </w:rPr>
            </w:pPr>
            <w:r>
              <w:rPr>
                <w:rFonts w:hint="eastAsia" w:ascii="宋体" w:hAnsi="宋体" w:cs="宋体"/>
                <w:b/>
                <w:bCs/>
                <w:kern w:val="0"/>
                <w:sz w:val="2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资产总额</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color w:val="FF0000"/>
                <w:kern w:val="0"/>
                <w:sz w:val="22"/>
                <w:szCs w:val="24"/>
                <w:lang w:val="en-US" w:eastAsia="zh-CN" w:bidi="ar-SA"/>
              </w:rPr>
            </w:pPr>
            <w:r>
              <w:rPr>
                <w:rFonts w:hint="eastAsia" w:ascii="Times New Roman" w:hAnsi="Times New Roman" w:eastAsia="仿宋" w:cs="Times New Roman"/>
                <w:color w:val="000000"/>
                <w:kern w:val="0"/>
                <w:sz w:val="22"/>
                <w:lang w:val="en-US" w:eastAsia="zh-CN"/>
              </w:rPr>
              <w:t>1475.87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1、房屋（平方米）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1230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其中：办公用房（平方米）</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eastAsia="仿宋" w:cs="Times New Roman"/>
                <w:kern w:val="0"/>
                <w:sz w:val="22"/>
                <w:szCs w:val="24"/>
                <w:lang w:val="en-US" w:eastAsia="zh-CN" w:bidi="ar-SA"/>
              </w:rPr>
              <w:t>1230</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eastAsia="仿宋" w:cs="Times New Roman"/>
                <w:kern w:val="0"/>
                <w:sz w:val="22"/>
                <w:szCs w:val="24"/>
                <w:lang w:val="en-US" w:eastAsia="zh-CN" w:bidi="ar-SA"/>
              </w:rPr>
              <w:t>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2、车辆（台、辆）</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2</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30.58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3、单价在20万元以上设备</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eastAsia"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widowControl/>
              <w:jc w:val="left"/>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4、其他固定资产</w:t>
            </w:r>
          </w:p>
        </w:tc>
        <w:tc>
          <w:tcPr>
            <w:tcW w:w="4933" w:type="dxa"/>
            <w:vAlign w:val="center"/>
          </w:tcPr>
          <w:p>
            <w:pPr>
              <w:widowControl/>
              <w:jc w:val="center"/>
              <w:rPr>
                <w:rFonts w:ascii="Times New Roman" w:hAnsi="Times New Roman" w:eastAsia="仿宋" w:cs="Times New Roman"/>
                <w:kern w:val="0"/>
                <w:sz w:val="22"/>
                <w:szCs w:val="24"/>
                <w:lang w:val="en-US" w:eastAsia="uk-UA" w:bidi="ar-SA"/>
              </w:rPr>
            </w:pPr>
            <w:r>
              <w:rPr>
                <w:rFonts w:ascii="Times New Roman" w:hAnsi="Times New Roman" w:eastAsia="仿宋" w:cs="Times New Roman"/>
                <w:kern w:val="0"/>
                <w:sz w:val="22"/>
              </w:rPr>
              <w:t>——</w:t>
            </w:r>
          </w:p>
        </w:tc>
        <w:tc>
          <w:tcPr>
            <w:tcW w:w="4933" w:type="dxa"/>
            <w:vAlign w:val="center"/>
          </w:tcPr>
          <w:p>
            <w:pPr>
              <w:widowControl/>
              <w:jc w:val="center"/>
              <w:rPr>
                <w:rFonts w:hint="default" w:ascii="Times New Roman" w:hAnsi="Times New Roman" w:eastAsia="仿宋" w:cs="Times New Roman"/>
                <w:kern w:val="0"/>
                <w:sz w:val="22"/>
                <w:szCs w:val="24"/>
                <w:lang w:val="en-US" w:eastAsia="zh-CN" w:bidi="ar-SA"/>
              </w:rPr>
            </w:pPr>
            <w:r>
              <w:rPr>
                <w:rFonts w:hint="eastAsia" w:ascii="Times New Roman" w:hAnsi="Times New Roman" w:eastAsia="仿宋" w:cs="Times New Roman"/>
                <w:kern w:val="0"/>
                <w:sz w:val="22"/>
                <w:lang w:val="en-US" w:eastAsia="zh-CN"/>
              </w:rPr>
              <w:t>974.99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30295"/>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4970"/>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61CAD1"/>
    <w:multiLevelType w:val="singleLevel"/>
    <w:tmpl w:val="C961CAD1"/>
    <w:lvl w:ilvl="0" w:tentative="0">
      <w:start w:val="4"/>
      <w:numFmt w:val="chineseCounting"/>
      <w:suff w:val="nothing"/>
      <w:lvlText w:val="%1、"/>
      <w:lvlJc w:val="left"/>
      <w:rPr>
        <w:rFonts w:hint="eastAsia"/>
      </w:rPr>
    </w:lvl>
  </w:abstractNum>
  <w:abstractNum w:abstractNumId="1">
    <w:nsid w:val="FE3AC491"/>
    <w:multiLevelType w:val="singleLevel"/>
    <w:tmpl w:val="FE3AC491"/>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9572DA"/>
    <w:rsid w:val="00174F40"/>
    <w:rsid w:val="1A6D1200"/>
    <w:rsid w:val="247854FC"/>
    <w:rsid w:val="468E0551"/>
    <w:rsid w:val="7C9572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c96eb2a2-cdce-4e48-acf9-5e5e2bdfd84e"/>
    <w:qFormat/>
    <w:uiPriority w:val="0"/>
    <w:rPr>
      <w:rFonts w:ascii="Times New Roman" w:hAnsi="Times New Roman" w:eastAsia="Times New Roman" w:cstheme="minorBidi"/>
      <w:sz w:val="24"/>
      <w:szCs w:val="24"/>
      <w:lang w:val="en-US" w:eastAsia="uk-UA" w:bidi="ar-SA"/>
    </w:rPr>
  </w:style>
  <w:style w:type="paragraph" w:customStyle="1" w:styleId="24">
    <w:name w:val="单元格样式1_77727e3a-b7e7-4b9c-be0a-c935e08b2c0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e2fc592d-3773-48eb-b64e-76d8e14641a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f619a3d5-bc19-46f5-b415-99b05c87ae1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2023-09-14T09:10:00Z</dcterms:created>
  <dc:creator>Administrator</dc:creator>
  <cp:lastModifiedBy>Administrator</cp:lastModifiedBy>
  <dcterms:modified xsi:type="dcterms:W3CDTF">2023-09-15T00:49:00Z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