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30"/>
        </w:rPr>
      </w:pPr>
      <w:r>
        <w:rPr>
          <w:rFonts w:hint="eastAsia" w:ascii="黑体" w:hAnsi="黑体" w:eastAsia="黑体" w:cs="黑体"/>
          <w:b/>
          <w:color w:val="000000"/>
          <w:sz w:val="44"/>
          <w:lang w:val="en-US" w:eastAsia="zh-CN"/>
        </w:rPr>
        <w:t>增村镇所属单位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预算公开</w:t>
      </w: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2</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2</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2</w:t>
      </w:r>
      <w:r>
        <w:rPr>
          <w:rFonts w:hint="eastAsia"/>
          <w:lang w:val="en-US" w:eastAsia="zh-CN"/>
        </w:rP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bookmarkStart w:id="1" w:name="_GoBack"/>
      <w:bookmarkEnd w:id="1"/>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一、石家庄市藁城区增村镇人民政府本级收支预算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1448.77</w:t>
            </w:r>
          </w:p>
        </w:tc>
        <w:tc>
          <w:tcPr>
            <w:tcW w:w="2959" w:type="dxa"/>
            <w:vAlign w:val="center"/>
          </w:tcPr>
          <w:p>
            <w:pPr>
              <w:pStyle w:val="14"/>
            </w:pPr>
            <w:r>
              <w:t>一、一般公共服务支出</w:t>
            </w:r>
          </w:p>
        </w:tc>
        <w:tc>
          <w:tcPr>
            <w:tcW w:w="2959" w:type="dxa"/>
            <w:vAlign w:val="center"/>
          </w:tcPr>
          <w:p>
            <w:pPr>
              <w:pStyle w:val="13"/>
            </w:pPr>
            <w:r>
              <w:t>1303.77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1448.77</w:t>
            </w:r>
          </w:p>
        </w:tc>
        <w:tc>
          <w:tcPr>
            <w:tcW w:w="2959" w:type="dxa"/>
            <w:vAlign w:val="center"/>
          </w:tcPr>
          <w:p>
            <w:pPr>
              <w:pStyle w:val="16"/>
            </w:pPr>
            <w:r>
              <w:t>本年支出合计</w:t>
            </w:r>
          </w:p>
        </w:tc>
        <w:tc>
          <w:tcPr>
            <w:tcW w:w="2959" w:type="dxa"/>
            <w:vAlign w:val="center"/>
          </w:tcPr>
          <w:p>
            <w:pPr>
              <w:pStyle w:val="17"/>
            </w:pPr>
            <w:r>
              <w:t>1448.77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1448.77</w:t>
            </w:r>
          </w:p>
        </w:tc>
        <w:tc>
          <w:tcPr>
            <w:tcW w:w="2959" w:type="dxa"/>
            <w:vAlign w:val="center"/>
          </w:tcPr>
          <w:p>
            <w:pPr>
              <w:pStyle w:val="16"/>
            </w:pPr>
            <w:r>
              <w:t>支出总计</w:t>
            </w:r>
          </w:p>
        </w:tc>
        <w:tc>
          <w:tcPr>
            <w:tcW w:w="2959" w:type="dxa"/>
            <w:vAlign w:val="center"/>
          </w:tcPr>
          <w:p>
            <w:pPr>
              <w:pStyle w:val="17"/>
            </w:pPr>
            <w:r>
              <w:t>1448.77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1448.77</w:t>
            </w:r>
          </w:p>
        </w:tc>
        <w:tc>
          <w:tcPr>
            <w:tcW w:w="758" w:type="dxa"/>
            <w:vAlign w:val="center"/>
          </w:tcPr>
          <w:p>
            <w:pPr>
              <w:pStyle w:val="17"/>
            </w:pPr>
            <w:r>
              <w:t>1448.77</w:t>
            </w:r>
          </w:p>
        </w:tc>
        <w:tc>
          <w:tcPr>
            <w:tcW w:w="758" w:type="dxa"/>
            <w:vAlign w:val="center"/>
          </w:tcPr>
          <w:p>
            <w:pPr>
              <w:pStyle w:val="17"/>
            </w:pPr>
            <w:r>
              <w:t>1448.77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1303.77</w:t>
            </w:r>
          </w:p>
        </w:tc>
        <w:tc>
          <w:tcPr>
            <w:tcW w:w="758" w:type="dxa"/>
            <w:vAlign w:val="center"/>
          </w:tcPr>
          <w:p>
            <w:pPr>
              <w:pStyle w:val="13"/>
            </w:pPr>
            <w:r>
              <w:t>1303.77</w:t>
            </w:r>
          </w:p>
        </w:tc>
        <w:tc>
          <w:tcPr>
            <w:tcW w:w="758" w:type="dxa"/>
            <w:vAlign w:val="center"/>
          </w:tcPr>
          <w:p>
            <w:pPr>
              <w:pStyle w:val="13"/>
            </w:pPr>
            <w:r>
              <w:t>1303.77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1303.77</w:t>
            </w:r>
          </w:p>
        </w:tc>
        <w:tc>
          <w:tcPr>
            <w:tcW w:w="758" w:type="dxa"/>
            <w:vAlign w:val="center"/>
          </w:tcPr>
          <w:p>
            <w:pPr>
              <w:pStyle w:val="13"/>
            </w:pPr>
            <w:r>
              <w:t>1303.77</w:t>
            </w:r>
          </w:p>
        </w:tc>
        <w:tc>
          <w:tcPr>
            <w:tcW w:w="758" w:type="dxa"/>
            <w:vAlign w:val="center"/>
          </w:tcPr>
          <w:p>
            <w:pPr>
              <w:pStyle w:val="13"/>
            </w:pPr>
            <w:r>
              <w:t>1303.77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1205.85</w:t>
            </w:r>
          </w:p>
        </w:tc>
        <w:tc>
          <w:tcPr>
            <w:tcW w:w="758" w:type="dxa"/>
            <w:vAlign w:val="center"/>
          </w:tcPr>
          <w:p>
            <w:pPr>
              <w:pStyle w:val="13"/>
            </w:pPr>
            <w:r>
              <w:t>1205.85</w:t>
            </w:r>
          </w:p>
        </w:tc>
        <w:tc>
          <w:tcPr>
            <w:tcW w:w="758" w:type="dxa"/>
            <w:vAlign w:val="center"/>
          </w:tcPr>
          <w:p>
            <w:pPr>
              <w:pStyle w:val="13"/>
            </w:pPr>
            <w:r>
              <w:t>1205.85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97.91</w:t>
            </w:r>
          </w:p>
        </w:tc>
        <w:tc>
          <w:tcPr>
            <w:tcW w:w="758" w:type="dxa"/>
            <w:vAlign w:val="center"/>
          </w:tcPr>
          <w:p>
            <w:pPr>
              <w:pStyle w:val="13"/>
            </w:pPr>
            <w:r>
              <w:t>97.91</w:t>
            </w:r>
          </w:p>
        </w:tc>
        <w:tc>
          <w:tcPr>
            <w:tcW w:w="758" w:type="dxa"/>
            <w:vAlign w:val="center"/>
          </w:tcPr>
          <w:p>
            <w:pPr>
              <w:pStyle w:val="13"/>
            </w:pPr>
            <w:r>
              <w:t>97.91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40.00</w:t>
            </w:r>
          </w:p>
        </w:tc>
        <w:tc>
          <w:tcPr>
            <w:tcW w:w="758" w:type="dxa"/>
            <w:vAlign w:val="center"/>
          </w:tcPr>
          <w:p>
            <w:pPr>
              <w:pStyle w:val="13"/>
            </w:pPr>
            <w:r>
              <w:t>40.00</w:t>
            </w:r>
          </w:p>
        </w:tc>
        <w:tc>
          <w:tcPr>
            <w:tcW w:w="758" w:type="dxa"/>
            <w:vAlign w:val="center"/>
          </w:tcPr>
          <w:p>
            <w:pPr>
              <w:pStyle w:val="13"/>
            </w:pPr>
            <w:r>
              <w:t>40.00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40.00</w:t>
            </w:r>
          </w:p>
        </w:tc>
        <w:tc>
          <w:tcPr>
            <w:tcW w:w="758" w:type="dxa"/>
            <w:vAlign w:val="center"/>
          </w:tcPr>
          <w:p>
            <w:pPr>
              <w:pStyle w:val="13"/>
            </w:pPr>
            <w:r>
              <w:t>40.00</w:t>
            </w:r>
          </w:p>
        </w:tc>
        <w:tc>
          <w:tcPr>
            <w:tcW w:w="758" w:type="dxa"/>
            <w:vAlign w:val="center"/>
          </w:tcPr>
          <w:p>
            <w:pPr>
              <w:pStyle w:val="13"/>
            </w:pPr>
            <w:r>
              <w:t>40.00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2130701</w:t>
            </w:r>
          </w:p>
        </w:tc>
        <w:tc>
          <w:tcPr>
            <w:tcW w:w="758" w:type="dxa"/>
            <w:vAlign w:val="center"/>
          </w:tcPr>
          <w:p>
            <w:pPr>
              <w:pStyle w:val="14"/>
            </w:pPr>
            <w:r>
              <w:t>对村级公益事业建设的补助</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1448.77</w:t>
            </w:r>
          </w:p>
        </w:tc>
        <w:tc>
          <w:tcPr>
            <w:tcW w:w="1095" w:type="dxa"/>
            <w:vAlign w:val="center"/>
          </w:tcPr>
          <w:p>
            <w:pPr>
              <w:pStyle w:val="17"/>
            </w:pPr>
            <w:r>
              <w:t>1205.85</w:t>
            </w:r>
          </w:p>
        </w:tc>
        <w:tc>
          <w:tcPr>
            <w:tcW w:w="1095" w:type="dxa"/>
            <w:vAlign w:val="center"/>
          </w:tcPr>
          <w:p>
            <w:pPr>
              <w:pStyle w:val="17"/>
            </w:pPr>
            <w:r>
              <w:t>242.91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1303.77</w:t>
            </w:r>
          </w:p>
        </w:tc>
        <w:tc>
          <w:tcPr>
            <w:tcW w:w="1095" w:type="dxa"/>
            <w:vAlign w:val="center"/>
          </w:tcPr>
          <w:p>
            <w:pPr>
              <w:pStyle w:val="13"/>
            </w:pPr>
            <w:r>
              <w:t>1205.85</w:t>
            </w:r>
          </w:p>
        </w:tc>
        <w:tc>
          <w:tcPr>
            <w:tcW w:w="1095" w:type="dxa"/>
            <w:vAlign w:val="center"/>
          </w:tcPr>
          <w:p>
            <w:pPr>
              <w:pStyle w:val="13"/>
            </w:pPr>
            <w:r>
              <w:t>97.91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1303.77</w:t>
            </w:r>
          </w:p>
        </w:tc>
        <w:tc>
          <w:tcPr>
            <w:tcW w:w="1095" w:type="dxa"/>
            <w:vAlign w:val="center"/>
          </w:tcPr>
          <w:p>
            <w:pPr>
              <w:pStyle w:val="13"/>
            </w:pPr>
            <w:r>
              <w:t>1205.85</w:t>
            </w:r>
          </w:p>
        </w:tc>
        <w:tc>
          <w:tcPr>
            <w:tcW w:w="1095" w:type="dxa"/>
            <w:vAlign w:val="center"/>
          </w:tcPr>
          <w:p>
            <w:pPr>
              <w:pStyle w:val="13"/>
            </w:pPr>
            <w:r>
              <w:t>97.91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1205.85</w:t>
            </w:r>
          </w:p>
        </w:tc>
        <w:tc>
          <w:tcPr>
            <w:tcW w:w="1095" w:type="dxa"/>
            <w:vAlign w:val="center"/>
          </w:tcPr>
          <w:p>
            <w:pPr>
              <w:pStyle w:val="13"/>
            </w:pPr>
            <w:r>
              <w:t>1205.85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97.91</w:t>
            </w:r>
          </w:p>
        </w:tc>
        <w:tc>
          <w:tcPr>
            <w:tcW w:w="1095" w:type="dxa"/>
            <w:vAlign w:val="center"/>
          </w:tcPr>
          <w:p>
            <w:pPr>
              <w:pStyle w:val="13"/>
            </w:pPr>
          </w:p>
        </w:tc>
        <w:tc>
          <w:tcPr>
            <w:tcW w:w="1095" w:type="dxa"/>
            <w:vAlign w:val="center"/>
          </w:tcPr>
          <w:p>
            <w:pPr>
              <w:pStyle w:val="13"/>
            </w:pPr>
            <w:r>
              <w:t>97.91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2130701</w:t>
            </w:r>
          </w:p>
        </w:tc>
        <w:tc>
          <w:tcPr>
            <w:tcW w:w="1095" w:type="dxa"/>
            <w:vAlign w:val="center"/>
          </w:tcPr>
          <w:p>
            <w:pPr>
              <w:pStyle w:val="14"/>
            </w:pPr>
            <w:r>
              <w:t>对村级公益事业建设的补助</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1448.77</w:t>
            </w:r>
          </w:p>
        </w:tc>
        <w:tc>
          <w:tcPr>
            <w:tcW w:w="1232" w:type="dxa"/>
            <w:vAlign w:val="center"/>
          </w:tcPr>
          <w:p>
            <w:pPr>
              <w:pStyle w:val="14"/>
            </w:pPr>
            <w:r>
              <w:t>一、一般公共服务支出</w:t>
            </w:r>
          </w:p>
        </w:tc>
        <w:tc>
          <w:tcPr>
            <w:tcW w:w="1232" w:type="dxa"/>
            <w:vAlign w:val="center"/>
          </w:tcPr>
          <w:p>
            <w:pPr>
              <w:pStyle w:val="13"/>
            </w:pPr>
            <w:r>
              <w:t>1303.77</w:t>
            </w:r>
          </w:p>
        </w:tc>
        <w:tc>
          <w:tcPr>
            <w:tcW w:w="1232" w:type="dxa"/>
            <w:vAlign w:val="center"/>
          </w:tcPr>
          <w:p>
            <w:pPr>
              <w:pStyle w:val="13"/>
            </w:pPr>
            <w:r>
              <w:t>1303.77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19.00</w:t>
            </w:r>
          </w:p>
        </w:tc>
        <w:tc>
          <w:tcPr>
            <w:tcW w:w="1232" w:type="dxa"/>
            <w:vAlign w:val="center"/>
          </w:tcPr>
          <w:p>
            <w:pPr>
              <w:pStyle w:val="13"/>
            </w:pPr>
            <w:r>
              <w:t>19.00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20.00</w:t>
            </w:r>
          </w:p>
        </w:tc>
        <w:tc>
          <w:tcPr>
            <w:tcW w:w="1232" w:type="dxa"/>
            <w:vAlign w:val="center"/>
          </w:tcPr>
          <w:p>
            <w:pPr>
              <w:pStyle w:val="13"/>
            </w:pPr>
            <w:r>
              <w:t>20.00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6.00</w:t>
            </w:r>
          </w:p>
        </w:tc>
        <w:tc>
          <w:tcPr>
            <w:tcW w:w="1232" w:type="dxa"/>
            <w:vAlign w:val="center"/>
          </w:tcPr>
          <w:p>
            <w:pPr>
              <w:pStyle w:val="13"/>
            </w:pPr>
            <w:r>
              <w:t>6.00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100.00</w:t>
            </w:r>
          </w:p>
        </w:tc>
        <w:tc>
          <w:tcPr>
            <w:tcW w:w="1232" w:type="dxa"/>
            <w:vAlign w:val="center"/>
          </w:tcPr>
          <w:p>
            <w:pPr>
              <w:pStyle w:val="13"/>
            </w:pPr>
            <w:r>
              <w:t>100.00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1448.77</w:t>
            </w:r>
          </w:p>
        </w:tc>
        <w:tc>
          <w:tcPr>
            <w:tcW w:w="1232" w:type="dxa"/>
            <w:vAlign w:val="center"/>
          </w:tcPr>
          <w:p>
            <w:pPr>
              <w:pStyle w:val="16"/>
            </w:pPr>
            <w:r>
              <w:t>本年支出合计</w:t>
            </w:r>
          </w:p>
        </w:tc>
        <w:tc>
          <w:tcPr>
            <w:tcW w:w="1232" w:type="dxa"/>
            <w:vAlign w:val="center"/>
          </w:tcPr>
          <w:p>
            <w:pPr>
              <w:pStyle w:val="17"/>
            </w:pPr>
            <w:r>
              <w:t>1448.77</w:t>
            </w:r>
          </w:p>
        </w:tc>
        <w:tc>
          <w:tcPr>
            <w:tcW w:w="1232" w:type="dxa"/>
            <w:vAlign w:val="center"/>
          </w:tcPr>
          <w:p>
            <w:pPr>
              <w:pStyle w:val="17"/>
            </w:pPr>
            <w:r>
              <w:t>1448.77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1448.77</w:t>
            </w:r>
          </w:p>
        </w:tc>
        <w:tc>
          <w:tcPr>
            <w:tcW w:w="1232" w:type="dxa"/>
            <w:vAlign w:val="center"/>
          </w:tcPr>
          <w:p>
            <w:pPr>
              <w:pStyle w:val="16"/>
            </w:pPr>
            <w:r>
              <w:t>支出总计</w:t>
            </w:r>
          </w:p>
        </w:tc>
        <w:tc>
          <w:tcPr>
            <w:tcW w:w="1232" w:type="dxa"/>
            <w:vAlign w:val="center"/>
          </w:tcPr>
          <w:p>
            <w:pPr>
              <w:pStyle w:val="17"/>
            </w:pPr>
            <w:r>
              <w:t>1448.77</w:t>
            </w:r>
          </w:p>
        </w:tc>
        <w:tc>
          <w:tcPr>
            <w:tcW w:w="1232" w:type="dxa"/>
            <w:vAlign w:val="center"/>
          </w:tcPr>
          <w:p>
            <w:pPr>
              <w:pStyle w:val="17"/>
            </w:pPr>
            <w:r>
              <w:t>1448.77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1448.77</w:t>
            </w:r>
          </w:p>
        </w:tc>
        <w:tc>
          <w:tcPr>
            <w:tcW w:w="1643" w:type="dxa"/>
            <w:vAlign w:val="center"/>
          </w:tcPr>
          <w:p>
            <w:pPr>
              <w:pStyle w:val="17"/>
            </w:pPr>
            <w:r>
              <w:t>1205.85</w:t>
            </w:r>
          </w:p>
        </w:tc>
        <w:tc>
          <w:tcPr>
            <w:tcW w:w="1643" w:type="dxa"/>
            <w:vAlign w:val="center"/>
          </w:tcPr>
          <w:p>
            <w:pPr>
              <w:pStyle w:val="17"/>
            </w:pPr>
            <w:r>
              <w:t>242.91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1303.77</w:t>
            </w:r>
          </w:p>
        </w:tc>
        <w:tc>
          <w:tcPr>
            <w:tcW w:w="1643" w:type="dxa"/>
            <w:vAlign w:val="center"/>
          </w:tcPr>
          <w:p>
            <w:pPr>
              <w:pStyle w:val="13"/>
            </w:pPr>
            <w:r>
              <w:t>1205.85</w:t>
            </w:r>
          </w:p>
        </w:tc>
        <w:tc>
          <w:tcPr>
            <w:tcW w:w="1643" w:type="dxa"/>
            <w:vAlign w:val="center"/>
          </w:tcPr>
          <w:p>
            <w:pPr>
              <w:pStyle w:val="13"/>
            </w:pPr>
            <w:r>
              <w:t>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1303.77</w:t>
            </w:r>
          </w:p>
        </w:tc>
        <w:tc>
          <w:tcPr>
            <w:tcW w:w="1643" w:type="dxa"/>
            <w:vAlign w:val="center"/>
          </w:tcPr>
          <w:p>
            <w:pPr>
              <w:pStyle w:val="13"/>
            </w:pPr>
            <w:r>
              <w:t>1205.85</w:t>
            </w:r>
          </w:p>
        </w:tc>
        <w:tc>
          <w:tcPr>
            <w:tcW w:w="1643" w:type="dxa"/>
            <w:vAlign w:val="center"/>
          </w:tcPr>
          <w:p>
            <w:pPr>
              <w:pStyle w:val="13"/>
            </w:pPr>
            <w:r>
              <w:t>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1205.85</w:t>
            </w:r>
          </w:p>
        </w:tc>
        <w:tc>
          <w:tcPr>
            <w:tcW w:w="1643" w:type="dxa"/>
            <w:vAlign w:val="center"/>
          </w:tcPr>
          <w:p>
            <w:pPr>
              <w:pStyle w:val="13"/>
            </w:pPr>
            <w:r>
              <w:t>1205.85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97.91</w:t>
            </w:r>
          </w:p>
        </w:tc>
        <w:tc>
          <w:tcPr>
            <w:tcW w:w="1643" w:type="dxa"/>
            <w:vAlign w:val="center"/>
          </w:tcPr>
          <w:p>
            <w:pPr>
              <w:pStyle w:val="13"/>
            </w:pPr>
          </w:p>
        </w:tc>
        <w:tc>
          <w:tcPr>
            <w:tcW w:w="1643" w:type="dxa"/>
            <w:vAlign w:val="center"/>
          </w:tcPr>
          <w:p>
            <w:pPr>
              <w:pStyle w:val="13"/>
            </w:pPr>
            <w:r>
              <w:t>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19.00</w:t>
            </w:r>
          </w:p>
        </w:tc>
        <w:tc>
          <w:tcPr>
            <w:tcW w:w="1643"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2130701</w:t>
            </w:r>
          </w:p>
        </w:tc>
        <w:tc>
          <w:tcPr>
            <w:tcW w:w="1643" w:type="dxa"/>
            <w:vAlign w:val="center"/>
          </w:tcPr>
          <w:p>
            <w:pPr>
              <w:pStyle w:val="14"/>
            </w:pPr>
            <w:r>
              <w:t>对村级公益事业建设的补助</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1205.85</w:t>
            </w:r>
          </w:p>
        </w:tc>
        <w:tc>
          <w:tcPr>
            <w:tcW w:w="1643" w:type="dxa"/>
            <w:vAlign w:val="center"/>
          </w:tcPr>
          <w:p>
            <w:pPr>
              <w:pStyle w:val="17"/>
            </w:pPr>
            <w:r>
              <w:t>1028.86</w:t>
            </w:r>
          </w:p>
        </w:tc>
        <w:tc>
          <w:tcPr>
            <w:tcW w:w="1643" w:type="dxa"/>
            <w:vAlign w:val="center"/>
          </w:tcPr>
          <w:p>
            <w:pPr>
              <w:pStyle w:val="17"/>
            </w:pPr>
            <w:r>
              <w:t>176.99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920.67</w:t>
            </w:r>
          </w:p>
        </w:tc>
        <w:tc>
          <w:tcPr>
            <w:tcW w:w="1643" w:type="dxa"/>
            <w:vAlign w:val="center"/>
          </w:tcPr>
          <w:p>
            <w:pPr>
              <w:pStyle w:val="13"/>
            </w:pPr>
            <w:r>
              <w:t>920.67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182.76</w:t>
            </w:r>
          </w:p>
        </w:tc>
        <w:tc>
          <w:tcPr>
            <w:tcW w:w="1643" w:type="dxa"/>
            <w:vAlign w:val="center"/>
          </w:tcPr>
          <w:p>
            <w:pPr>
              <w:pStyle w:val="13"/>
            </w:pPr>
            <w:r>
              <w:t>182.76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363.92</w:t>
            </w:r>
          </w:p>
        </w:tc>
        <w:tc>
          <w:tcPr>
            <w:tcW w:w="1643" w:type="dxa"/>
            <w:vAlign w:val="center"/>
          </w:tcPr>
          <w:p>
            <w:pPr>
              <w:pStyle w:val="13"/>
            </w:pPr>
            <w:r>
              <w:t>363.92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8.83</w:t>
            </w:r>
          </w:p>
        </w:tc>
        <w:tc>
          <w:tcPr>
            <w:tcW w:w="1643" w:type="dxa"/>
            <w:vAlign w:val="center"/>
          </w:tcPr>
          <w:p>
            <w:pPr>
              <w:pStyle w:val="13"/>
            </w:pPr>
            <w:r>
              <w:t>8.83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76.54</w:t>
            </w:r>
          </w:p>
        </w:tc>
        <w:tc>
          <w:tcPr>
            <w:tcW w:w="1643" w:type="dxa"/>
            <w:vAlign w:val="center"/>
          </w:tcPr>
          <w:p>
            <w:pPr>
              <w:pStyle w:val="13"/>
            </w:pPr>
            <w:r>
              <w:t>76.54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75.96</w:t>
            </w:r>
          </w:p>
        </w:tc>
        <w:tc>
          <w:tcPr>
            <w:tcW w:w="1643" w:type="dxa"/>
            <w:vAlign w:val="center"/>
          </w:tcPr>
          <w:p>
            <w:pPr>
              <w:pStyle w:val="13"/>
            </w:pPr>
            <w:r>
              <w:t>75.96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39.88</w:t>
            </w:r>
          </w:p>
        </w:tc>
        <w:tc>
          <w:tcPr>
            <w:tcW w:w="1643" w:type="dxa"/>
            <w:vAlign w:val="center"/>
          </w:tcPr>
          <w:p>
            <w:pPr>
              <w:pStyle w:val="13"/>
            </w:pPr>
            <w:r>
              <w:t>39.88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30.86</w:t>
            </w:r>
          </w:p>
        </w:tc>
        <w:tc>
          <w:tcPr>
            <w:tcW w:w="1643" w:type="dxa"/>
            <w:vAlign w:val="center"/>
          </w:tcPr>
          <w:p>
            <w:pPr>
              <w:pStyle w:val="13"/>
            </w:pPr>
            <w:r>
              <w:t>30.86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78.90</w:t>
            </w:r>
          </w:p>
        </w:tc>
        <w:tc>
          <w:tcPr>
            <w:tcW w:w="1643" w:type="dxa"/>
            <w:vAlign w:val="center"/>
          </w:tcPr>
          <w:p>
            <w:pPr>
              <w:pStyle w:val="13"/>
            </w:pPr>
            <w:r>
              <w:t>78.90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63.02</w:t>
            </w:r>
          </w:p>
        </w:tc>
        <w:tc>
          <w:tcPr>
            <w:tcW w:w="1643" w:type="dxa"/>
            <w:vAlign w:val="center"/>
          </w:tcPr>
          <w:p>
            <w:pPr>
              <w:pStyle w:val="13"/>
            </w:pPr>
            <w:r>
              <w:t>63.02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176.99</w:t>
            </w:r>
          </w:p>
        </w:tc>
        <w:tc>
          <w:tcPr>
            <w:tcW w:w="1643" w:type="dxa"/>
            <w:vAlign w:val="center"/>
          </w:tcPr>
          <w:p>
            <w:pPr>
              <w:pStyle w:val="13"/>
            </w:pPr>
          </w:p>
        </w:tc>
        <w:tc>
          <w:tcPr>
            <w:tcW w:w="1643" w:type="dxa"/>
            <w:vAlign w:val="center"/>
          </w:tcPr>
          <w:p>
            <w:pPr>
              <w:pStyle w:val="13"/>
            </w:pPr>
            <w:r>
              <w:t>176.99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22.54</w:t>
            </w:r>
          </w:p>
        </w:tc>
        <w:tc>
          <w:tcPr>
            <w:tcW w:w="1643" w:type="dxa"/>
            <w:vAlign w:val="center"/>
          </w:tcPr>
          <w:p>
            <w:pPr>
              <w:pStyle w:val="13"/>
            </w:pPr>
          </w:p>
        </w:tc>
        <w:tc>
          <w:tcPr>
            <w:tcW w:w="1643" w:type="dxa"/>
            <w:vAlign w:val="center"/>
          </w:tcPr>
          <w:p>
            <w:pPr>
              <w:pStyle w:val="13"/>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17.30</w:t>
            </w:r>
          </w:p>
        </w:tc>
        <w:tc>
          <w:tcPr>
            <w:tcW w:w="1643" w:type="dxa"/>
            <w:vAlign w:val="center"/>
          </w:tcPr>
          <w:p>
            <w:pPr>
              <w:pStyle w:val="13"/>
            </w:pPr>
          </w:p>
        </w:tc>
        <w:tc>
          <w:tcPr>
            <w:tcW w:w="1643" w:type="dxa"/>
            <w:vAlign w:val="center"/>
          </w:tcPr>
          <w:p>
            <w:pPr>
              <w:pStyle w:val="13"/>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22.00</w:t>
            </w:r>
          </w:p>
        </w:tc>
        <w:tc>
          <w:tcPr>
            <w:tcW w:w="1643" w:type="dxa"/>
            <w:vAlign w:val="center"/>
          </w:tcPr>
          <w:p>
            <w:pPr>
              <w:pStyle w:val="13"/>
            </w:pPr>
          </w:p>
        </w:tc>
        <w:tc>
          <w:tcPr>
            <w:tcW w:w="1643"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4.30</w:t>
            </w:r>
          </w:p>
        </w:tc>
        <w:tc>
          <w:tcPr>
            <w:tcW w:w="1643" w:type="dxa"/>
            <w:vAlign w:val="center"/>
          </w:tcPr>
          <w:p>
            <w:pPr>
              <w:pStyle w:val="13"/>
            </w:pPr>
          </w:p>
        </w:tc>
        <w:tc>
          <w:tcPr>
            <w:tcW w:w="1643"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4.57</w:t>
            </w:r>
          </w:p>
        </w:tc>
        <w:tc>
          <w:tcPr>
            <w:tcW w:w="1643" w:type="dxa"/>
            <w:vAlign w:val="center"/>
          </w:tcPr>
          <w:p>
            <w:pPr>
              <w:pStyle w:val="13"/>
            </w:pPr>
          </w:p>
        </w:tc>
        <w:tc>
          <w:tcPr>
            <w:tcW w:w="1643" w:type="dxa"/>
            <w:vAlign w:val="center"/>
          </w:tcPr>
          <w:p>
            <w:pPr>
              <w:pStyle w:val="13"/>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31.80</w:t>
            </w:r>
          </w:p>
        </w:tc>
        <w:tc>
          <w:tcPr>
            <w:tcW w:w="1643" w:type="dxa"/>
            <w:vAlign w:val="center"/>
          </w:tcPr>
          <w:p>
            <w:pPr>
              <w:pStyle w:val="13"/>
            </w:pPr>
          </w:p>
        </w:tc>
        <w:tc>
          <w:tcPr>
            <w:tcW w:w="1643" w:type="dxa"/>
            <w:vAlign w:val="center"/>
          </w:tcPr>
          <w:p>
            <w:pPr>
              <w:pStyle w:val="13"/>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5.08</w:t>
            </w:r>
          </w:p>
        </w:tc>
        <w:tc>
          <w:tcPr>
            <w:tcW w:w="1643" w:type="dxa"/>
            <w:vAlign w:val="center"/>
          </w:tcPr>
          <w:p>
            <w:pPr>
              <w:pStyle w:val="13"/>
            </w:pPr>
          </w:p>
        </w:tc>
        <w:tc>
          <w:tcPr>
            <w:tcW w:w="1643" w:type="dxa"/>
            <w:vAlign w:val="center"/>
          </w:tcPr>
          <w:p>
            <w:pPr>
              <w:pStyle w:val="13"/>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108.19</w:t>
            </w:r>
          </w:p>
        </w:tc>
        <w:tc>
          <w:tcPr>
            <w:tcW w:w="1643" w:type="dxa"/>
            <w:vAlign w:val="center"/>
          </w:tcPr>
          <w:p>
            <w:pPr>
              <w:pStyle w:val="13"/>
            </w:pPr>
            <w:r>
              <w:t>108.19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72.25</w:t>
            </w:r>
          </w:p>
        </w:tc>
        <w:tc>
          <w:tcPr>
            <w:tcW w:w="1643" w:type="dxa"/>
            <w:vAlign w:val="center"/>
          </w:tcPr>
          <w:p>
            <w:pPr>
              <w:pStyle w:val="13"/>
            </w:pPr>
            <w:r>
              <w:t>72.25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35.85</w:t>
            </w:r>
          </w:p>
        </w:tc>
        <w:tc>
          <w:tcPr>
            <w:tcW w:w="1643" w:type="dxa"/>
            <w:vAlign w:val="center"/>
          </w:tcPr>
          <w:p>
            <w:pPr>
              <w:pStyle w:val="13"/>
            </w:pPr>
            <w:r>
              <w:t>35.85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0.10</w:t>
            </w:r>
          </w:p>
        </w:tc>
        <w:tc>
          <w:tcPr>
            <w:tcW w:w="1643" w:type="dxa"/>
            <w:vAlign w:val="center"/>
          </w:tcPr>
          <w:p>
            <w:pPr>
              <w:pStyle w:val="13"/>
            </w:pPr>
            <w:r>
              <w:t>0.10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eastAsia" w:eastAsia="方正书宋_GBK"/>
                <w:lang w:val="en-US" w:eastAsia="zh-CN"/>
              </w:rPr>
            </w:pPr>
            <w:r>
              <w:rPr>
                <w:rFonts w:hint="eastAsia"/>
                <w:lang w:val="en-US" w:eastAsia="zh-CN"/>
              </w:rPr>
              <w:t>4.4</w:t>
            </w:r>
          </w:p>
        </w:tc>
        <w:tc>
          <w:tcPr>
            <w:tcW w:w="1643" w:type="dxa"/>
            <w:vAlign w:val="center"/>
          </w:tcPr>
          <w:p>
            <w:pPr>
              <w:pStyle w:val="17"/>
              <w:rPr>
                <w:rFonts w:hint="eastAsia" w:eastAsia="方正书宋_GBK"/>
                <w:lang w:val="en-US" w:eastAsia="zh-CN"/>
              </w:rPr>
            </w:pPr>
            <w:r>
              <w:rPr>
                <w:rFonts w:hint="eastAsia"/>
                <w:lang w:val="en-US" w:eastAsia="zh-CN"/>
              </w:rPr>
              <w:t>4.4</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eastAsia" w:eastAsia="方正书宋_GBK"/>
                <w:lang w:val="en-US" w:eastAsia="zh-CN"/>
              </w:rPr>
            </w:pPr>
            <w:r>
              <w:rPr>
                <w:rFonts w:hint="eastAsia"/>
                <w:lang w:val="en-US" w:eastAsia="zh-CN"/>
              </w:rPr>
              <w:t>4.4</w:t>
            </w:r>
          </w:p>
        </w:tc>
        <w:tc>
          <w:tcPr>
            <w:tcW w:w="1643" w:type="dxa"/>
            <w:vAlign w:val="center"/>
          </w:tcPr>
          <w:p>
            <w:pPr>
              <w:pStyle w:val="13"/>
              <w:rPr>
                <w:rFonts w:hint="eastAsia"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eastAsia" w:eastAsia="方正书宋_GBK"/>
                <w:lang w:val="en-US" w:eastAsia="zh-CN"/>
              </w:rPr>
            </w:pPr>
            <w:r>
              <w:rPr>
                <w:rFonts w:hint="eastAsia"/>
                <w:lang w:val="en-US" w:eastAsia="zh-CN"/>
              </w:rPr>
              <w:t>4.4</w:t>
            </w:r>
          </w:p>
        </w:tc>
        <w:tc>
          <w:tcPr>
            <w:tcW w:w="1643" w:type="dxa"/>
            <w:vAlign w:val="center"/>
          </w:tcPr>
          <w:p>
            <w:pPr>
              <w:pStyle w:val="13"/>
              <w:rPr>
                <w:rFonts w:hint="eastAsia" w:eastAsia="方正书宋_GBK"/>
                <w:lang w:val="en-US" w:eastAsia="zh-CN"/>
              </w:rPr>
            </w:pPr>
            <w:r>
              <w:rPr>
                <w:rFonts w:hint="eastAsia"/>
                <w:lang w:val="en-US" w:eastAsia="zh-CN"/>
              </w:rPr>
              <w:t>4.4</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按照《预算法》、《地方预决算公开操作规程》和《关于进一步推进预算公开工作的实施意见》规定，现将石家庄市藁城区增村镇人民政府本级2022年单位预算公开如下：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lang w:val="en-US" w:eastAsia="zh-CN"/>
        </w:rPr>
        <w:t>1、宣传贯彻执行党的路线方针政策和党中央、上级党组织及本镇党员代表大会（党员大会）的决议。贯彻执行法律、法规、规章和上级人民代表大会及其常务委员会决议及上级政府的决定、命令，执行本级人民代表大会的决议。2、讨论和决定本镇经济建设、政治建设、文化建设、社会建设、生态文明建设和党的建设以及乡村振兴中的重大问题。3、组织召开本级人民代表大会，充分行使重大事项决定权、监督权和任免权，做好人大代表工作，联系选民、反映群众意见和要求。4、执行本行政区域内的经济和社会发展计划、预算，管理本行政区域内的经济、教育、科学、文化、卫生健康、体育事业和财政、统计、民政、司法行政等行政工作。落实本行政区域内发展规划、专项规划、区域规划、国土空间规划。5、镇党委领导镇政权机关、群团组织和其他各类组织，加强指导和规范，支持和保证这些机关和组织依照国家法律法规以及各自章程履行职责。坚持党管武装的根本原则和制度，协调各方力量，对镇人民武装工作实施统一领导。6、加强镇党委自身建设和村（社区）党组织建设，以及其他隶属镇党委的党组织建设，抓好发展党员工作，加强党员队伍建设。维护和执行党的纪律，监督党员干部和其他任何工作人员严格遵守国家法律法规。7、按照干部管理权限，负责对干部的教育、培训、选拔、考核和监督工作。协助管理上级有关部门驻本镇单位的干部。做好人才服务工作。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9、保护社会主义的全民所有的财产和劳动群众集体所有的财产，保护公民私人所有的合法财产，维护社会秩序，保障公民的人身权利、民主权利和其他权利。保护各种经济组织的合法权益。保障个少数民族的合法权利和利益，尊重少数民族的风俗习惯。保障宪法和法律赋予妇女的男女平等、同工同酬和婚姻自由等各项权利。</w:t>
      </w: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石家庄市藁城区增村镇人民政府本级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line="460" w:lineRule="exact"/>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1、收入说明</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反映本单位当年全部收入。2022年预算收入1448.77万元，其中：一般公共预算收入1448.77万元，基金预算收入0万元，财政专户核拨收入0万元，其他来源收入0万元。</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2、支出说明</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本单位预算中支出预算的总体情况。2022年单位支出预算为1448.77万元，其中基本支出1205.85万元，包括人员经费1028.86万元和日常公用经费176.99万元；项目支出242.91万元，主要为增村镇2022年度综合工作经费支出39.8万元，临时人员工资（综合工作经费）支出30万元，农村人居环境整治资金（综合工作经费）支出40万元，增村镇2022年度学区工会费支出19万元，增村镇2022年度政府工会费支出3万元；农村独生子女费支出6万元；农村文化建设资金支出20万元；石财农【2021】101号关于提前下达2022年省级农村综合改革转移支付预算的通知支出60万元，执法队工作经费支出25.11万元；其他支出0万元。</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3、比上年增减情况</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2022年</w:t>
      </w:r>
      <w:r>
        <w:rPr>
          <w:rFonts w:hint="eastAsia" w:eastAsia="方正仿宋_GBK" w:cs="Times New Roman"/>
          <w:b w:val="0"/>
          <w:color w:val="000000"/>
          <w:sz w:val="28"/>
          <w:lang w:val="en-US" w:eastAsia="zh-CN"/>
        </w:rPr>
        <w:t>单位</w:t>
      </w:r>
      <w:r>
        <w:rPr>
          <w:rFonts w:hint="eastAsia" w:ascii="Times New Roman" w:hAnsi="Times New Roman" w:eastAsia="方正仿宋_GBK" w:cs="Times New Roman"/>
          <w:b w:val="0"/>
          <w:color w:val="000000"/>
          <w:sz w:val="28"/>
          <w:lang w:val="en-US" w:eastAsia="zh-CN"/>
        </w:rPr>
        <w:t>预算收支安排1448.77万元，较2021年增加127.79万元，其中：基本支出增加92.27万元，主要是人员增加，相应增加人员经费和日常公用经费；项目支出增加35.51万元，主要是增加农村文化建设资金、石财农【2021】101号关于提前下达2022年省级农村综合改革转移支付预算的通知及执法队工作经费等资金；其他支出无增减变化。</w:t>
      </w:r>
    </w:p>
    <w:p>
      <w:pPr>
        <w:pStyle w:val="32"/>
        <w:ind w:left="0" w:leftChars="0" w:firstLine="0" w:firstLineChars="0"/>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2022年，我单位机关运行经费共计安排176.99万元，主要用于保证机关正常运转的办公及印刷费、邮电费、差旅费、会议费、福利费、专用材料及一般设备购置费、办公用房水电费、办公用房取暖费、日常维修费、公务车运行维护费等支出。</w:t>
      </w:r>
    </w:p>
    <w:p>
      <w:pPr>
        <w:pStyle w:val="33"/>
        <w:ind w:left="0" w:leftChars="0" w:firstLine="0" w:firstLineChars="0"/>
      </w:pP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四</w:t>
      </w:r>
      <w:r>
        <w:rPr>
          <w:rFonts w:ascii="黑体" w:hAnsi="黑体" w:eastAsia="黑体" w:cs="黑体"/>
          <w:color w:val="000000"/>
          <w:sz w:val="32"/>
        </w:rPr>
        <w:t>财政拨款“三公”经费预算情况及增减变化原因</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2022年，我单位财政拨款“三公”经费预算安排4.4万元，其中：因公出国（境）费0万元；公务用车购置及运维费4.4万元（其中：公务用车购置费0万元，公务用车运行维护费4.4万元)；公务接待费0万元。“三公”经费与上年持平，无增减变化。</w:t>
      </w:r>
    </w:p>
    <w:p>
      <w:pPr>
        <w:spacing w:before="0" w:after="0" w:line="240" w:lineRule="auto"/>
        <w:ind w:firstLine="640"/>
        <w:jc w:val="left"/>
        <w:outlineLvl w:val="9"/>
        <w:rPr>
          <w:rFonts w:hint="eastAsia" w:ascii="Times New Roman" w:hAnsi="Times New Roman" w:eastAsia="方正仿宋_GBK" w:cs="Times New Roman"/>
          <w:b w:val="0"/>
          <w:color w:val="000000"/>
          <w:sz w:val="28"/>
          <w:lang w:val="en-US" w:eastAsia="zh-CN"/>
        </w:rPr>
      </w:pP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1、临时人员工资（综合工作经费）绩效目标表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1.保障联防队员工资足额发放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联防队员人数</w:t>
            </w:r>
          </w:p>
        </w:tc>
        <w:tc>
          <w:tcPr>
            <w:tcW w:w="2466" w:type="dxa"/>
            <w:vAlign w:val="center"/>
          </w:tcPr>
          <w:p>
            <w:pPr>
              <w:pStyle w:val="28"/>
            </w:pPr>
            <w:r>
              <w:t>联防队员人数</w:t>
            </w:r>
          </w:p>
        </w:tc>
        <w:tc>
          <w:tcPr>
            <w:tcW w:w="2466" w:type="dxa"/>
            <w:vAlign w:val="center"/>
          </w:tcPr>
          <w:p>
            <w:pPr>
              <w:pStyle w:val="28"/>
            </w:pPr>
            <w:r>
              <w:t>≥11人</w:t>
            </w:r>
          </w:p>
        </w:tc>
        <w:tc>
          <w:tcPr>
            <w:tcW w:w="2466" w:type="dxa"/>
            <w:vAlign w:val="center"/>
          </w:tcPr>
          <w:p>
            <w:pPr>
              <w:pStyle w:val="28"/>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工资足额发放率</w:t>
            </w:r>
          </w:p>
        </w:tc>
        <w:tc>
          <w:tcPr>
            <w:tcW w:w="2466" w:type="dxa"/>
            <w:vAlign w:val="center"/>
          </w:tcPr>
          <w:p>
            <w:pPr>
              <w:pStyle w:val="28"/>
            </w:pPr>
            <w:r>
              <w:t>工资足额发放率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工资发放及时率</w:t>
            </w:r>
          </w:p>
        </w:tc>
        <w:tc>
          <w:tcPr>
            <w:tcW w:w="2466" w:type="dxa"/>
            <w:vAlign w:val="center"/>
          </w:tcPr>
          <w:p>
            <w:pPr>
              <w:pStyle w:val="28"/>
            </w:pPr>
            <w:r>
              <w:t>工资发放及时率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人均发放水平</w:t>
            </w:r>
          </w:p>
        </w:tc>
        <w:tc>
          <w:tcPr>
            <w:tcW w:w="2466" w:type="dxa"/>
            <w:vAlign w:val="center"/>
          </w:tcPr>
          <w:p>
            <w:pPr>
              <w:pStyle w:val="28"/>
            </w:pPr>
            <w:r>
              <w:t>人均发放水平</w:t>
            </w:r>
          </w:p>
        </w:tc>
        <w:tc>
          <w:tcPr>
            <w:tcW w:w="2466" w:type="dxa"/>
            <w:vAlign w:val="center"/>
          </w:tcPr>
          <w:p>
            <w:pPr>
              <w:pStyle w:val="28"/>
            </w:pPr>
            <w:r>
              <w:t>合同约定</w:t>
            </w:r>
          </w:p>
        </w:tc>
        <w:tc>
          <w:tcPr>
            <w:tcW w:w="2466" w:type="dxa"/>
            <w:vAlign w:val="center"/>
          </w:tcPr>
          <w:p>
            <w:pPr>
              <w:pStyle w:val="28"/>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工作在全镇形成的重要影响得到认可</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2、农村独生子女费绩效目标表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1.保证农村独生子女家庭正常生活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全镇所有独生子女家庭覆盖率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足额发放率</w:t>
            </w:r>
          </w:p>
        </w:tc>
        <w:tc>
          <w:tcPr>
            <w:tcW w:w="2466" w:type="dxa"/>
            <w:vAlign w:val="center"/>
          </w:tcPr>
          <w:p>
            <w:pPr>
              <w:pStyle w:val="28"/>
            </w:pPr>
            <w:r>
              <w:t>足额发放率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发放及时率</w:t>
            </w:r>
          </w:p>
        </w:tc>
        <w:tc>
          <w:tcPr>
            <w:tcW w:w="2466" w:type="dxa"/>
            <w:vAlign w:val="center"/>
          </w:tcPr>
          <w:p>
            <w:pPr>
              <w:pStyle w:val="28"/>
            </w:pPr>
            <w:r>
              <w:t>发放及时率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实际发放金额是否控制在预算内</w:t>
            </w:r>
          </w:p>
        </w:tc>
        <w:tc>
          <w:tcPr>
            <w:tcW w:w="2466" w:type="dxa"/>
            <w:vAlign w:val="center"/>
          </w:tcPr>
          <w:p>
            <w:pPr>
              <w:pStyle w:val="28"/>
            </w:pPr>
            <w:r>
              <w:t>实际发放金额是否控制在预算内</w:t>
            </w:r>
          </w:p>
        </w:tc>
        <w:tc>
          <w:tcPr>
            <w:tcW w:w="2466" w:type="dxa"/>
            <w:vAlign w:val="center"/>
          </w:tcPr>
          <w:p>
            <w:pPr>
              <w:pStyle w:val="28"/>
            </w:pPr>
            <w:r>
              <w:t>年初预算</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466" w:type="dxa"/>
            <w:vAlign w:val="center"/>
          </w:tcPr>
          <w:p>
            <w:pPr>
              <w:pStyle w:val="28"/>
            </w:pPr>
            <w:r>
              <w:t>保障独生子女家庭生活，提升政府形象</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3、农村人居环境整治资金（综合工作经费）绩效目标表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1.保障增村镇各项工作经费，促进工作正常开展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各项工作覆盖村级个数</w:t>
            </w:r>
          </w:p>
        </w:tc>
        <w:tc>
          <w:tcPr>
            <w:tcW w:w="2466" w:type="dxa"/>
            <w:vAlign w:val="center"/>
          </w:tcPr>
          <w:p>
            <w:pPr>
              <w:pStyle w:val="28"/>
            </w:pPr>
            <w:r>
              <w:t>≥20个</w:t>
            </w:r>
          </w:p>
        </w:tc>
        <w:tc>
          <w:tcPr>
            <w:tcW w:w="2466" w:type="dxa"/>
            <w:vAlign w:val="center"/>
          </w:tcPr>
          <w:p>
            <w:pPr>
              <w:pStyle w:val="28"/>
            </w:pPr>
            <w:r>
              <w:t>全镇自然村数量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466" w:type="dxa"/>
            <w:vAlign w:val="center"/>
          </w:tcPr>
          <w:p>
            <w:pPr>
              <w:pStyle w:val="28"/>
            </w:pPr>
            <w:r>
              <w:t>各项工作完成率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工作完成及时率</w:t>
            </w:r>
          </w:p>
        </w:tc>
        <w:tc>
          <w:tcPr>
            <w:tcW w:w="2466" w:type="dxa"/>
            <w:vAlign w:val="center"/>
          </w:tcPr>
          <w:p>
            <w:pPr>
              <w:pStyle w:val="28"/>
            </w:pPr>
            <w:r>
              <w:t>各项工作按时完成率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工作经费投入</w:t>
            </w:r>
          </w:p>
        </w:tc>
        <w:tc>
          <w:tcPr>
            <w:tcW w:w="2466" w:type="dxa"/>
            <w:vAlign w:val="center"/>
          </w:tcPr>
          <w:p>
            <w:pPr>
              <w:pStyle w:val="28"/>
            </w:pPr>
            <w:r>
              <w:t>工作经费实际投入是否在预算内</w:t>
            </w:r>
          </w:p>
        </w:tc>
        <w:tc>
          <w:tcPr>
            <w:tcW w:w="2466" w:type="dxa"/>
            <w:vAlign w:val="center"/>
          </w:tcPr>
          <w:p>
            <w:pPr>
              <w:pStyle w:val="28"/>
            </w:pPr>
            <w:r>
              <w:t>年初预算</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提升政府形象</w:t>
            </w:r>
          </w:p>
        </w:tc>
        <w:tc>
          <w:tcPr>
            <w:tcW w:w="2466" w:type="dxa"/>
            <w:vAlign w:val="center"/>
          </w:tcPr>
          <w:p>
            <w:pPr>
              <w:pStyle w:val="28"/>
            </w:pPr>
            <w:r>
              <w:t>提升政府在群众中的形象</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4、农村文化建设资金绩效目标表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1.提升农村文化建设，丰富农村文化生活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工作覆盖率</w:t>
            </w:r>
          </w:p>
        </w:tc>
        <w:tc>
          <w:tcPr>
            <w:tcW w:w="2466" w:type="dxa"/>
            <w:vAlign w:val="center"/>
          </w:tcPr>
          <w:p>
            <w:pPr>
              <w:pStyle w:val="28"/>
            </w:pPr>
            <w:r>
              <w:t>工作覆盖率</w:t>
            </w:r>
          </w:p>
        </w:tc>
        <w:tc>
          <w:tcPr>
            <w:tcW w:w="2466" w:type="dxa"/>
            <w:vAlign w:val="center"/>
          </w:tcPr>
          <w:p>
            <w:pPr>
              <w:pStyle w:val="28"/>
            </w:pPr>
            <w:r>
              <w:t>≥20个</w:t>
            </w:r>
          </w:p>
        </w:tc>
        <w:tc>
          <w:tcPr>
            <w:tcW w:w="2466" w:type="dxa"/>
            <w:vAlign w:val="center"/>
          </w:tcPr>
          <w:p>
            <w:pPr>
              <w:pStyle w:val="28"/>
            </w:pPr>
            <w:r>
              <w:t>全镇村庄数量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466" w:type="dxa"/>
            <w:vAlign w:val="center"/>
          </w:tcPr>
          <w:p>
            <w:pPr>
              <w:pStyle w:val="28"/>
            </w:pPr>
            <w:r>
              <w:t>工作完成率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工作完成及时率</w:t>
            </w:r>
          </w:p>
        </w:tc>
        <w:tc>
          <w:tcPr>
            <w:tcW w:w="2466" w:type="dxa"/>
            <w:vAlign w:val="center"/>
          </w:tcPr>
          <w:p>
            <w:pPr>
              <w:pStyle w:val="28"/>
            </w:pPr>
            <w:r>
              <w:t>工作完成及时率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实际资金投入是否控制在预算内</w:t>
            </w:r>
          </w:p>
        </w:tc>
        <w:tc>
          <w:tcPr>
            <w:tcW w:w="2466" w:type="dxa"/>
            <w:vAlign w:val="center"/>
          </w:tcPr>
          <w:p>
            <w:pPr>
              <w:pStyle w:val="28"/>
            </w:pPr>
            <w:r>
              <w:t>实际资金投入是否控制在预算内</w:t>
            </w:r>
          </w:p>
        </w:tc>
        <w:tc>
          <w:tcPr>
            <w:tcW w:w="2466" w:type="dxa"/>
            <w:vAlign w:val="center"/>
          </w:tcPr>
          <w:p>
            <w:pPr>
              <w:pStyle w:val="28"/>
            </w:pPr>
            <w:r>
              <w:t>预算数</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农村文化水平显著提高</w:t>
            </w:r>
          </w:p>
        </w:tc>
        <w:tc>
          <w:tcPr>
            <w:tcW w:w="2466" w:type="dxa"/>
            <w:vAlign w:val="center"/>
          </w:tcPr>
          <w:p>
            <w:pPr>
              <w:pStyle w:val="28"/>
            </w:pPr>
            <w:r>
              <w:t>农村文化水平显著提高</w:t>
            </w:r>
          </w:p>
        </w:tc>
        <w:tc>
          <w:tcPr>
            <w:tcW w:w="2466" w:type="dxa"/>
            <w:vAlign w:val="center"/>
          </w:tcPr>
          <w:p>
            <w:pPr>
              <w:pStyle w:val="28"/>
            </w:pPr>
            <w:r>
              <w:t>≥90%</w:t>
            </w:r>
          </w:p>
        </w:tc>
        <w:tc>
          <w:tcPr>
            <w:tcW w:w="2466" w:type="dxa"/>
            <w:vAlign w:val="center"/>
          </w:tcPr>
          <w:p>
            <w:pPr>
              <w:pStyle w:val="28"/>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5、石财农【2021】101号关于提前下达2022年省级农村综合改革转移支付预算的通知绩效目标表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1.提升农村村级公益事业水平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466" w:type="dxa"/>
            <w:vAlign w:val="center"/>
          </w:tcPr>
          <w:p>
            <w:pPr>
              <w:pStyle w:val="28"/>
            </w:pPr>
            <w:r>
              <w:t>建设村级公益事业村个数</w:t>
            </w:r>
          </w:p>
        </w:tc>
        <w:tc>
          <w:tcPr>
            <w:tcW w:w="2466" w:type="dxa"/>
            <w:vAlign w:val="center"/>
          </w:tcPr>
          <w:p>
            <w:pPr>
              <w:pStyle w:val="28"/>
            </w:pPr>
            <w:r>
              <w:t>≥1个</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工程完工后验收符合行业标准质量要求的比率</w:t>
            </w:r>
          </w:p>
        </w:tc>
        <w:tc>
          <w:tcPr>
            <w:tcW w:w="2466" w:type="dxa"/>
            <w:vAlign w:val="center"/>
          </w:tcPr>
          <w:p>
            <w:pPr>
              <w:pStyle w:val="28"/>
            </w:pPr>
            <w:r>
              <w:t>≥90%</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按照年初预算标准合理分配及时拨付</w:t>
            </w:r>
          </w:p>
        </w:tc>
        <w:tc>
          <w:tcPr>
            <w:tcW w:w="2466" w:type="dxa"/>
            <w:vAlign w:val="center"/>
          </w:tcPr>
          <w:p>
            <w:pPr>
              <w:pStyle w:val="28"/>
            </w:pPr>
            <w:r>
              <w:t>≥90%</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466" w:type="dxa"/>
            <w:vAlign w:val="center"/>
          </w:tcPr>
          <w:p>
            <w:pPr>
              <w:pStyle w:val="28"/>
            </w:pPr>
            <w:r>
              <w:t>按预算项目执行</w:t>
            </w:r>
          </w:p>
        </w:tc>
        <w:tc>
          <w:tcPr>
            <w:tcW w:w="2466" w:type="dxa"/>
            <w:vAlign w:val="center"/>
          </w:tcPr>
          <w:p>
            <w:pPr>
              <w:pStyle w:val="28"/>
            </w:pPr>
            <w:r>
              <w:t>元/项</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农村村级公益事业水平得到改善</w:t>
            </w:r>
          </w:p>
        </w:tc>
        <w:tc>
          <w:tcPr>
            <w:tcW w:w="2466" w:type="dxa"/>
            <w:vAlign w:val="center"/>
          </w:tcPr>
          <w:p>
            <w:pPr>
              <w:pStyle w:val="28"/>
            </w:pPr>
            <w:r>
              <w:t>农村村级公益事业水平提升，得到明显改善</w:t>
            </w:r>
          </w:p>
        </w:tc>
        <w:tc>
          <w:tcPr>
            <w:tcW w:w="2466" w:type="dxa"/>
            <w:vAlign w:val="center"/>
          </w:tcPr>
          <w:p>
            <w:pPr>
              <w:pStyle w:val="28"/>
            </w:pPr>
            <w:r>
              <w:t>≥90%</w:t>
            </w:r>
          </w:p>
        </w:tc>
        <w:tc>
          <w:tcPr>
            <w:tcW w:w="2466" w:type="dxa"/>
            <w:vAlign w:val="center"/>
          </w:tcPr>
          <w:p>
            <w:pPr>
              <w:pStyle w:val="28"/>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群众对当年农村村级公益建设的整体满意度</w:t>
            </w:r>
          </w:p>
        </w:tc>
        <w:tc>
          <w:tcPr>
            <w:tcW w:w="2466" w:type="dxa"/>
            <w:vAlign w:val="center"/>
          </w:tcPr>
          <w:p>
            <w:pPr>
              <w:pStyle w:val="28"/>
            </w:pPr>
            <w:r>
              <w:t>≥90%</w:t>
            </w:r>
          </w:p>
        </w:tc>
        <w:tc>
          <w:tcPr>
            <w:tcW w:w="2466"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6、增村镇2022年度学区工会费绩效目标表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1.保障学区工会工作正常开展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上缴资金完成率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上缴资金及时率</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财政投入</w:t>
            </w:r>
          </w:p>
        </w:tc>
        <w:tc>
          <w:tcPr>
            <w:tcW w:w="2466" w:type="dxa"/>
            <w:vAlign w:val="center"/>
          </w:tcPr>
          <w:p>
            <w:pPr>
              <w:pStyle w:val="28"/>
            </w:pPr>
            <w:r>
              <w:t>按照上缴比例安排预算资金</w:t>
            </w:r>
          </w:p>
        </w:tc>
        <w:tc>
          <w:tcPr>
            <w:tcW w:w="2466" w:type="dxa"/>
            <w:vAlign w:val="center"/>
          </w:tcPr>
          <w:p>
            <w:pPr>
              <w:pStyle w:val="28"/>
            </w:pPr>
            <w:r>
              <w:t>年初预算</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工会活动影响力</w:t>
            </w:r>
          </w:p>
        </w:tc>
        <w:tc>
          <w:tcPr>
            <w:tcW w:w="2466" w:type="dxa"/>
            <w:vAlign w:val="center"/>
          </w:tcPr>
          <w:p>
            <w:pPr>
              <w:pStyle w:val="28"/>
            </w:pPr>
            <w:r>
              <w:t>工会利用工会费举办职工活动，丰富职工业余生活的程度</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7、增村镇2022年度政府工会费绩效目标表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1.保证政府工会工作正常运转</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覆盖率达到工会要求</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上缴资金完成率</w:t>
            </w:r>
          </w:p>
        </w:tc>
        <w:tc>
          <w:tcPr>
            <w:tcW w:w="2466" w:type="dxa"/>
            <w:vAlign w:val="center"/>
          </w:tcPr>
          <w:p>
            <w:pPr>
              <w:pStyle w:val="28"/>
            </w:pPr>
            <w:r>
              <w:t>按照工会安排资金数量上缴工会费</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上缴资金及时率</w:t>
            </w:r>
          </w:p>
        </w:tc>
        <w:tc>
          <w:tcPr>
            <w:tcW w:w="2466" w:type="dxa"/>
            <w:vAlign w:val="center"/>
          </w:tcPr>
          <w:p>
            <w:pPr>
              <w:pStyle w:val="28"/>
            </w:pPr>
            <w:r>
              <w:t>按照工会安排时间进度上缴工会费</w:t>
            </w:r>
          </w:p>
        </w:tc>
        <w:tc>
          <w:tcPr>
            <w:tcW w:w="2466"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财政投入</w:t>
            </w:r>
          </w:p>
        </w:tc>
        <w:tc>
          <w:tcPr>
            <w:tcW w:w="2466" w:type="dxa"/>
            <w:vAlign w:val="center"/>
          </w:tcPr>
          <w:p>
            <w:pPr>
              <w:pStyle w:val="28"/>
            </w:pPr>
            <w:r>
              <w:t>财政投入</w:t>
            </w:r>
          </w:p>
        </w:tc>
        <w:tc>
          <w:tcPr>
            <w:tcW w:w="2466" w:type="dxa"/>
            <w:vAlign w:val="center"/>
          </w:tcPr>
          <w:p>
            <w:pPr>
              <w:pStyle w:val="28"/>
            </w:pPr>
            <w:r>
              <w:t>按照上缴比例安排预算资金</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工会活动影响力</w:t>
            </w:r>
          </w:p>
        </w:tc>
        <w:tc>
          <w:tcPr>
            <w:tcW w:w="2466" w:type="dxa"/>
            <w:vAlign w:val="center"/>
          </w:tcPr>
          <w:p>
            <w:pPr>
              <w:pStyle w:val="28"/>
            </w:pPr>
            <w:r>
              <w:t>工会利用工会费举办职工活动，丰富职工业余生活的程度</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8、增村镇2022年度综合工作经费绩效目标表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1.保障增村镇各项工作经费，促进工作正常开展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各项工作覆盖村级个数</w:t>
            </w:r>
          </w:p>
        </w:tc>
        <w:tc>
          <w:tcPr>
            <w:tcW w:w="2466" w:type="dxa"/>
            <w:vAlign w:val="center"/>
          </w:tcPr>
          <w:p>
            <w:pPr>
              <w:pStyle w:val="28"/>
            </w:pPr>
            <w:r>
              <w:t>≥20个</w:t>
            </w:r>
          </w:p>
        </w:tc>
        <w:tc>
          <w:tcPr>
            <w:tcW w:w="2466" w:type="dxa"/>
            <w:vAlign w:val="center"/>
          </w:tcPr>
          <w:p>
            <w:pPr>
              <w:pStyle w:val="28"/>
            </w:pPr>
            <w:r>
              <w:t>全镇自然村数量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466" w:type="dxa"/>
            <w:vAlign w:val="center"/>
          </w:tcPr>
          <w:p>
            <w:pPr>
              <w:pStyle w:val="28"/>
            </w:pPr>
            <w:r>
              <w:t>各项工作完成率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工作完成及时率</w:t>
            </w:r>
          </w:p>
        </w:tc>
        <w:tc>
          <w:tcPr>
            <w:tcW w:w="2466" w:type="dxa"/>
            <w:vAlign w:val="center"/>
          </w:tcPr>
          <w:p>
            <w:pPr>
              <w:pStyle w:val="28"/>
            </w:pPr>
            <w:r>
              <w:t>各项工作完成及时率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实际工作经费投入</w:t>
            </w:r>
          </w:p>
        </w:tc>
        <w:tc>
          <w:tcPr>
            <w:tcW w:w="2466" w:type="dxa"/>
            <w:vAlign w:val="center"/>
          </w:tcPr>
          <w:p>
            <w:pPr>
              <w:pStyle w:val="28"/>
            </w:pPr>
            <w:r>
              <w:t>实际工作经费投入是否在预算内</w:t>
            </w:r>
          </w:p>
        </w:tc>
        <w:tc>
          <w:tcPr>
            <w:tcW w:w="2466" w:type="dxa"/>
            <w:vAlign w:val="center"/>
          </w:tcPr>
          <w:p>
            <w:pPr>
              <w:pStyle w:val="28"/>
            </w:pPr>
            <w:r>
              <w:t>年初预算</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提升政府形象</w:t>
            </w:r>
          </w:p>
        </w:tc>
        <w:tc>
          <w:tcPr>
            <w:tcW w:w="2466" w:type="dxa"/>
            <w:vAlign w:val="center"/>
          </w:tcPr>
          <w:p>
            <w:pPr>
              <w:pStyle w:val="28"/>
            </w:pPr>
            <w:r>
              <w:t>提升政府在群众心中形象</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群众满意率</w:t>
            </w:r>
          </w:p>
        </w:tc>
        <w:tc>
          <w:tcPr>
            <w:tcW w:w="2466" w:type="dxa"/>
            <w:vAlign w:val="center"/>
          </w:tcPr>
          <w:p>
            <w:pPr>
              <w:pStyle w:val="28"/>
            </w:pPr>
            <w:r>
              <w:t>群众满意率</w:t>
            </w:r>
          </w:p>
        </w:tc>
        <w:tc>
          <w:tcPr>
            <w:tcW w:w="246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9、执法队工作经费绩效目标表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1.保障执法队日常工作正常开展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覆盖率</w:t>
            </w:r>
          </w:p>
        </w:tc>
        <w:tc>
          <w:tcPr>
            <w:tcW w:w="2466" w:type="dxa"/>
            <w:vAlign w:val="center"/>
          </w:tcPr>
          <w:p>
            <w:pPr>
              <w:pStyle w:val="28"/>
            </w:pPr>
            <w:r>
              <w:t>执法工作覆盖村数量</w:t>
            </w:r>
          </w:p>
        </w:tc>
        <w:tc>
          <w:tcPr>
            <w:tcW w:w="2466" w:type="dxa"/>
            <w:vAlign w:val="center"/>
          </w:tcPr>
          <w:p>
            <w:pPr>
              <w:pStyle w:val="28"/>
            </w:pPr>
            <w:r>
              <w:t>≥20个</w:t>
            </w:r>
          </w:p>
        </w:tc>
        <w:tc>
          <w:tcPr>
            <w:tcW w:w="2466" w:type="dxa"/>
            <w:vAlign w:val="center"/>
          </w:tcPr>
          <w:p>
            <w:pPr>
              <w:pStyle w:val="28"/>
            </w:pPr>
            <w:r>
              <w:t>全镇自然村数量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466" w:type="dxa"/>
            <w:vAlign w:val="center"/>
          </w:tcPr>
          <w:p>
            <w:pPr>
              <w:pStyle w:val="28"/>
            </w:pPr>
            <w:r>
              <w:t>工作完成率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工作完成及时率</w:t>
            </w:r>
          </w:p>
        </w:tc>
        <w:tc>
          <w:tcPr>
            <w:tcW w:w="2466" w:type="dxa"/>
            <w:vAlign w:val="center"/>
          </w:tcPr>
          <w:p>
            <w:pPr>
              <w:pStyle w:val="28"/>
            </w:pPr>
            <w:r>
              <w:t>工作完成及时率</w:t>
            </w:r>
          </w:p>
        </w:tc>
        <w:tc>
          <w:tcPr>
            <w:tcW w:w="2466" w:type="dxa"/>
            <w:vAlign w:val="center"/>
          </w:tcPr>
          <w:p>
            <w:pPr>
              <w:pStyle w:val="28"/>
            </w:pPr>
            <w:r>
              <w:t>≥90%</w:t>
            </w:r>
          </w:p>
        </w:tc>
        <w:tc>
          <w:tcPr>
            <w:tcW w:w="2466" w:type="dxa"/>
            <w:vAlign w:val="center"/>
          </w:tcPr>
          <w:p>
            <w:pPr>
              <w:pStyle w:val="28"/>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工作经费投入是否控制在预算内</w:t>
            </w:r>
          </w:p>
        </w:tc>
        <w:tc>
          <w:tcPr>
            <w:tcW w:w="2466" w:type="dxa"/>
            <w:vAlign w:val="center"/>
          </w:tcPr>
          <w:p>
            <w:pPr>
              <w:pStyle w:val="28"/>
            </w:pPr>
            <w:r>
              <w:t>工作经费投入是否控制在预算内</w:t>
            </w:r>
          </w:p>
        </w:tc>
        <w:tc>
          <w:tcPr>
            <w:tcW w:w="2466" w:type="dxa"/>
            <w:vAlign w:val="center"/>
          </w:tcPr>
          <w:p>
            <w:pPr>
              <w:pStyle w:val="28"/>
            </w:pPr>
            <w:r>
              <w:t>年初预算</w:t>
            </w:r>
          </w:p>
        </w:tc>
        <w:tc>
          <w:tcPr>
            <w:tcW w:w="2466"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开展为民服务保障率</w:t>
            </w:r>
          </w:p>
          <w:p>
            <w:pPr>
              <w:pStyle w:val="28"/>
            </w:pPr>
          </w:p>
        </w:tc>
        <w:tc>
          <w:tcPr>
            <w:tcW w:w="2466" w:type="dxa"/>
            <w:vAlign w:val="center"/>
          </w:tcPr>
          <w:p>
            <w:pPr>
              <w:pStyle w:val="28"/>
            </w:pPr>
            <w:r>
              <w:t>保障政府正常开展为民服务工作</w:t>
            </w:r>
          </w:p>
        </w:tc>
        <w:tc>
          <w:tcPr>
            <w:tcW w:w="2466" w:type="dxa"/>
            <w:vAlign w:val="center"/>
          </w:tcPr>
          <w:p>
            <w:pPr>
              <w:pStyle w:val="28"/>
            </w:pPr>
            <w:r>
              <w:t>≥90%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2022年，石家庄市藁城区增村镇人民政府本级安排政府采购预算0.00万元。具体内容见下表。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814001石家庄市藁城区增村镇人民政府本级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w:t>
      </w:r>
      <w:r>
        <w:rPr>
          <w:rFonts w:hint="eastAsia" w:eastAsia="方正仿宋_GBK" w:cs="Times New Roman"/>
          <w:b w:val="0"/>
          <w:color w:val="000000"/>
          <w:sz w:val="28"/>
          <w:lang w:val="en-US" w:eastAsia="zh-CN"/>
        </w:rPr>
        <w:t>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zMzZjZGY1YzU2MjI2MjhlNjM1ODlmMjJkYmVmMDQifQ=="/>
  </w:docVars>
  <w:rsids>
    <w:rsidRoot w:val="00000000"/>
    <w:rsid w:val="07B20CC6"/>
    <w:rsid w:val="0D031E7F"/>
    <w:rsid w:val="0DB461AA"/>
    <w:rsid w:val="11543DF7"/>
    <w:rsid w:val="187E53A4"/>
    <w:rsid w:val="277D297C"/>
    <w:rsid w:val="2A210BCD"/>
    <w:rsid w:val="2F454A5C"/>
    <w:rsid w:val="355D4D13"/>
    <w:rsid w:val="379F4F25"/>
    <w:rsid w:val="389E3AEF"/>
    <w:rsid w:val="39B2020A"/>
    <w:rsid w:val="39B81706"/>
    <w:rsid w:val="3D8E08CF"/>
    <w:rsid w:val="3D9628B5"/>
    <w:rsid w:val="4CFC309C"/>
    <w:rsid w:val="5334233A"/>
    <w:rsid w:val="76FA2BB9"/>
    <w:rsid w:val="7BB32D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0ff75cd-afc6-422b-8c0c-c015df5263d2"/>
    <w:qFormat/>
    <w:uiPriority w:val="0"/>
    <w:rPr>
      <w:rFonts w:ascii="Times New Roman" w:hAnsi="Times New Roman" w:eastAsia="Times New Roman" w:cstheme="minorBidi"/>
      <w:sz w:val="24"/>
      <w:szCs w:val="24"/>
      <w:lang w:val="en-US" w:eastAsia="uk-UA" w:bidi="ar-SA"/>
    </w:rPr>
  </w:style>
  <w:style w:type="paragraph" w:customStyle="1" w:styleId="27">
    <w:name w:val="单元格样式1_53400158-c475-4dbc-b12f-a01757fcccfd"/>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28ae5721-e5f9-4912-899f-81cc55daeca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c2a96df-f5bc-4e6a-a14f-29992678dd9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2022-02-14T17:55:39Z</dcterms:created>
  <dcterms:modified xsi:type="dcterms:W3CDTF">2022-02-14T09:55:39Z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2022-02-14T17:55:44Z</dcterms:created>
  <dcterms:modified xsi:type="dcterms:W3CDTF">2022-02-14T09:55:44Z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2022-02-14T17:55:48Z</dcterms:created>
  <dcterms:modified xsi:type="dcterms:W3CDTF">2022-02-14T09:55:48Z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2022-02-14T17:55:52Z</dcterms:created>
  <dcterms:modified xsi:type="dcterms:W3CDTF">2022-02-14T09:55:51Z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2022-02-14T17:55:35Z</dcterms:created>
  <dcterms:modified xsi:type="dcterms:W3CDTF">2022-02-14T09:55:34Z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2022-02-14T17:55:52Z</dcterms:created>
  <dcterms:modified xsi:type="dcterms:W3CDTF">2022-02-14T09:55:52Z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2022-02-14T17:55:57Z</dcterms:created>
  <dcterms:modified xsi:type="dcterms:W3CDTF">2022-02-14T09:55:56Z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2022-02-14T17:55:57Z</dcterms:created>
  <dcterms:modified xsi:type="dcterms:W3CDTF">2022-02-14T09:55:57Z</dcterms:modified>
</cp:coreProperties>
</file>

<file path=customXml/itemProps1.xml><?xml version="1.0" encoding="utf-8"?>
<ds:datastoreItem xmlns:ds="http://schemas.openxmlformats.org/officeDocument/2006/customXml" ds:itemID="{efbe0c1c-6630-4c0f-b7b6-83246b22f279}">
  <ds:schemaRefs/>
</ds:datastoreItem>
</file>

<file path=customXml/itemProps10.xml><?xml version="1.0" encoding="utf-8"?>
<ds:datastoreItem xmlns:ds="http://schemas.openxmlformats.org/officeDocument/2006/customXml" ds:itemID="{280de8fd-f7f9-4076-b7b1-6b030fa92d8e}">
  <ds:schemaRefs/>
</ds:datastoreItem>
</file>

<file path=customXml/itemProps11.xml><?xml version="1.0" encoding="utf-8"?>
<ds:datastoreItem xmlns:ds="http://schemas.openxmlformats.org/officeDocument/2006/customXml" ds:itemID="{8e5f6784-2b5c-4051-b136-4e81b752de7b}">
  <ds:schemaRefs/>
</ds:datastoreItem>
</file>

<file path=customXml/itemProps12.xml><?xml version="1.0" encoding="utf-8"?>
<ds:datastoreItem xmlns:ds="http://schemas.openxmlformats.org/officeDocument/2006/customXml" ds:itemID="{fd44b81b-7023-460e-bbd1-8471d41e976b}">
  <ds:schemaRefs/>
</ds:datastoreItem>
</file>

<file path=customXml/itemProps13.xml><?xml version="1.0" encoding="utf-8"?>
<ds:datastoreItem xmlns:ds="http://schemas.openxmlformats.org/officeDocument/2006/customXml" ds:itemID="{98d1111e-f7bd-43e2-a7f6-2d118a398cdb}">
  <ds:schemaRefs/>
</ds:datastoreItem>
</file>

<file path=customXml/itemProps14.xml><?xml version="1.0" encoding="utf-8"?>
<ds:datastoreItem xmlns:ds="http://schemas.openxmlformats.org/officeDocument/2006/customXml" ds:itemID="{1bfc3538-c9b4-4001-b7f2-7b7f73a09c2d}">
  <ds:schemaRefs/>
</ds:datastoreItem>
</file>

<file path=customXml/itemProps15.xml><?xml version="1.0" encoding="utf-8"?>
<ds:datastoreItem xmlns:ds="http://schemas.openxmlformats.org/officeDocument/2006/customXml" ds:itemID="{f915981c-2b21-4626-b6bf-c4c790cbab0a}">
  <ds:schemaRefs/>
</ds:datastoreItem>
</file>

<file path=customXml/itemProps16.xml><?xml version="1.0" encoding="utf-8"?>
<ds:datastoreItem xmlns:ds="http://schemas.openxmlformats.org/officeDocument/2006/customXml" ds:itemID="{ecd4b76a-cf74-4417-b27a-7cfac172b965}">
  <ds:schemaRefs/>
</ds:datastoreItem>
</file>

<file path=customXml/itemProps2.xml><?xml version="1.0" encoding="utf-8"?>
<ds:datastoreItem xmlns:ds="http://schemas.openxmlformats.org/officeDocument/2006/customXml" ds:itemID="{f9753752-b015-4a6d-9c2e-35592b7332bf}">
  <ds:schemaRefs/>
</ds:datastoreItem>
</file>

<file path=customXml/itemProps3.xml><?xml version="1.0" encoding="utf-8"?>
<ds:datastoreItem xmlns:ds="http://schemas.openxmlformats.org/officeDocument/2006/customXml" ds:itemID="{4206ecb7-f0ed-4ab6-ac8c-687e9dbd4181}">
  <ds:schemaRefs/>
</ds:datastoreItem>
</file>

<file path=customXml/itemProps4.xml><?xml version="1.0" encoding="utf-8"?>
<ds:datastoreItem xmlns:ds="http://schemas.openxmlformats.org/officeDocument/2006/customXml" ds:itemID="{f94e821d-da6f-40f9-a45a-fa2ceb354843}">
  <ds:schemaRefs/>
</ds:datastoreItem>
</file>

<file path=customXml/itemProps5.xml><?xml version="1.0" encoding="utf-8"?>
<ds:datastoreItem xmlns:ds="http://schemas.openxmlformats.org/officeDocument/2006/customXml" ds:itemID="{e34d6ff3-1ff9-4118-9808-5115e59ae9eb}">
  <ds:schemaRefs/>
</ds:datastoreItem>
</file>

<file path=customXml/itemProps6.xml><?xml version="1.0" encoding="utf-8"?>
<ds:datastoreItem xmlns:ds="http://schemas.openxmlformats.org/officeDocument/2006/customXml" ds:itemID="{df08b3ce-b98f-41f8-a3f3-b1ec0e33a648}">
  <ds:schemaRefs/>
</ds:datastoreItem>
</file>

<file path=customXml/itemProps7.xml><?xml version="1.0" encoding="utf-8"?>
<ds:datastoreItem xmlns:ds="http://schemas.openxmlformats.org/officeDocument/2006/customXml" ds:itemID="{efd50dcf-b2be-42c7-92bc-27dae5a496d7}">
  <ds:schemaRefs/>
</ds:datastoreItem>
</file>

<file path=customXml/itemProps8.xml><?xml version="1.0" encoding="utf-8"?>
<ds:datastoreItem xmlns:ds="http://schemas.openxmlformats.org/officeDocument/2006/customXml" ds:itemID="{fcc17485-a080-482f-92cb-4fcefff551f8}">
  <ds:schemaRefs/>
</ds:datastoreItem>
</file>

<file path=customXml/itemProps9.xml><?xml version="1.0" encoding="utf-8"?>
<ds:datastoreItem xmlns:ds="http://schemas.openxmlformats.org/officeDocument/2006/customXml" ds:itemID="{1c7e02a6-3fcd-410d-92cd-7487a0e7e728}">
  <ds:schemaRefs/>
</ds:datastoreItem>
</file>

<file path=docProps/app.xml><?xml version="1.0" encoding="utf-8"?>
<Properties xmlns="http://schemas.openxmlformats.org/officeDocument/2006/extended-properties" xmlns:vt="http://schemas.openxmlformats.org/officeDocument/2006/docPropsVTypes">
  <Pages>39</Pages>
  <Words>8201</Words>
  <Characters>9996</Characters>
  <TotalTime>8</TotalTime>
  <ScaleCrop>false</ScaleCrop>
  <LinksUpToDate>false</LinksUpToDate>
  <CharactersWithSpaces>10717</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2022-02-14T17:55:00Z</dcterms:created>
  <dc:creator>财政所</dc:creator>
  <cp:lastModifiedBy>娟儿</cp:lastModifiedBy>
  <dcterms:modified xsi:type="dcterms:W3CDTF">2023-09-07T10:01:30Z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05966890F8CB477F957470CED23FFDE1_13</vt:lpwstr>
  </property>
</Properties>
</file>