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9"/>
      </w:pPr>
      <w:r>
        <w:rPr>
          <w:rFonts w:ascii="黑体" w:hAnsi="黑体" w:eastAsia="黑体" w:cs="黑体"/>
          <w:b/>
          <w:color w:val="000000"/>
          <w:sz w:val="30"/>
        </w:rPr>
        <w:t xml:space="preserve">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一、石家庄市藁城区常安镇人民政府本级收支预算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一、石家庄市藁城区常安镇人民政府本级收支预算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1548.84</w:t>
            </w:r>
          </w:p>
        </w:tc>
        <w:tc>
          <w:tcPr>
            <w:tcW w:w="2959" w:type="dxa"/>
            <w:vAlign w:val="center"/>
          </w:tcPr>
          <w:p>
            <w:pPr>
              <w:pStyle w:val="14"/>
            </w:pPr>
            <w:r>
              <w:t>一、一般公共服务支出</w:t>
            </w:r>
          </w:p>
        </w:tc>
        <w:tc>
          <w:tcPr>
            <w:tcW w:w="2959" w:type="dxa"/>
            <w:vAlign w:val="center"/>
          </w:tcPr>
          <w:p>
            <w:pPr>
              <w:pStyle w:val="13"/>
            </w:pPr>
            <w:r>
              <w:t>1320.24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190.32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1548.84</w:t>
            </w:r>
          </w:p>
        </w:tc>
        <w:tc>
          <w:tcPr>
            <w:tcW w:w="2959" w:type="dxa"/>
            <w:vAlign w:val="center"/>
          </w:tcPr>
          <w:p>
            <w:pPr>
              <w:pStyle w:val="16"/>
            </w:pPr>
            <w:r>
              <w:t>本年支出合计</w:t>
            </w:r>
          </w:p>
        </w:tc>
        <w:tc>
          <w:tcPr>
            <w:tcW w:w="2959" w:type="dxa"/>
            <w:vAlign w:val="center"/>
          </w:tcPr>
          <w:p>
            <w:pPr>
              <w:pStyle w:val="17"/>
            </w:pPr>
            <w:r>
              <w:t>1548.84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1548.84</w:t>
            </w:r>
          </w:p>
        </w:tc>
        <w:tc>
          <w:tcPr>
            <w:tcW w:w="2959" w:type="dxa"/>
            <w:vAlign w:val="center"/>
          </w:tcPr>
          <w:p>
            <w:pPr>
              <w:pStyle w:val="16"/>
            </w:pPr>
            <w:r>
              <w:t>支出总计</w:t>
            </w:r>
          </w:p>
        </w:tc>
        <w:tc>
          <w:tcPr>
            <w:tcW w:w="2959" w:type="dxa"/>
            <w:vAlign w:val="center"/>
          </w:tcPr>
          <w:p>
            <w:pPr>
              <w:pStyle w:val="17"/>
            </w:pPr>
            <w:r>
              <w:t>1548.84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1548.84</w:t>
            </w:r>
          </w:p>
        </w:tc>
        <w:tc>
          <w:tcPr>
            <w:tcW w:w="758" w:type="dxa"/>
            <w:vAlign w:val="center"/>
          </w:tcPr>
          <w:p>
            <w:pPr>
              <w:pStyle w:val="17"/>
            </w:pPr>
            <w:r>
              <w:t>1548.84</w:t>
            </w:r>
          </w:p>
        </w:tc>
        <w:tc>
          <w:tcPr>
            <w:tcW w:w="758" w:type="dxa"/>
            <w:vAlign w:val="center"/>
          </w:tcPr>
          <w:p>
            <w:pPr>
              <w:pStyle w:val="17"/>
            </w:pPr>
            <w:r>
              <w:t>1548.84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1320.24</w:t>
            </w:r>
          </w:p>
        </w:tc>
        <w:tc>
          <w:tcPr>
            <w:tcW w:w="758" w:type="dxa"/>
            <w:vAlign w:val="center"/>
          </w:tcPr>
          <w:p>
            <w:pPr>
              <w:pStyle w:val="13"/>
            </w:pPr>
            <w:r>
              <w:t>1320.24</w:t>
            </w:r>
          </w:p>
        </w:tc>
        <w:tc>
          <w:tcPr>
            <w:tcW w:w="758" w:type="dxa"/>
            <w:vAlign w:val="center"/>
          </w:tcPr>
          <w:p>
            <w:pPr>
              <w:pStyle w:val="13"/>
            </w:pPr>
            <w:r>
              <w:t>1320.24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1320.24</w:t>
            </w:r>
          </w:p>
        </w:tc>
        <w:tc>
          <w:tcPr>
            <w:tcW w:w="758" w:type="dxa"/>
            <w:vAlign w:val="center"/>
          </w:tcPr>
          <w:p>
            <w:pPr>
              <w:pStyle w:val="13"/>
            </w:pPr>
            <w:r>
              <w:t>1320.24</w:t>
            </w:r>
          </w:p>
        </w:tc>
        <w:tc>
          <w:tcPr>
            <w:tcW w:w="758" w:type="dxa"/>
            <w:vAlign w:val="center"/>
          </w:tcPr>
          <w:p>
            <w:pPr>
              <w:pStyle w:val="13"/>
            </w:pPr>
            <w:r>
              <w:t>1320.24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1191.45</w:t>
            </w:r>
          </w:p>
        </w:tc>
        <w:tc>
          <w:tcPr>
            <w:tcW w:w="758" w:type="dxa"/>
            <w:vAlign w:val="center"/>
          </w:tcPr>
          <w:p>
            <w:pPr>
              <w:pStyle w:val="13"/>
            </w:pPr>
            <w:r>
              <w:t>1191.45</w:t>
            </w:r>
          </w:p>
        </w:tc>
        <w:tc>
          <w:tcPr>
            <w:tcW w:w="758" w:type="dxa"/>
            <w:vAlign w:val="center"/>
          </w:tcPr>
          <w:p>
            <w:pPr>
              <w:pStyle w:val="13"/>
            </w:pPr>
            <w:r>
              <w:t>1191.45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2010303</w:t>
            </w:r>
          </w:p>
        </w:tc>
        <w:tc>
          <w:tcPr>
            <w:tcW w:w="758" w:type="dxa"/>
            <w:vAlign w:val="center"/>
          </w:tcPr>
          <w:p>
            <w:pPr>
              <w:pStyle w:val="14"/>
            </w:pPr>
            <w:r>
              <w:t>机关服务</w:t>
            </w:r>
          </w:p>
        </w:tc>
        <w:tc>
          <w:tcPr>
            <w:tcW w:w="758" w:type="dxa"/>
            <w:vAlign w:val="center"/>
          </w:tcPr>
          <w:p>
            <w:pPr>
              <w:pStyle w:val="13"/>
            </w:pPr>
            <w:r>
              <w:t>128.80</w:t>
            </w:r>
          </w:p>
        </w:tc>
        <w:tc>
          <w:tcPr>
            <w:tcW w:w="758" w:type="dxa"/>
            <w:vAlign w:val="center"/>
          </w:tcPr>
          <w:p>
            <w:pPr>
              <w:pStyle w:val="13"/>
            </w:pPr>
            <w:r>
              <w:t>128.80</w:t>
            </w:r>
          </w:p>
        </w:tc>
        <w:tc>
          <w:tcPr>
            <w:tcW w:w="758" w:type="dxa"/>
            <w:vAlign w:val="center"/>
          </w:tcPr>
          <w:p>
            <w:pPr>
              <w:pStyle w:val="13"/>
            </w:pPr>
            <w:r>
              <w:t>128.80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17.28</w:t>
            </w:r>
          </w:p>
        </w:tc>
        <w:tc>
          <w:tcPr>
            <w:tcW w:w="758" w:type="dxa"/>
            <w:vAlign w:val="center"/>
          </w:tcPr>
          <w:p>
            <w:pPr>
              <w:pStyle w:val="13"/>
            </w:pPr>
            <w:r>
              <w:t>17.28</w:t>
            </w:r>
          </w:p>
        </w:tc>
        <w:tc>
          <w:tcPr>
            <w:tcW w:w="758" w:type="dxa"/>
            <w:vAlign w:val="center"/>
          </w:tcPr>
          <w:p>
            <w:pPr>
              <w:pStyle w:val="13"/>
            </w:pPr>
            <w:r>
              <w:t>17.28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3"/>
            </w:pPr>
            <w:r>
              <w:t>17.28</w:t>
            </w:r>
          </w:p>
        </w:tc>
        <w:tc>
          <w:tcPr>
            <w:tcW w:w="758" w:type="dxa"/>
            <w:vAlign w:val="center"/>
          </w:tcPr>
          <w:p>
            <w:pPr>
              <w:pStyle w:val="13"/>
            </w:pPr>
            <w:r>
              <w:t>17.28</w:t>
            </w:r>
          </w:p>
        </w:tc>
        <w:tc>
          <w:tcPr>
            <w:tcW w:w="758" w:type="dxa"/>
            <w:vAlign w:val="center"/>
          </w:tcPr>
          <w:p>
            <w:pPr>
              <w:pStyle w:val="13"/>
            </w:pPr>
            <w:r>
              <w:t>17.28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3"/>
            </w:pPr>
            <w:r>
              <w:t>17.28</w:t>
            </w:r>
          </w:p>
        </w:tc>
        <w:tc>
          <w:tcPr>
            <w:tcW w:w="758" w:type="dxa"/>
            <w:vAlign w:val="center"/>
          </w:tcPr>
          <w:p>
            <w:pPr>
              <w:pStyle w:val="13"/>
            </w:pPr>
            <w:r>
              <w:t>17.28</w:t>
            </w:r>
          </w:p>
        </w:tc>
        <w:tc>
          <w:tcPr>
            <w:tcW w:w="758" w:type="dxa"/>
            <w:vAlign w:val="center"/>
          </w:tcPr>
          <w:p>
            <w:pPr>
              <w:pStyle w:val="13"/>
            </w:pPr>
            <w:r>
              <w:t>17.28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190.32</w:t>
            </w:r>
          </w:p>
        </w:tc>
        <w:tc>
          <w:tcPr>
            <w:tcW w:w="758" w:type="dxa"/>
            <w:vAlign w:val="center"/>
          </w:tcPr>
          <w:p>
            <w:pPr>
              <w:pStyle w:val="13"/>
            </w:pPr>
            <w:r>
              <w:t>190.32</w:t>
            </w:r>
          </w:p>
        </w:tc>
        <w:tc>
          <w:tcPr>
            <w:tcW w:w="758" w:type="dxa"/>
            <w:vAlign w:val="center"/>
          </w:tcPr>
          <w:p>
            <w:pPr>
              <w:pStyle w:val="13"/>
            </w:pPr>
            <w:r>
              <w:t>190.32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130.32</w:t>
            </w:r>
          </w:p>
        </w:tc>
        <w:tc>
          <w:tcPr>
            <w:tcW w:w="758" w:type="dxa"/>
            <w:vAlign w:val="center"/>
          </w:tcPr>
          <w:p>
            <w:pPr>
              <w:pStyle w:val="13"/>
            </w:pPr>
            <w:r>
              <w:t>130.32</w:t>
            </w:r>
          </w:p>
        </w:tc>
        <w:tc>
          <w:tcPr>
            <w:tcW w:w="758" w:type="dxa"/>
            <w:vAlign w:val="center"/>
          </w:tcPr>
          <w:p>
            <w:pPr>
              <w:pStyle w:val="13"/>
            </w:pPr>
            <w:r>
              <w:t>130.32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2130126</w:t>
            </w:r>
          </w:p>
        </w:tc>
        <w:tc>
          <w:tcPr>
            <w:tcW w:w="758" w:type="dxa"/>
            <w:vAlign w:val="center"/>
          </w:tcPr>
          <w:p>
            <w:pPr>
              <w:pStyle w:val="14"/>
            </w:pPr>
            <w:r>
              <w:t>农村社会事业</w:t>
            </w:r>
          </w:p>
        </w:tc>
        <w:tc>
          <w:tcPr>
            <w:tcW w:w="758" w:type="dxa"/>
            <w:vAlign w:val="center"/>
          </w:tcPr>
          <w:p>
            <w:pPr>
              <w:pStyle w:val="13"/>
            </w:pPr>
            <w:r>
              <w:t>130.32</w:t>
            </w:r>
          </w:p>
        </w:tc>
        <w:tc>
          <w:tcPr>
            <w:tcW w:w="758" w:type="dxa"/>
            <w:vAlign w:val="center"/>
          </w:tcPr>
          <w:p>
            <w:pPr>
              <w:pStyle w:val="13"/>
            </w:pPr>
            <w:r>
              <w:t>130.32</w:t>
            </w:r>
          </w:p>
        </w:tc>
        <w:tc>
          <w:tcPr>
            <w:tcW w:w="758" w:type="dxa"/>
            <w:vAlign w:val="center"/>
          </w:tcPr>
          <w:p>
            <w:pPr>
              <w:pStyle w:val="13"/>
            </w:pPr>
            <w:r>
              <w:t>130.32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2130701</w:t>
            </w:r>
          </w:p>
        </w:tc>
        <w:tc>
          <w:tcPr>
            <w:tcW w:w="758" w:type="dxa"/>
            <w:vAlign w:val="center"/>
          </w:tcPr>
          <w:p>
            <w:pPr>
              <w:pStyle w:val="14"/>
            </w:pPr>
            <w:r>
              <w:t>对村级公益事业建设的补助</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1548.84</w:t>
            </w:r>
          </w:p>
        </w:tc>
        <w:tc>
          <w:tcPr>
            <w:tcW w:w="1095" w:type="dxa"/>
            <w:vAlign w:val="center"/>
          </w:tcPr>
          <w:p>
            <w:pPr>
              <w:pStyle w:val="17"/>
            </w:pPr>
            <w:r>
              <w:t>1191.45</w:t>
            </w:r>
          </w:p>
        </w:tc>
        <w:tc>
          <w:tcPr>
            <w:tcW w:w="1095" w:type="dxa"/>
            <w:vAlign w:val="center"/>
          </w:tcPr>
          <w:p>
            <w:pPr>
              <w:pStyle w:val="17"/>
            </w:pPr>
            <w:r>
              <w:t>357.40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1320.24</w:t>
            </w:r>
          </w:p>
        </w:tc>
        <w:tc>
          <w:tcPr>
            <w:tcW w:w="1095" w:type="dxa"/>
            <w:vAlign w:val="center"/>
          </w:tcPr>
          <w:p>
            <w:pPr>
              <w:pStyle w:val="13"/>
            </w:pPr>
            <w:r>
              <w:t>1191.45</w:t>
            </w:r>
          </w:p>
        </w:tc>
        <w:tc>
          <w:tcPr>
            <w:tcW w:w="1095" w:type="dxa"/>
            <w:vAlign w:val="center"/>
          </w:tcPr>
          <w:p>
            <w:pPr>
              <w:pStyle w:val="13"/>
            </w:pPr>
            <w:r>
              <w:t>128.80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1320.24</w:t>
            </w:r>
          </w:p>
        </w:tc>
        <w:tc>
          <w:tcPr>
            <w:tcW w:w="1095" w:type="dxa"/>
            <w:vAlign w:val="center"/>
          </w:tcPr>
          <w:p>
            <w:pPr>
              <w:pStyle w:val="13"/>
            </w:pPr>
            <w:r>
              <w:t>1191.45</w:t>
            </w:r>
          </w:p>
        </w:tc>
        <w:tc>
          <w:tcPr>
            <w:tcW w:w="1095" w:type="dxa"/>
            <w:vAlign w:val="center"/>
          </w:tcPr>
          <w:p>
            <w:pPr>
              <w:pStyle w:val="13"/>
            </w:pPr>
            <w:r>
              <w:t>128.80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1191.45</w:t>
            </w:r>
          </w:p>
        </w:tc>
        <w:tc>
          <w:tcPr>
            <w:tcW w:w="1095" w:type="dxa"/>
            <w:vAlign w:val="center"/>
          </w:tcPr>
          <w:p>
            <w:pPr>
              <w:pStyle w:val="13"/>
            </w:pPr>
            <w:r>
              <w:t>1191.45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2010303</w:t>
            </w:r>
          </w:p>
        </w:tc>
        <w:tc>
          <w:tcPr>
            <w:tcW w:w="1095" w:type="dxa"/>
            <w:vAlign w:val="center"/>
          </w:tcPr>
          <w:p>
            <w:pPr>
              <w:pStyle w:val="14"/>
            </w:pPr>
            <w:r>
              <w:t>机关服务</w:t>
            </w:r>
          </w:p>
        </w:tc>
        <w:tc>
          <w:tcPr>
            <w:tcW w:w="1095" w:type="dxa"/>
            <w:vAlign w:val="center"/>
          </w:tcPr>
          <w:p>
            <w:pPr>
              <w:pStyle w:val="13"/>
            </w:pPr>
            <w:r>
              <w:t>128.80</w:t>
            </w:r>
          </w:p>
        </w:tc>
        <w:tc>
          <w:tcPr>
            <w:tcW w:w="1095" w:type="dxa"/>
            <w:vAlign w:val="center"/>
          </w:tcPr>
          <w:p>
            <w:pPr>
              <w:pStyle w:val="13"/>
            </w:pPr>
          </w:p>
        </w:tc>
        <w:tc>
          <w:tcPr>
            <w:tcW w:w="1095" w:type="dxa"/>
            <w:vAlign w:val="center"/>
          </w:tcPr>
          <w:p>
            <w:pPr>
              <w:pStyle w:val="13"/>
            </w:pPr>
            <w:r>
              <w:t>128.80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17.28</w:t>
            </w:r>
          </w:p>
        </w:tc>
        <w:tc>
          <w:tcPr>
            <w:tcW w:w="1095" w:type="dxa"/>
            <w:vAlign w:val="center"/>
          </w:tcPr>
          <w:p>
            <w:pPr>
              <w:pStyle w:val="13"/>
            </w:pPr>
          </w:p>
        </w:tc>
        <w:tc>
          <w:tcPr>
            <w:tcW w:w="1095" w:type="dxa"/>
            <w:vAlign w:val="center"/>
          </w:tcPr>
          <w:p>
            <w:pPr>
              <w:pStyle w:val="13"/>
            </w:pPr>
            <w:r>
              <w:t>17.28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20502</w:t>
            </w:r>
          </w:p>
        </w:tc>
        <w:tc>
          <w:tcPr>
            <w:tcW w:w="1095" w:type="dxa"/>
            <w:vAlign w:val="center"/>
          </w:tcPr>
          <w:p>
            <w:pPr>
              <w:pStyle w:val="14"/>
            </w:pPr>
            <w:r>
              <w:t>普通教育</w:t>
            </w:r>
          </w:p>
        </w:tc>
        <w:tc>
          <w:tcPr>
            <w:tcW w:w="1095" w:type="dxa"/>
            <w:vAlign w:val="center"/>
          </w:tcPr>
          <w:p>
            <w:pPr>
              <w:pStyle w:val="13"/>
            </w:pPr>
            <w:r>
              <w:t>17.28</w:t>
            </w:r>
          </w:p>
        </w:tc>
        <w:tc>
          <w:tcPr>
            <w:tcW w:w="1095" w:type="dxa"/>
            <w:vAlign w:val="center"/>
          </w:tcPr>
          <w:p>
            <w:pPr>
              <w:pStyle w:val="13"/>
            </w:pPr>
          </w:p>
        </w:tc>
        <w:tc>
          <w:tcPr>
            <w:tcW w:w="1095" w:type="dxa"/>
            <w:vAlign w:val="center"/>
          </w:tcPr>
          <w:p>
            <w:pPr>
              <w:pStyle w:val="13"/>
            </w:pPr>
            <w:r>
              <w:t>17.28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2050202</w:t>
            </w:r>
          </w:p>
        </w:tc>
        <w:tc>
          <w:tcPr>
            <w:tcW w:w="1095" w:type="dxa"/>
            <w:vAlign w:val="center"/>
          </w:tcPr>
          <w:p>
            <w:pPr>
              <w:pStyle w:val="14"/>
            </w:pPr>
            <w:r>
              <w:t>小学教育</w:t>
            </w:r>
          </w:p>
        </w:tc>
        <w:tc>
          <w:tcPr>
            <w:tcW w:w="1095" w:type="dxa"/>
            <w:vAlign w:val="center"/>
          </w:tcPr>
          <w:p>
            <w:pPr>
              <w:pStyle w:val="13"/>
            </w:pPr>
            <w:r>
              <w:t>17.28</w:t>
            </w:r>
          </w:p>
        </w:tc>
        <w:tc>
          <w:tcPr>
            <w:tcW w:w="1095" w:type="dxa"/>
            <w:vAlign w:val="center"/>
          </w:tcPr>
          <w:p>
            <w:pPr>
              <w:pStyle w:val="13"/>
            </w:pPr>
          </w:p>
        </w:tc>
        <w:tc>
          <w:tcPr>
            <w:tcW w:w="1095" w:type="dxa"/>
            <w:vAlign w:val="center"/>
          </w:tcPr>
          <w:p>
            <w:pPr>
              <w:pStyle w:val="13"/>
            </w:pPr>
            <w:r>
              <w:t>17.28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2070109</w:t>
            </w:r>
          </w:p>
        </w:tc>
        <w:tc>
          <w:tcPr>
            <w:tcW w:w="1095" w:type="dxa"/>
            <w:vAlign w:val="center"/>
          </w:tcPr>
          <w:p>
            <w:pPr>
              <w:pStyle w:val="14"/>
            </w:pPr>
            <w:r>
              <w:t>群众文化</w:t>
            </w: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190.32</w:t>
            </w:r>
          </w:p>
        </w:tc>
        <w:tc>
          <w:tcPr>
            <w:tcW w:w="1095" w:type="dxa"/>
            <w:vAlign w:val="center"/>
          </w:tcPr>
          <w:p>
            <w:pPr>
              <w:pStyle w:val="13"/>
            </w:pPr>
          </w:p>
        </w:tc>
        <w:tc>
          <w:tcPr>
            <w:tcW w:w="1095" w:type="dxa"/>
            <w:vAlign w:val="center"/>
          </w:tcPr>
          <w:p>
            <w:pPr>
              <w:pStyle w:val="13"/>
            </w:pPr>
            <w:r>
              <w:t>190.32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130.32</w:t>
            </w:r>
          </w:p>
        </w:tc>
        <w:tc>
          <w:tcPr>
            <w:tcW w:w="1095" w:type="dxa"/>
            <w:vAlign w:val="center"/>
          </w:tcPr>
          <w:p>
            <w:pPr>
              <w:pStyle w:val="13"/>
            </w:pPr>
          </w:p>
        </w:tc>
        <w:tc>
          <w:tcPr>
            <w:tcW w:w="1095" w:type="dxa"/>
            <w:vAlign w:val="center"/>
          </w:tcPr>
          <w:p>
            <w:pPr>
              <w:pStyle w:val="13"/>
            </w:pPr>
            <w:r>
              <w:t>130.32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130.32</w:t>
            </w:r>
          </w:p>
        </w:tc>
        <w:tc>
          <w:tcPr>
            <w:tcW w:w="1095" w:type="dxa"/>
            <w:vAlign w:val="center"/>
          </w:tcPr>
          <w:p>
            <w:pPr>
              <w:pStyle w:val="13"/>
            </w:pPr>
          </w:p>
        </w:tc>
        <w:tc>
          <w:tcPr>
            <w:tcW w:w="1095" w:type="dxa"/>
            <w:vAlign w:val="center"/>
          </w:tcPr>
          <w:p>
            <w:pPr>
              <w:pStyle w:val="13"/>
            </w:pPr>
            <w:r>
              <w:t>130.32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2130701</w:t>
            </w:r>
          </w:p>
        </w:tc>
        <w:tc>
          <w:tcPr>
            <w:tcW w:w="1095" w:type="dxa"/>
            <w:vAlign w:val="center"/>
          </w:tcPr>
          <w:p>
            <w:pPr>
              <w:pStyle w:val="14"/>
            </w:pPr>
            <w:r>
              <w:t>对村级公益事业建设的补助</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1548.84</w:t>
            </w:r>
          </w:p>
        </w:tc>
        <w:tc>
          <w:tcPr>
            <w:tcW w:w="1232" w:type="dxa"/>
            <w:vAlign w:val="center"/>
          </w:tcPr>
          <w:p>
            <w:pPr>
              <w:pStyle w:val="14"/>
            </w:pPr>
            <w:r>
              <w:t>一、一般公共服务支出</w:t>
            </w:r>
          </w:p>
        </w:tc>
        <w:tc>
          <w:tcPr>
            <w:tcW w:w="1232" w:type="dxa"/>
            <w:vAlign w:val="center"/>
          </w:tcPr>
          <w:p>
            <w:pPr>
              <w:pStyle w:val="13"/>
            </w:pPr>
            <w:r>
              <w:t>1320.24</w:t>
            </w:r>
          </w:p>
        </w:tc>
        <w:tc>
          <w:tcPr>
            <w:tcW w:w="1232" w:type="dxa"/>
            <w:vAlign w:val="center"/>
          </w:tcPr>
          <w:p>
            <w:pPr>
              <w:pStyle w:val="13"/>
            </w:pPr>
            <w:r>
              <w:t>1320.24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17.28</w:t>
            </w:r>
          </w:p>
        </w:tc>
        <w:tc>
          <w:tcPr>
            <w:tcW w:w="1232" w:type="dxa"/>
            <w:vAlign w:val="center"/>
          </w:tcPr>
          <w:p>
            <w:pPr>
              <w:pStyle w:val="13"/>
            </w:pPr>
            <w:r>
              <w:t>17.28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18.00</w:t>
            </w:r>
          </w:p>
        </w:tc>
        <w:tc>
          <w:tcPr>
            <w:tcW w:w="1232" w:type="dxa"/>
            <w:vAlign w:val="center"/>
          </w:tcPr>
          <w:p>
            <w:pPr>
              <w:pStyle w:val="13"/>
            </w:pPr>
            <w:r>
              <w:t>18.00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3.00</w:t>
            </w:r>
          </w:p>
        </w:tc>
        <w:tc>
          <w:tcPr>
            <w:tcW w:w="1232" w:type="dxa"/>
            <w:vAlign w:val="center"/>
          </w:tcPr>
          <w:p>
            <w:pPr>
              <w:pStyle w:val="13"/>
            </w:pPr>
            <w:r>
              <w:t>3.00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190.32</w:t>
            </w:r>
          </w:p>
        </w:tc>
        <w:tc>
          <w:tcPr>
            <w:tcW w:w="1232" w:type="dxa"/>
            <w:vAlign w:val="center"/>
          </w:tcPr>
          <w:p>
            <w:pPr>
              <w:pStyle w:val="13"/>
            </w:pPr>
            <w:r>
              <w:t>190.32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1548.84</w:t>
            </w:r>
          </w:p>
        </w:tc>
        <w:tc>
          <w:tcPr>
            <w:tcW w:w="1232" w:type="dxa"/>
            <w:vAlign w:val="center"/>
          </w:tcPr>
          <w:p>
            <w:pPr>
              <w:pStyle w:val="16"/>
            </w:pPr>
            <w:r>
              <w:t>本年支出合计</w:t>
            </w:r>
          </w:p>
        </w:tc>
        <w:tc>
          <w:tcPr>
            <w:tcW w:w="1232" w:type="dxa"/>
            <w:vAlign w:val="center"/>
          </w:tcPr>
          <w:p>
            <w:pPr>
              <w:pStyle w:val="17"/>
            </w:pPr>
            <w:r>
              <w:t>1548.84</w:t>
            </w:r>
          </w:p>
        </w:tc>
        <w:tc>
          <w:tcPr>
            <w:tcW w:w="1232" w:type="dxa"/>
            <w:vAlign w:val="center"/>
          </w:tcPr>
          <w:p>
            <w:pPr>
              <w:pStyle w:val="17"/>
            </w:pPr>
            <w:r>
              <w:t>1548.84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1548.84</w:t>
            </w:r>
          </w:p>
        </w:tc>
        <w:tc>
          <w:tcPr>
            <w:tcW w:w="1232" w:type="dxa"/>
            <w:vAlign w:val="center"/>
          </w:tcPr>
          <w:p>
            <w:pPr>
              <w:pStyle w:val="16"/>
            </w:pPr>
            <w:r>
              <w:t>支出总计</w:t>
            </w:r>
          </w:p>
        </w:tc>
        <w:tc>
          <w:tcPr>
            <w:tcW w:w="1232" w:type="dxa"/>
            <w:vAlign w:val="center"/>
          </w:tcPr>
          <w:p>
            <w:pPr>
              <w:pStyle w:val="17"/>
            </w:pPr>
            <w:r>
              <w:t>1548.84</w:t>
            </w:r>
          </w:p>
        </w:tc>
        <w:tc>
          <w:tcPr>
            <w:tcW w:w="1232" w:type="dxa"/>
            <w:vAlign w:val="center"/>
          </w:tcPr>
          <w:p>
            <w:pPr>
              <w:pStyle w:val="17"/>
            </w:pPr>
            <w:r>
              <w:t>1548.84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1548.84</w:t>
            </w:r>
          </w:p>
        </w:tc>
        <w:tc>
          <w:tcPr>
            <w:tcW w:w="1643" w:type="dxa"/>
            <w:vAlign w:val="center"/>
          </w:tcPr>
          <w:p>
            <w:pPr>
              <w:pStyle w:val="17"/>
            </w:pPr>
            <w:r>
              <w:t>1191.45</w:t>
            </w:r>
          </w:p>
        </w:tc>
        <w:tc>
          <w:tcPr>
            <w:tcW w:w="1643" w:type="dxa"/>
            <w:vAlign w:val="center"/>
          </w:tcPr>
          <w:p>
            <w:pPr>
              <w:pStyle w:val="17"/>
            </w:pPr>
            <w:r>
              <w:t>357.40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1320.24</w:t>
            </w:r>
          </w:p>
        </w:tc>
        <w:tc>
          <w:tcPr>
            <w:tcW w:w="1643" w:type="dxa"/>
            <w:vAlign w:val="center"/>
          </w:tcPr>
          <w:p>
            <w:pPr>
              <w:pStyle w:val="13"/>
            </w:pPr>
            <w:r>
              <w:t>1191.45</w:t>
            </w:r>
          </w:p>
        </w:tc>
        <w:tc>
          <w:tcPr>
            <w:tcW w:w="1643" w:type="dxa"/>
            <w:vAlign w:val="center"/>
          </w:tcPr>
          <w:p>
            <w:pPr>
              <w:pStyle w:val="13"/>
            </w:pPr>
            <w:r>
              <w:t>128.80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1320.24</w:t>
            </w:r>
          </w:p>
        </w:tc>
        <w:tc>
          <w:tcPr>
            <w:tcW w:w="1643" w:type="dxa"/>
            <w:vAlign w:val="center"/>
          </w:tcPr>
          <w:p>
            <w:pPr>
              <w:pStyle w:val="13"/>
            </w:pPr>
            <w:r>
              <w:t>1191.45</w:t>
            </w:r>
          </w:p>
        </w:tc>
        <w:tc>
          <w:tcPr>
            <w:tcW w:w="1643" w:type="dxa"/>
            <w:vAlign w:val="center"/>
          </w:tcPr>
          <w:p>
            <w:pPr>
              <w:pStyle w:val="13"/>
            </w:pPr>
            <w:r>
              <w:t>128.80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1191.45</w:t>
            </w:r>
          </w:p>
        </w:tc>
        <w:tc>
          <w:tcPr>
            <w:tcW w:w="1643" w:type="dxa"/>
            <w:vAlign w:val="center"/>
          </w:tcPr>
          <w:p>
            <w:pPr>
              <w:pStyle w:val="13"/>
            </w:pPr>
            <w:r>
              <w:t>1191.45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2010303</w:t>
            </w:r>
          </w:p>
        </w:tc>
        <w:tc>
          <w:tcPr>
            <w:tcW w:w="1643" w:type="dxa"/>
            <w:vAlign w:val="center"/>
          </w:tcPr>
          <w:p>
            <w:pPr>
              <w:pStyle w:val="14"/>
            </w:pPr>
            <w:r>
              <w:t>机关服务</w:t>
            </w:r>
          </w:p>
        </w:tc>
        <w:tc>
          <w:tcPr>
            <w:tcW w:w="1643" w:type="dxa"/>
            <w:vAlign w:val="center"/>
          </w:tcPr>
          <w:p>
            <w:pPr>
              <w:pStyle w:val="13"/>
            </w:pPr>
            <w:r>
              <w:t>128.80</w:t>
            </w:r>
          </w:p>
        </w:tc>
        <w:tc>
          <w:tcPr>
            <w:tcW w:w="1643" w:type="dxa"/>
            <w:vAlign w:val="center"/>
          </w:tcPr>
          <w:p>
            <w:pPr>
              <w:pStyle w:val="13"/>
            </w:pPr>
          </w:p>
        </w:tc>
        <w:tc>
          <w:tcPr>
            <w:tcW w:w="1643" w:type="dxa"/>
            <w:vAlign w:val="center"/>
          </w:tcPr>
          <w:p>
            <w:pPr>
              <w:pStyle w:val="13"/>
            </w:pPr>
            <w:r>
              <w:t>128.80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17.28</w:t>
            </w:r>
          </w:p>
        </w:tc>
        <w:tc>
          <w:tcPr>
            <w:tcW w:w="1643" w:type="dxa"/>
            <w:vAlign w:val="center"/>
          </w:tcPr>
          <w:p>
            <w:pPr>
              <w:pStyle w:val="13"/>
            </w:pPr>
          </w:p>
        </w:tc>
        <w:tc>
          <w:tcPr>
            <w:tcW w:w="1643" w:type="dxa"/>
            <w:vAlign w:val="center"/>
          </w:tcPr>
          <w:p>
            <w:pPr>
              <w:pStyle w:val="13"/>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20502</w:t>
            </w:r>
          </w:p>
        </w:tc>
        <w:tc>
          <w:tcPr>
            <w:tcW w:w="1643" w:type="dxa"/>
            <w:vAlign w:val="center"/>
          </w:tcPr>
          <w:p>
            <w:pPr>
              <w:pStyle w:val="14"/>
            </w:pPr>
            <w:r>
              <w:t>普通教育</w:t>
            </w:r>
          </w:p>
        </w:tc>
        <w:tc>
          <w:tcPr>
            <w:tcW w:w="1643" w:type="dxa"/>
            <w:vAlign w:val="center"/>
          </w:tcPr>
          <w:p>
            <w:pPr>
              <w:pStyle w:val="13"/>
            </w:pPr>
            <w:r>
              <w:t>17.28</w:t>
            </w:r>
          </w:p>
        </w:tc>
        <w:tc>
          <w:tcPr>
            <w:tcW w:w="1643" w:type="dxa"/>
            <w:vAlign w:val="center"/>
          </w:tcPr>
          <w:p>
            <w:pPr>
              <w:pStyle w:val="13"/>
            </w:pPr>
          </w:p>
        </w:tc>
        <w:tc>
          <w:tcPr>
            <w:tcW w:w="1643" w:type="dxa"/>
            <w:vAlign w:val="center"/>
          </w:tcPr>
          <w:p>
            <w:pPr>
              <w:pStyle w:val="13"/>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2050202</w:t>
            </w:r>
          </w:p>
        </w:tc>
        <w:tc>
          <w:tcPr>
            <w:tcW w:w="1643" w:type="dxa"/>
            <w:vAlign w:val="center"/>
          </w:tcPr>
          <w:p>
            <w:pPr>
              <w:pStyle w:val="14"/>
            </w:pPr>
            <w:r>
              <w:t>小学教育</w:t>
            </w:r>
          </w:p>
        </w:tc>
        <w:tc>
          <w:tcPr>
            <w:tcW w:w="1643" w:type="dxa"/>
            <w:vAlign w:val="center"/>
          </w:tcPr>
          <w:p>
            <w:pPr>
              <w:pStyle w:val="13"/>
            </w:pPr>
            <w:r>
              <w:t>17.28</w:t>
            </w:r>
          </w:p>
        </w:tc>
        <w:tc>
          <w:tcPr>
            <w:tcW w:w="1643" w:type="dxa"/>
            <w:vAlign w:val="center"/>
          </w:tcPr>
          <w:p>
            <w:pPr>
              <w:pStyle w:val="13"/>
            </w:pPr>
          </w:p>
        </w:tc>
        <w:tc>
          <w:tcPr>
            <w:tcW w:w="1643" w:type="dxa"/>
            <w:vAlign w:val="center"/>
          </w:tcPr>
          <w:p>
            <w:pPr>
              <w:pStyle w:val="13"/>
            </w:pPr>
            <w:r>
              <w:t>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18.00</w:t>
            </w:r>
          </w:p>
        </w:tc>
        <w:tc>
          <w:tcPr>
            <w:tcW w:w="1643"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18.00</w:t>
            </w:r>
          </w:p>
        </w:tc>
        <w:tc>
          <w:tcPr>
            <w:tcW w:w="1643"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2070109</w:t>
            </w:r>
          </w:p>
        </w:tc>
        <w:tc>
          <w:tcPr>
            <w:tcW w:w="1643" w:type="dxa"/>
            <w:vAlign w:val="center"/>
          </w:tcPr>
          <w:p>
            <w:pPr>
              <w:pStyle w:val="14"/>
            </w:pPr>
            <w:r>
              <w:t>群众文化</w:t>
            </w:r>
          </w:p>
        </w:tc>
        <w:tc>
          <w:tcPr>
            <w:tcW w:w="1643" w:type="dxa"/>
            <w:vAlign w:val="center"/>
          </w:tcPr>
          <w:p>
            <w:pPr>
              <w:pStyle w:val="13"/>
            </w:pPr>
            <w:r>
              <w:t>18.00</w:t>
            </w:r>
          </w:p>
        </w:tc>
        <w:tc>
          <w:tcPr>
            <w:tcW w:w="1643"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190.32</w:t>
            </w:r>
          </w:p>
        </w:tc>
        <w:tc>
          <w:tcPr>
            <w:tcW w:w="1643" w:type="dxa"/>
            <w:vAlign w:val="center"/>
          </w:tcPr>
          <w:p>
            <w:pPr>
              <w:pStyle w:val="13"/>
            </w:pPr>
          </w:p>
        </w:tc>
        <w:tc>
          <w:tcPr>
            <w:tcW w:w="1643" w:type="dxa"/>
            <w:vAlign w:val="center"/>
          </w:tcPr>
          <w:p>
            <w:pPr>
              <w:pStyle w:val="13"/>
            </w:pPr>
            <w:r>
              <w:t>190.32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130.32</w:t>
            </w:r>
          </w:p>
        </w:tc>
        <w:tc>
          <w:tcPr>
            <w:tcW w:w="1643" w:type="dxa"/>
            <w:vAlign w:val="center"/>
          </w:tcPr>
          <w:p>
            <w:pPr>
              <w:pStyle w:val="13"/>
            </w:pPr>
          </w:p>
        </w:tc>
        <w:tc>
          <w:tcPr>
            <w:tcW w:w="1643" w:type="dxa"/>
            <w:vAlign w:val="center"/>
          </w:tcPr>
          <w:p>
            <w:pPr>
              <w:pStyle w:val="13"/>
            </w:pPr>
            <w:r>
              <w:t>130.32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2130126</w:t>
            </w:r>
          </w:p>
        </w:tc>
        <w:tc>
          <w:tcPr>
            <w:tcW w:w="1643" w:type="dxa"/>
            <w:vAlign w:val="center"/>
          </w:tcPr>
          <w:p>
            <w:pPr>
              <w:pStyle w:val="14"/>
            </w:pPr>
            <w:r>
              <w:t>农村社会事业</w:t>
            </w:r>
          </w:p>
        </w:tc>
        <w:tc>
          <w:tcPr>
            <w:tcW w:w="1643" w:type="dxa"/>
            <w:vAlign w:val="center"/>
          </w:tcPr>
          <w:p>
            <w:pPr>
              <w:pStyle w:val="13"/>
            </w:pPr>
            <w:r>
              <w:t>130.32</w:t>
            </w:r>
          </w:p>
        </w:tc>
        <w:tc>
          <w:tcPr>
            <w:tcW w:w="1643" w:type="dxa"/>
            <w:vAlign w:val="center"/>
          </w:tcPr>
          <w:p>
            <w:pPr>
              <w:pStyle w:val="13"/>
            </w:pPr>
          </w:p>
        </w:tc>
        <w:tc>
          <w:tcPr>
            <w:tcW w:w="1643" w:type="dxa"/>
            <w:vAlign w:val="center"/>
          </w:tcPr>
          <w:p>
            <w:pPr>
              <w:pStyle w:val="13"/>
            </w:pPr>
            <w:r>
              <w:t>130.32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2130701</w:t>
            </w:r>
          </w:p>
        </w:tc>
        <w:tc>
          <w:tcPr>
            <w:tcW w:w="1643" w:type="dxa"/>
            <w:vAlign w:val="center"/>
          </w:tcPr>
          <w:p>
            <w:pPr>
              <w:pStyle w:val="14"/>
            </w:pPr>
            <w:r>
              <w:t>对村级公益事业建设的补助</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1191.45</w:t>
            </w:r>
          </w:p>
        </w:tc>
        <w:tc>
          <w:tcPr>
            <w:tcW w:w="1643" w:type="dxa"/>
            <w:vAlign w:val="center"/>
          </w:tcPr>
          <w:p>
            <w:pPr>
              <w:pStyle w:val="17"/>
            </w:pPr>
            <w:r>
              <w:t>1021.05</w:t>
            </w:r>
          </w:p>
        </w:tc>
        <w:tc>
          <w:tcPr>
            <w:tcW w:w="1643" w:type="dxa"/>
            <w:vAlign w:val="center"/>
          </w:tcPr>
          <w:p>
            <w:pPr>
              <w:pStyle w:val="17"/>
            </w:pPr>
            <w:r>
              <w:t>170.40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910.74</w:t>
            </w:r>
          </w:p>
        </w:tc>
        <w:tc>
          <w:tcPr>
            <w:tcW w:w="1643" w:type="dxa"/>
            <w:vAlign w:val="center"/>
          </w:tcPr>
          <w:p>
            <w:pPr>
              <w:pStyle w:val="13"/>
            </w:pPr>
            <w:r>
              <w:t>910.74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180.05</w:t>
            </w:r>
          </w:p>
        </w:tc>
        <w:tc>
          <w:tcPr>
            <w:tcW w:w="1643" w:type="dxa"/>
            <w:vAlign w:val="center"/>
          </w:tcPr>
          <w:p>
            <w:pPr>
              <w:pStyle w:val="13"/>
            </w:pPr>
            <w:r>
              <w:t>180.05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365.17</w:t>
            </w:r>
          </w:p>
        </w:tc>
        <w:tc>
          <w:tcPr>
            <w:tcW w:w="1643" w:type="dxa"/>
            <w:vAlign w:val="center"/>
          </w:tcPr>
          <w:p>
            <w:pPr>
              <w:pStyle w:val="13"/>
            </w:pPr>
            <w:r>
              <w:t>365.17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8.83</w:t>
            </w:r>
          </w:p>
        </w:tc>
        <w:tc>
          <w:tcPr>
            <w:tcW w:w="1643" w:type="dxa"/>
            <w:vAlign w:val="center"/>
          </w:tcPr>
          <w:p>
            <w:pPr>
              <w:pStyle w:val="13"/>
            </w:pPr>
            <w:r>
              <w:t>8.83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73.50</w:t>
            </w:r>
          </w:p>
        </w:tc>
        <w:tc>
          <w:tcPr>
            <w:tcW w:w="1643" w:type="dxa"/>
            <w:vAlign w:val="center"/>
          </w:tcPr>
          <w:p>
            <w:pPr>
              <w:pStyle w:val="13"/>
            </w:pPr>
            <w:r>
              <w:t>73.50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74.90</w:t>
            </w:r>
          </w:p>
        </w:tc>
        <w:tc>
          <w:tcPr>
            <w:tcW w:w="1643" w:type="dxa"/>
            <w:vAlign w:val="center"/>
          </w:tcPr>
          <w:p>
            <w:pPr>
              <w:pStyle w:val="13"/>
            </w:pPr>
            <w:r>
              <w:t>74.90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39.32</w:t>
            </w:r>
          </w:p>
        </w:tc>
        <w:tc>
          <w:tcPr>
            <w:tcW w:w="1643" w:type="dxa"/>
            <w:vAlign w:val="center"/>
          </w:tcPr>
          <w:p>
            <w:pPr>
              <w:pStyle w:val="13"/>
            </w:pPr>
            <w:r>
              <w:t>39.32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30.43</w:t>
            </w:r>
          </w:p>
        </w:tc>
        <w:tc>
          <w:tcPr>
            <w:tcW w:w="1643" w:type="dxa"/>
            <w:vAlign w:val="center"/>
          </w:tcPr>
          <w:p>
            <w:pPr>
              <w:pStyle w:val="13"/>
            </w:pPr>
            <w:r>
              <w:t>30.43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76.42</w:t>
            </w:r>
          </w:p>
        </w:tc>
        <w:tc>
          <w:tcPr>
            <w:tcW w:w="1643" w:type="dxa"/>
            <w:vAlign w:val="center"/>
          </w:tcPr>
          <w:p>
            <w:pPr>
              <w:pStyle w:val="13"/>
            </w:pPr>
            <w:r>
              <w:t>76.42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62.13</w:t>
            </w:r>
          </w:p>
        </w:tc>
        <w:tc>
          <w:tcPr>
            <w:tcW w:w="1643" w:type="dxa"/>
            <w:vAlign w:val="center"/>
          </w:tcPr>
          <w:p>
            <w:pPr>
              <w:pStyle w:val="13"/>
            </w:pPr>
            <w:r>
              <w:t>62.13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170.40</w:t>
            </w:r>
          </w:p>
        </w:tc>
        <w:tc>
          <w:tcPr>
            <w:tcW w:w="1643" w:type="dxa"/>
            <w:vAlign w:val="center"/>
          </w:tcPr>
          <w:p>
            <w:pPr>
              <w:pStyle w:val="13"/>
            </w:pPr>
          </w:p>
        </w:tc>
        <w:tc>
          <w:tcPr>
            <w:tcW w:w="1643" w:type="dxa"/>
            <w:vAlign w:val="center"/>
          </w:tcPr>
          <w:p>
            <w:pPr>
              <w:pStyle w:val="13"/>
            </w:pPr>
            <w:r>
              <w:t>170.40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26.25</w:t>
            </w:r>
          </w:p>
        </w:tc>
        <w:tc>
          <w:tcPr>
            <w:tcW w:w="1643" w:type="dxa"/>
            <w:vAlign w:val="center"/>
          </w:tcPr>
          <w:p>
            <w:pPr>
              <w:pStyle w:val="13"/>
            </w:pPr>
          </w:p>
        </w:tc>
        <w:tc>
          <w:tcPr>
            <w:tcW w:w="1643" w:type="dxa"/>
            <w:vAlign w:val="center"/>
          </w:tcPr>
          <w:p>
            <w:pPr>
              <w:pStyle w:val="13"/>
            </w:pPr>
            <w:r>
              <w:t>26.25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30204</w:t>
            </w:r>
          </w:p>
        </w:tc>
        <w:tc>
          <w:tcPr>
            <w:tcW w:w="1643" w:type="dxa"/>
            <w:vAlign w:val="center"/>
          </w:tcPr>
          <w:p>
            <w:pPr>
              <w:pStyle w:val="14"/>
            </w:pPr>
            <w:r>
              <w:t>手续费</w:t>
            </w:r>
          </w:p>
        </w:tc>
        <w:tc>
          <w:tcPr>
            <w:tcW w:w="1643" w:type="dxa"/>
            <w:vAlign w:val="center"/>
          </w:tcPr>
          <w:p>
            <w:pPr>
              <w:pStyle w:val="13"/>
            </w:pPr>
            <w:r>
              <w:t>0.15</w:t>
            </w:r>
          </w:p>
        </w:tc>
        <w:tc>
          <w:tcPr>
            <w:tcW w:w="1643" w:type="dxa"/>
            <w:vAlign w:val="center"/>
          </w:tcPr>
          <w:p>
            <w:pPr>
              <w:pStyle w:val="13"/>
            </w:pPr>
          </w:p>
        </w:tc>
        <w:tc>
          <w:tcPr>
            <w:tcW w:w="1643"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13.00</w:t>
            </w:r>
          </w:p>
        </w:tc>
        <w:tc>
          <w:tcPr>
            <w:tcW w:w="1643" w:type="dxa"/>
            <w:vAlign w:val="center"/>
          </w:tcPr>
          <w:p>
            <w:pPr>
              <w:pStyle w:val="13"/>
            </w:pPr>
          </w:p>
        </w:tc>
        <w:tc>
          <w:tcPr>
            <w:tcW w:w="164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21.78</w:t>
            </w:r>
          </w:p>
        </w:tc>
        <w:tc>
          <w:tcPr>
            <w:tcW w:w="1643" w:type="dxa"/>
            <w:vAlign w:val="center"/>
          </w:tcPr>
          <w:p>
            <w:pPr>
              <w:pStyle w:val="13"/>
            </w:pPr>
          </w:p>
        </w:tc>
        <w:tc>
          <w:tcPr>
            <w:tcW w:w="1643" w:type="dxa"/>
            <w:vAlign w:val="center"/>
          </w:tcPr>
          <w:p>
            <w:pPr>
              <w:pStyle w:val="13"/>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0.05</w:t>
            </w:r>
          </w:p>
        </w:tc>
        <w:tc>
          <w:tcPr>
            <w:tcW w:w="1643" w:type="dxa"/>
            <w:vAlign w:val="center"/>
          </w:tcPr>
          <w:p>
            <w:pPr>
              <w:pStyle w:val="13"/>
            </w:pPr>
          </w:p>
        </w:tc>
        <w:tc>
          <w:tcPr>
            <w:tcW w:w="1643"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30216</w:t>
            </w:r>
          </w:p>
        </w:tc>
        <w:tc>
          <w:tcPr>
            <w:tcW w:w="1643" w:type="dxa"/>
            <w:vAlign w:val="center"/>
          </w:tcPr>
          <w:p>
            <w:pPr>
              <w:pStyle w:val="14"/>
            </w:pPr>
            <w:r>
              <w:t>培训费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0.05</w:t>
            </w:r>
          </w:p>
        </w:tc>
        <w:tc>
          <w:tcPr>
            <w:tcW w:w="1643" w:type="dxa"/>
            <w:vAlign w:val="center"/>
          </w:tcPr>
          <w:p>
            <w:pPr>
              <w:pStyle w:val="13"/>
            </w:pPr>
          </w:p>
        </w:tc>
        <w:tc>
          <w:tcPr>
            <w:tcW w:w="1643"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4.26</w:t>
            </w:r>
          </w:p>
        </w:tc>
        <w:tc>
          <w:tcPr>
            <w:tcW w:w="1643" w:type="dxa"/>
            <w:vAlign w:val="center"/>
          </w:tcPr>
          <w:p>
            <w:pPr>
              <w:pStyle w:val="13"/>
            </w:pPr>
          </w:p>
        </w:tc>
        <w:tc>
          <w:tcPr>
            <w:tcW w:w="1643" w:type="dxa"/>
            <w:vAlign w:val="center"/>
          </w:tcPr>
          <w:p>
            <w:pPr>
              <w:pStyle w:val="13"/>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30.66</w:t>
            </w:r>
          </w:p>
        </w:tc>
        <w:tc>
          <w:tcPr>
            <w:tcW w:w="1643" w:type="dxa"/>
            <w:vAlign w:val="center"/>
          </w:tcPr>
          <w:p>
            <w:pPr>
              <w:pStyle w:val="13"/>
            </w:pPr>
          </w:p>
        </w:tc>
        <w:tc>
          <w:tcPr>
            <w:tcW w:w="1643" w:type="dxa"/>
            <w:vAlign w:val="center"/>
          </w:tcPr>
          <w:p>
            <w:pPr>
              <w:pStyle w:val="13"/>
            </w:pPr>
            <w:r>
              <w:t>30.66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5.30</w:t>
            </w:r>
          </w:p>
        </w:tc>
        <w:tc>
          <w:tcPr>
            <w:tcW w:w="1643" w:type="dxa"/>
            <w:vAlign w:val="center"/>
          </w:tcPr>
          <w:p>
            <w:pPr>
              <w:pStyle w:val="13"/>
            </w:pPr>
          </w:p>
        </w:tc>
        <w:tc>
          <w:tcPr>
            <w:tcW w:w="1643" w:type="dxa"/>
            <w:vAlign w:val="center"/>
          </w:tcPr>
          <w:p>
            <w:pPr>
              <w:pStyle w:val="13"/>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110.30</w:t>
            </w:r>
          </w:p>
        </w:tc>
        <w:tc>
          <w:tcPr>
            <w:tcW w:w="1643" w:type="dxa"/>
            <w:vAlign w:val="center"/>
          </w:tcPr>
          <w:p>
            <w:pPr>
              <w:pStyle w:val="13"/>
            </w:pPr>
            <w:r>
              <w:t>110.30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88.67</w:t>
            </w:r>
          </w:p>
        </w:tc>
        <w:tc>
          <w:tcPr>
            <w:tcW w:w="1643" w:type="dxa"/>
            <w:vAlign w:val="center"/>
          </w:tcPr>
          <w:p>
            <w:pPr>
              <w:pStyle w:val="13"/>
            </w:pPr>
            <w:r>
              <w:t>88.67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21.61</w:t>
            </w:r>
          </w:p>
        </w:tc>
        <w:tc>
          <w:tcPr>
            <w:tcW w:w="1643" w:type="dxa"/>
            <w:vAlign w:val="center"/>
          </w:tcPr>
          <w:p>
            <w:pPr>
              <w:pStyle w:val="13"/>
            </w:pPr>
            <w:r>
              <w:t>21.61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34</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0.02</w:t>
            </w:r>
          </w:p>
        </w:tc>
        <w:tc>
          <w:tcPr>
            <w:tcW w:w="1643" w:type="dxa"/>
            <w:vAlign w:val="center"/>
          </w:tcPr>
          <w:p>
            <w:pPr>
              <w:pStyle w:val="13"/>
            </w:pPr>
            <w:r>
              <w:t>0.02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12.25</w:t>
            </w:r>
          </w:p>
        </w:tc>
        <w:tc>
          <w:tcPr>
            <w:tcW w:w="1643" w:type="dxa"/>
            <w:vAlign w:val="center"/>
          </w:tcPr>
          <w:p>
            <w:pPr>
              <w:pStyle w:val="17"/>
              <w:rPr>
                <w:rFonts w:hint="default" w:eastAsia="方正书宋_GBK"/>
                <w:lang w:val="en-US" w:eastAsia="zh-CN"/>
              </w:rPr>
            </w:pPr>
            <w:r>
              <w:rPr>
                <w:rFonts w:hint="eastAsia"/>
                <w:lang w:val="en-US" w:eastAsia="zh-CN"/>
              </w:rPr>
              <w:t>12.25</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12.25</w:t>
            </w:r>
          </w:p>
        </w:tc>
        <w:tc>
          <w:tcPr>
            <w:tcW w:w="1643" w:type="dxa"/>
            <w:vAlign w:val="center"/>
          </w:tcPr>
          <w:p>
            <w:pPr>
              <w:pStyle w:val="13"/>
              <w:rPr>
                <w:rFonts w:hint="default" w:eastAsia="方正书宋_GBK"/>
                <w:lang w:val="en-US" w:eastAsia="zh-CN"/>
              </w:rPr>
            </w:pPr>
            <w:r>
              <w:rPr>
                <w:rFonts w:hint="eastAsia"/>
                <w:lang w:val="en-US" w:eastAsia="zh-CN"/>
              </w:rPr>
              <w:t>12.25</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12.2</w:t>
            </w:r>
          </w:p>
        </w:tc>
        <w:tc>
          <w:tcPr>
            <w:tcW w:w="1643" w:type="dxa"/>
            <w:vAlign w:val="center"/>
          </w:tcPr>
          <w:p>
            <w:pPr>
              <w:pStyle w:val="13"/>
              <w:rPr>
                <w:rFonts w:hint="default" w:eastAsia="方正书宋_GBK"/>
                <w:lang w:val="en-US" w:eastAsia="zh-CN"/>
              </w:rPr>
            </w:pPr>
            <w:r>
              <w:rPr>
                <w:rFonts w:hint="eastAsia"/>
                <w:lang w:val="en-US" w:eastAsia="zh-CN"/>
              </w:rPr>
              <w:t>12.2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0.05</w:t>
            </w:r>
          </w:p>
        </w:tc>
        <w:tc>
          <w:tcPr>
            <w:tcW w:w="1643" w:type="dxa"/>
            <w:vAlign w:val="center"/>
          </w:tcPr>
          <w:p>
            <w:pPr>
              <w:pStyle w:val="13"/>
            </w:pPr>
            <w:r>
              <w:t>0.05</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按照《预算法》、《地方预决算公开操作规程》和《关于进一步推进预算公开工作的实施意见》规定，现将石家庄市藁城区常安镇人民政府本级2022年单位预算公开如下：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1.党务、政务管理</w:t>
      </w:r>
    </w:p>
    <w:p>
      <w:pPr>
        <w:pStyle w:val="19"/>
      </w:pPr>
      <w:r>
        <w:t>处理机关日常工作的协调和督促检查；负责机关文电、值班、会务、机要、保密、档案、党务政务公开、对外联络、后勤保障等日常运转工作；负责机关和所属单位财务及国有资产管理等工作。</w:t>
      </w:r>
    </w:p>
    <w:p>
      <w:pPr>
        <w:pStyle w:val="19"/>
      </w:pPr>
      <w:r>
        <w:t>2.党建工作</w:t>
      </w:r>
    </w:p>
    <w:p>
      <w:pPr>
        <w:pStyle w:val="19"/>
      </w:pPr>
      <w:r>
        <w:t>加强镇党委自身建设和村（社区）党组织建设，以及其他隶属镇党委的党组织建设，抓好发展党员工作，加强党员队伍建设。维护和执行党的纪律，监督党员干部和其他任何工作人员严格遵守国家法律法规。</w:t>
      </w:r>
    </w:p>
    <w:p>
      <w:pPr>
        <w:pStyle w:val="19"/>
      </w:pPr>
      <w:r>
        <w:t>3.社会治理和应急管理</w:t>
      </w:r>
    </w:p>
    <w:p>
      <w:pPr>
        <w:pStyle w:val="19"/>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pPr>
        <w:pStyle w:val="19"/>
      </w:pPr>
      <w:r>
        <w:t>4.自然资源和生态环境保护</w:t>
      </w:r>
      <w:r>
        <w:tab/>
      </w:r>
    </w:p>
    <w:p>
      <w:pPr>
        <w:pStyle w:val="19"/>
      </w:pPr>
      <w:r>
        <w:t>承担自然资源保护和监管、人居环境改善、治理环境污染、“散乱污”企业综合整治等工作。</w:t>
      </w:r>
    </w:p>
    <w:p>
      <w:pPr>
        <w:pStyle w:val="19"/>
      </w:pPr>
      <w:r>
        <w:t>5.综合行政执法</w:t>
      </w:r>
      <w:r>
        <w:tab/>
      </w:r>
    </w:p>
    <w:p>
      <w:pPr>
        <w:pStyle w:val="19"/>
      </w:pPr>
      <w:r>
        <w:t>做好城乡建设、生态环境、文化市场、农业农村、安全生产、民族宗教等领域行政执法工作。</w:t>
      </w:r>
    </w:p>
    <w:p>
      <w:pPr>
        <w:pStyle w:val="19"/>
      </w:pPr>
      <w:r>
        <w:t>6.行政综合服务</w:t>
      </w:r>
      <w:r>
        <w:tab/>
      </w:r>
    </w:p>
    <w:p>
      <w:pPr>
        <w:pStyle w:val="19"/>
      </w:pPr>
      <w:r>
        <w:t>做好行政审批服务事项的受理、办理工作，提供政策和业务咨询；指导村便民服务站点建设。负责镇财政预算管理与执行，负责镇机关收支活动，组织实施镇财务核算及监督工作。</w:t>
      </w:r>
    </w:p>
    <w:p>
      <w:pPr>
        <w:pStyle w:val="19"/>
      </w:pPr>
      <w:r>
        <w:t>7.退役军人服务管理</w:t>
      </w:r>
      <w:r>
        <w:tab/>
      </w:r>
    </w:p>
    <w:p>
      <w:pPr>
        <w:pStyle w:val="19"/>
      </w:pPr>
      <w:r>
        <w:t>宣传贯彻退役军人法律法规，做好退役军人就业、创业扶持、拥军优属、优抚帮扶、走访慰问、信访接待、权益保障等工作；配合武装部做好征兵、民兵、预备役、国防教育相关工作。</w:t>
      </w:r>
    </w:p>
    <w:p>
      <w:pPr>
        <w:pStyle w:val="19"/>
      </w:pPr>
      <w:r>
        <w:t>8.农业综合服务</w:t>
      </w:r>
      <w:r>
        <w:tab/>
      </w:r>
    </w:p>
    <w:p>
      <w:pPr>
        <w:pStyle w:val="19"/>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19"/>
      </w:pPr>
      <w:r>
        <w:t>9.社会救助政策及管理</w:t>
      </w:r>
      <w:r>
        <w:tab/>
      </w:r>
    </w:p>
    <w:p>
      <w:pPr>
        <w:pStyle w:val="19"/>
      </w:pPr>
      <w:r>
        <w:t>承担社会救助体系建设，负责农村居民最低生活保障、五保供养、医疗救助。</w:t>
      </w:r>
    </w:p>
    <w:p>
      <w:pPr>
        <w:pStyle w:val="19"/>
      </w:pPr>
      <w:r>
        <w:t>10.村财镇管、涉农资金</w:t>
      </w:r>
      <w:r>
        <w:tab/>
      </w:r>
    </w:p>
    <w:p>
      <w:pPr>
        <w:pStyle w:val="19"/>
      </w:pPr>
      <w:r>
        <w:t>负责村级财务核算及监督工作，负责涉农资金的落实，负责管理镇国有资产，实施债权债务监督管理。</w:t>
      </w:r>
    </w:p>
    <w:p>
      <w:pPr>
        <w:pStyle w:val="19"/>
      </w:pPr>
      <w:r>
        <w:t>11.文教卫生</w:t>
      </w:r>
      <w:r>
        <w:tab/>
      </w:r>
    </w:p>
    <w:p>
      <w:pPr>
        <w:pStyle w:val="19"/>
      </w:pPr>
      <w:r>
        <w:t>配合教育、科技、文体、卫生等部门搞好义务教育，普及推广科学技术，丰富农村文化生活，开展全民健身运动，推行和完善新型合作医疗制度，提高参保率，加强农村食品安全监管。</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石家庄市藁城区常安镇人民政府本级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0"/>
      </w:pPr>
      <w:r>
        <w:rPr>
          <w:rFonts w:hint="eastAsia"/>
        </w:rPr>
        <w:t>1、</w:t>
      </w:r>
      <w:r>
        <w:t>收入说明</w:t>
      </w:r>
    </w:p>
    <w:p>
      <w:pPr>
        <w:pStyle w:val="20"/>
      </w:pPr>
      <w:r>
        <w:rPr>
          <w:rFonts w:hint="eastAsia"/>
        </w:rPr>
        <w:t>反映本</w:t>
      </w:r>
      <w:r>
        <w:rPr>
          <w:rFonts w:hint="eastAsia"/>
          <w:lang w:val="en-US" w:eastAsia="zh-CN"/>
        </w:rPr>
        <w:t>单位</w:t>
      </w:r>
      <w:r>
        <w:rPr>
          <w:rFonts w:hint="eastAsia"/>
        </w:rPr>
        <w:t>当年全部收入。2022年预算收入</w:t>
      </w:r>
      <w:r>
        <w:rPr>
          <w:rFonts w:hint="eastAsia"/>
          <w:lang w:val="en-US" w:eastAsia="zh-CN"/>
        </w:rPr>
        <w:t>1548.84</w:t>
      </w:r>
      <w:r>
        <w:rPr>
          <w:rFonts w:hint="eastAsia"/>
        </w:rPr>
        <w:t>万元，其中：一般公共预算收入</w:t>
      </w:r>
      <w:r>
        <w:rPr>
          <w:rFonts w:hint="eastAsia"/>
          <w:lang w:val="en-US" w:eastAsia="zh-CN"/>
        </w:rPr>
        <w:t>1548.84</w:t>
      </w:r>
      <w:r>
        <w:rPr>
          <w:rFonts w:hint="eastAsia"/>
        </w:rPr>
        <w:t>万元，基金预算收入0万元，财政专户核拨收入0万元，其他来源收入0万元。</w:t>
      </w:r>
    </w:p>
    <w:p>
      <w:pPr>
        <w:pStyle w:val="20"/>
      </w:pPr>
      <w:r>
        <w:rPr>
          <w:rFonts w:hint="eastAsia"/>
        </w:rPr>
        <w:t>2、</w:t>
      </w:r>
      <w:r>
        <w:t>支出说明</w:t>
      </w:r>
    </w:p>
    <w:p>
      <w:pPr>
        <w:pStyle w:val="20"/>
      </w:pPr>
      <w:r>
        <w:rPr>
          <w:rFonts w:hint="eastAsia"/>
        </w:rPr>
        <w:t>收支预算总表支出栏、基本支出表、项目支出表按经济分类和支出功能分类科目编制，反映本</w:t>
      </w:r>
      <w:r>
        <w:rPr>
          <w:rFonts w:hint="eastAsia"/>
          <w:lang w:val="en-US" w:eastAsia="zh-CN"/>
        </w:rPr>
        <w:t>单位</w:t>
      </w:r>
      <w:r>
        <w:rPr>
          <w:rFonts w:hint="eastAsia"/>
        </w:rPr>
        <w:t>预算中支出预算的总体情况。2022年</w:t>
      </w:r>
      <w:r>
        <w:rPr>
          <w:rFonts w:hint="eastAsia"/>
          <w:lang w:val="en-US" w:eastAsia="zh-CN"/>
        </w:rPr>
        <w:t>单位</w:t>
      </w:r>
      <w:r>
        <w:rPr>
          <w:rFonts w:hint="eastAsia"/>
        </w:rPr>
        <w:t>支出预算为</w:t>
      </w:r>
      <w:r>
        <w:rPr>
          <w:rFonts w:hint="eastAsia"/>
          <w:lang w:val="en-US" w:eastAsia="zh-CN"/>
        </w:rPr>
        <w:t>1548.84</w:t>
      </w:r>
      <w:r>
        <w:rPr>
          <w:rFonts w:hint="eastAsia"/>
        </w:rPr>
        <w:t>万元，其中基本支出</w:t>
      </w:r>
      <w:r>
        <w:rPr>
          <w:rFonts w:hint="eastAsia"/>
          <w:lang w:val="en-US" w:eastAsia="zh-CN"/>
        </w:rPr>
        <w:t>1191.45</w:t>
      </w:r>
      <w:r>
        <w:rPr>
          <w:rFonts w:hint="eastAsia"/>
        </w:rPr>
        <w:t>万元，包括人员经费</w:t>
      </w:r>
      <w:r>
        <w:rPr>
          <w:rFonts w:hint="eastAsia"/>
          <w:lang w:val="en-US" w:eastAsia="zh-CN"/>
        </w:rPr>
        <w:t>1021.05</w:t>
      </w:r>
      <w:r>
        <w:rPr>
          <w:rFonts w:hint="eastAsia"/>
        </w:rPr>
        <w:t>万元和日常公用经费</w:t>
      </w:r>
      <w:r>
        <w:rPr>
          <w:rFonts w:hint="eastAsia"/>
          <w:lang w:val="en-US" w:eastAsia="zh-CN"/>
        </w:rPr>
        <w:t>170.4</w:t>
      </w:r>
      <w:r>
        <w:rPr>
          <w:rFonts w:hint="eastAsia"/>
        </w:rPr>
        <w:t>万元；项目支出</w:t>
      </w:r>
      <w:r>
        <w:rPr>
          <w:rFonts w:hint="eastAsia"/>
          <w:lang w:val="en-US" w:eastAsia="zh-CN"/>
        </w:rPr>
        <w:t>357.4</w:t>
      </w:r>
      <w:r>
        <w:rPr>
          <w:rFonts w:hint="eastAsia"/>
        </w:rPr>
        <w:t>万元，主要为</w:t>
      </w:r>
      <w:r>
        <w:rPr>
          <w:rFonts w:hint="eastAsia"/>
          <w:lang w:val="en-US" w:eastAsia="zh-CN"/>
        </w:rPr>
        <w:t>绿化补贴配套9.59万元、联防队员工资30万元、临时人员工资47万元、马山线定魏线定魏支线占地补贴22.72万元、综合工作经费16.61万元、政府工会费2.88万元、学区工会费17.28万元、农村独生子女费3万元、人居环境环保经费73万元、执法队综合工作经费57.32万元、农村文化建设资金18万元、一事一议资金60万元</w:t>
      </w:r>
      <w:r>
        <w:rPr>
          <w:rFonts w:hint="eastAsia"/>
        </w:rPr>
        <w:t>；其他支出0万元。</w:t>
      </w:r>
    </w:p>
    <w:p>
      <w:pPr>
        <w:pStyle w:val="20"/>
      </w:pPr>
      <w:r>
        <w:rPr>
          <w:rFonts w:hint="eastAsia"/>
        </w:rPr>
        <w:t>3、</w:t>
      </w:r>
      <w:r>
        <w:t>比上年增减情况</w:t>
      </w:r>
    </w:p>
    <w:p>
      <w:pPr>
        <w:pStyle w:val="20"/>
      </w:pPr>
      <w:r>
        <w:rPr>
          <w:rFonts w:hint="eastAsia"/>
        </w:rPr>
        <w:t>2022年</w:t>
      </w:r>
      <w:r>
        <w:rPr>
          <w:rFonts w:hint="eastAsia"/>
          <w:lang w:val="en-US" w:eastAsia="zh-CN"/>
        </w:rPr>
        <w:t>单位</w:t>
      </w:r>
      <w:r>
        <w:rPr>
          <w:rFonts w:hint="eastAsia"/>
        </w:rPr>
        <w:t>预算收支安排</w:t>
      </w:r>
      <w:r>
        <w:rPr>
          <w:rFonts w:hint="eastAsia"/>
          <w:lang w:val="en-US" w:eastAsia="zh-CN"/>
        </w:rPr>
        <w:t>1548.84</w:t>
      </w:r>
      <w:r>
        <w:rPr>
          <w:rFonts w:hint="eastAsia"/>
        </w:rPr>
        <w:t>万元，较2021年增加</w:t>
      </w:r>
      <w:r>
        <w:rPr>
          <w:rFonts w:hint="eastAsia"/>
          <w:lang w:val="en-US" w:eastAsia="zh-CN"/>
        </w:rPr>
        <w:t>263.56</w:t>
      </w:r>
      <w:r>
        <w:rPr>
          <w:rFonts w:hint="eastAsia"/>
        </w:rPr>
        <w:t>万元，其中：基本支出</w:t>
      </w:r>
      <w:r>
        <w:rPr>
          <w:rFonts w:hint="eastAsia"/>
          <w:lang w:val="en-US" w:eastAsia="zh-CN"/>
        </w:rPr>
        <w:t>增加108.73</w:t>
      </w:r>
      <w:r>
        <w:rPr>
          <w:rFonts w:hint="eastAsia"/>
        </w:rPr>
        <w:t>万元，主要是人员</w:t>
      </w:r>
      <w:r>
        <w:rPr>
          <w:rFonts w:hint="eastAsia"/>
          <w:lang w:val="en-US" w:eastAsia="zh-CN"/>
        </w:rPr>
        <w:t>增加</w:t>
      </w:r>
      <w:r>
        <w:rPr>
          <w:rFonts w:hint="eastAsia"/>
        </w:rPr>
        <w:t>，相应</w:t>
      </w:r>
      <w:r>
        <w:rPr>
          <w:rFonts w:hint="eastAsia"/>
          <w:lang w:val="en-US" w:eastAsia="zh-CN"/>
        </w:rPr>
        <w:t>增加</w:t>
      </w:r>
      <w:r>
        <w:rPr>
          <w:rFonts w:hint="eastAsia"/>
        </w:rPr>
        <w:t>人员经费和日常公用经费；项目支出增加</w:t>
      </w:r>
      <w:r>
        <w:rPr>
          <w:rFonts w:hint="eastAsia"/>
          <w:lang w:val="en-US" w:eastAsia="zh-CN"/>
        </w:rPr>
        <w:t>154.84</w:t>
      </w:r>
      <w:r>
        <w:rPr>
          <w:rFonts w:hint="eastAsia"/>
        </w:rPr>
        <w:t>万元，主要是增加</w:t>
      </w:r>
      <w:r>
        <w:rPr>
          <w:rFonts w:hint="eastAsia"/>
          <w:lang w:val="en-US" w:eastAsia="zh-CN"/>
        </w:rPr>
        <w:t>人居环保经费、执法队经费、一事一议资金</w:t>
      </w:r>
      <w:r>
        <w:rPr>
          <w:rFonts w:hint="eastAsia"/>
        </w:rPr>
        <w:t>、</w:t>
      </w:r>
      <w:r>
        <w:rPr>
          <w:rFonts w:hint="eastAsia"/>
          <w:lang w:val="en-US" w:eastAsia="zh-CN"/>
        </w:rPr>
        <w:t>农村文化建设资金等</w:t>
      </w:r>
      <w:r>
        <w:rPr>
          <w:rFonts w:hint="eastAsia"/>
        </w:rP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rPr>
          <w:rFonts w:hint="eastAsia"/>
        </w:rPr>
        <w:t>2022年，我</w:t>
      </w:r>
      <w:r>
        <w:rPr>
          <w:rFonts w:hint="eastAsia"/>
          <w:lang w:val="en-US" w:eastAsia="zh-CN"/>
        </w:rPr>
        <w:t>单位</w:t>
      </w:r>
      <w:r>
        <w:rPr>
          <w:rFonts w:hint="eastAsia"/>
        </w:rPr>
        <w:t>机关运行经费共计安排</w:t>
      </w:r>
      <w:r>
        <w:rPr>
          <w:rFonts w:hint="eastAsia"/>
          <w:lang w:val="en-US" w:eastAsia="zh-CN"/>
        </w:rPr>
        <w:t>170.4</w:t>
      </w:r>
      <w:r>
        <w:rPr>
          <w:rFonts w:hint="eastAsia"/>
        </w:rPr>
        <w:t>万元，主要用于保证机关正常运转的办公及印刷费、邮电费、差旅费、会议费、福利费、办公用房电费、办公用房取暖费、日常维修费、公务车运行维护费等支出。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rPr>
          <w:rFonts w:hint="eastAsia"/>
        </w:rPr>
        <w:t>2022年，我</w:t>
      </w:r>
      <w:r>
        <w:rPr>
          <w:rFonts w:hint="eastAsia"/>
          <w:lang w:val="en-US" w:eastAsia="zh-CN"/>
        </w:rPr>
        <w:t>单位</w:t>
      </w:r>
      <w:r>
        <w:rPr>
          <w:rFonts w:hint="eastAsia"/>
        </w:rPr>
        <w:t>财政拨款“三公”经费预算安排</w:t>
      </w:r>
      <w:r>
        <w:rPr>
          <w:rFonts w:hint="eastAsia"/>
          <w:lang w:val="en-US" w:eastAsia="zh-CN"/>
        </w:rPr>
        <w:t>12.25</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12.2</w:t>
      </w:r>
      <w:r>
        <w:rPr>
          <w:rFonts w:hint="eastAsia"/>
        </w:rPr>
        <w:t>万元（其中：公务用车购置费</w:t>
      </w:r>
      <w:r>
        <w:rPr>
          <w:rFonts w:hint="eastAsia"/>
          <w:lang w:val="en-US" w:eastAsia="zh-CN"/>
        </w:rPr>
        <w:t>1</w:t>
      </w:r>
      <w:r>
        <w:rPr>
          <w:rFonts w:hint="eastAsia"/>
        </w:rPr>
        <w:t>0万元，公务用车运行维护费</w:t>
      </w:r>
      <w:r>
        <w:rPr>
          <w:rFonts w:hint="eastAsia"/>
          <w:lang w:val="en-US" w:eastAsia="zh-CN"/>
        </w:rPr>
        <w:t>2.2</w:t>
      </w:r>
      <w:r>
        <w:rPr>
          <w:rFonts w:hint="eastAsia"/>
        </w:rPr>
        <w:t>万元)；公务接待费</w:t>
      </w:r>
      <w:r>
        <w:rPr>
          <w:rFonts w:hint="eastAsia"/>
          <w:lang w:val="en-US" w:eastAsia="zh-CN"/>
        </w:rPr>
        <w:t>0.05</w:t>
      </w:r>
      <w:r>
        <w:rPr>
          <w:rFonts w:hint="eastAsia"/>
        </w:rPr>
        <w:t>万元。“三公”经费</w:t>
      </w:r>
      <w:r>
        <w:rPr>
          <w:rFonts w:hint="eastAsia"/>
          <w:lang w:val="en-US" w:eastAsia="zh-CN"/>
        </w:rPr>
        <w:t>比上年增加，主要原因是多了</w:t>
      </w:r>
      <w:r>
        <w:rPr>
          <w:rFonts w:hint="eastAsia"/>
        </w:rPr>
        <w:t>公务用车购置费。</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1、常安镇2022年度政府工会费绩效目标表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质量指标</w:t>
            </w:r>
          </w:p>
        </w:tc>
        <w:tc>
          <w:tcPr>
            <w:tcW w:w="2466" w:type="dxa"/>
            <w:vAlign w:val="center"/>
          </w:tcPr>
          <w:p>
            <w:pPr>
              <w:pStyle w:val="28"/>
            </w:pPr>
            <w:r>
              <w:t>上缴资金完成率</w:t>
            </w:r>
          </w:p>
        </w:tc>
        <w:tc>
          <w:tcPr>
            <w:tcW w:w="2466" w:type="dxa"/>
            <w:vAlign w:val="center"/>
          </w:tcPr>
          <w:p>
            <w:pPr>
              <w:pStyle w:val="28"/>
            </w:pPr>
            <w:r>
              <w:t>按照工会安排资金数量上缴工会费</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上缴资金及时率</w:t>
            </w:r>
          </w:p>
        </w:tc>
        <w:tc>
          <w:tcPr>
            <w:tcW w:w="2466" w:type="dxa"/>
            <w:vAlign w:val="center"/>
          </w:tcPr>
          <w:p>
            <w:pPr>
              <w:pStyle w:val="28"/>
            </w:pPr>
            <w:r>
              <w:t>按照工会安排时间进度上缴工会费</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工会费等标准</w:t>
            </w:r>
          </w:p>
        </w:tc>
        <w:tc>
          <w:tcPr>
            <w:tcW w:w="2466" w:type="dxa"/>
            <w:vAlign w:val="center"/>
          </w:tcPr>
          <w:p>
            <w:pPr>
              <w:pStyle w:val="28"/>
            </w:pPr>
            <w:r>
              <w:t>工会费等发放标准</w:t>
            </w:r>
          </w:p>
        </w:tc>
        <w:tc>
          <w:tcPr>
            <w:tcW w:w="2466" w:type="dxa"/>
            <w:vAlign w:val="center"/>
          </w:tcPr>
          <w:p>
            <w:pPr>
              <w:pStyle w:val="28"/>
            </w:pPr>
            <w:r>
              <w:t>按规定执行</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覆盖率达到工会要求</w:t>
            </w:r>
          </w:p>
        </w:tc>
        <w:tc>
          <w:tcPr>
            <w:tcW w:w="2466" w:type="dxa"/>
            <w:vAlign w:val="center"/>
          </w:tcPr>
          <w:p>
            <w:pPr>
              <w:pStyle w:val="28"/>
            </w:pPr>
            <w:r>
              <w:t>≥80百分比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工会工作形成的重要影响得到认可</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对供给工作的满意度</w:t>
            </w:r>
          </w:p>
        </w:tc>
        <w:tc>
          <w:tcPr>
            <w:tcW w:w="2466" w:type="dxa"/>
            <w:vAlign w:val="center"/>
          </w:tcPr>
          <w:p>
            <w:pPr>
              <w:pStyle w:val="28"/>
            </w:pPr>
            <w:r>
              <w:t>≥90百分比</w:t>
            </w:r>
          </w:p>
        </w:tc>
        <w:tc>
          <w:tcPr>
            <w:tcW w:w="2466" w:type="dxa"/>
            <w:vAlign w:val="center"/>
          </w:tcPr>
          <w:p>
            <w:pPr>
              <w:pStyle w:val="28"/>
            </w:pPr>
            <w:r>
              <w:t>相关政策文件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2、常安镇2022年学区工会费绩效目标表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质量指标</w:t>
            </w:r>
          </w:p>
        </w:tc>
        <w:tc>
          <w:tcPr>
            <w:tcW w:w="2466" w:type="dxa"/>
            <w:vAlign w:val="center"/>
          </w:tcPr>
          <w:p>
            <w:pPr>
              <w:pStyle w:val="28"/>
            </w:pPr>
            <w:r>
              <w:t>上缴资金完成率</w:t>
            </w:r>
          </w:p>
        </w:tc>
        <w:tc>
          <w:tcPr>
            <w:tcW w:w="2466" w:type="dxa"/>
            <w:vAlign w:val="center"/>
          </w:tcPr>
          <w:p>
            <w:pPr>
              <w:pStyle w:val="28"/>
            </w:pPr>
            <w:r>
              <w:t>按照工会安排资金数量上缴工会费</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上缴资金及时率</w:t>
            </w:r>
          </w:p>
        </w:tc>
        <w:tc>
          <w:tcPr>
            <w:tcW w:w="2466" w:type="dxa"/>
            <w:vAlign w:val="center"/>
          </w:tcPr>
          <w:p>
            <w:pPr>
              <w:pStyle w:val="28"/>
            </w:pPr>
            <w:r>
              <w:t>按照区工会安排时间进度上缴工会费</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工会费等标准</w:t>
            </w:r>
          </w:p>
        </w:tc>
        <w:tc>
          <w:tcPr>
            <w:tcW w:w="2466" w:type="dxa"/>
            <w:vAlign w:val="center"/>
          </w:tcPr>
          <w:p>
            <w:pPr>
              <w:pStyle w:val="28"/>
            </w:pPr>
            <w:r>
              <w:t>工会费等发放标准</w:t>
            </w:r>
          </w:p>
        </w:tc>
        <w:tc>
          <w:tcPr>
            <w:tcW w:w="2466" w:type="dxa"/>
            <w:vAlign w:val="center"/>
          </w:tcPr>
          <w:p>
            <w:pPr>
              <w:pStyle w:val="28"/>
            </w:pPr>
            <w:r>
              <w:t>按规定执行</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覆盖率达到工会要求</w:t>
            </w:r>
          </w:p>
        </w:tc>
        <w:tc>
          <w:tcPr>
            <w:tcW w:w="2466" w:type="dxa"/>
            <w:vAlign w:val="center"/>
          </w:tcPr>
          <w:p>
            <w:pPr>
              <w:pStyle w:val="28"/>
            </w:pPr>
            <w:r>
              <w:t>≥80百分比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工会工作形成的重要影响得到认可</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对供给工作的满意度</w:t>
            </w:r>
          </w:p>
        </w:tc>
        <w:tc>
          <w:tcPr>
            <w:tcW w:w="2466" w:type="dxa"/>
            <w:vAlign w:val="center"/>
          </w:tcPr>
          <w:p>
            <w:pPr>
              <w:pStyle w:val="28"/>
            </w:pPr>
            <w:r>
              <w:t>≥90百分比</w:t>
            </w:r>
          </w:p>
        </w:tc>
        <w:tc>
          <w:tcPr>
            <w:tcW w:w="2466" w:type="dxa"/>
            <w:vAlign w:val="center"/>
          </w:tcPr>
          <w:p>
            <w:pPr>
              <w:pStyle w:val="28"/>
            </w:pPr>
            <w:r>
              <w:t>相关政策文件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3、常安镇综合工作经费绩效目标表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1.根据年度计划工作，统筹安排人居环境整治、新时代文明实践、环保、土地、食品安全、安全生产、信访、劳务费、绿化植树、武装工作经费等资金支出，确保常安镇各项工作顺利开展。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成本指标</w:t>
            </w:r>
          </w:p>
        </w:tc>
        <w:tc>
          <w:tcPr>
            <w:tcW w:w="2466" w:type="dxa"/>
            <w:vAlign w:val="center"/>
          </w:tcPr>
          <w:p>
            <w:pPr>
              <w:pStyle w:val="28"/>
            </w:pPr>
            <w:r>
              <w:t>综合工作经费等标准</w:t>
            </w:r>
          </w:p>
        </w:tc>
        <w:tc>
          <w:tcPr>
            <w:tcW w:w="2466" w:type="dxa"/>
            <w:vAlign w:val="center"/>
          </w:tcPr>
          <w:p>
            <w:pPr>
              <w:pStyle w:val="28"/>
            </w:pPr>
            <w:r>
              <w:t>经费等使用标准</w:t>
            </w:r>
          </w:p>
        </w:tc>
        <w:tc>
          <w:tcPr>
            <w:tcW w:w="2466" w:type="dxa"/>
            <w:vAlign w:val="center"/>
          </w:tcPr>
          <w:p>
            <w:pPr>
              <w:pStyle w:val="28"/>
            </w:pPr>
            <w:r>
              <w:t>按规定执行</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当年镇政府各项工作完成进度</w:t>
            </w:r>
          </w:p>
        </w:tc>
        <w:tc>
          <w:tcPr>
            <w:tcW w:w="2466" w:type="dxa"/>
            <w:vAlign w:val="center"/>
          </w:tcPr>
          <w:p>
            <w:pPr>
              <w:pStyle w:val="28"/>
            </w:pPr>
            <w:r>
              <w:t>≥90百分比</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资金拨付数量</w:t>
            </w:r>
          </w:p>
        </w:tc>
        <w:tc>
          <w:tcPr>
            <w:tcW w:w="2466" w:type="dxa"/>
            <w:vAlign w:val="center"/>
          </w:tcPr>
          <w:p>
            <w:pPr>
              <w:pStyle w:val="28"/>
            </w:pPr>
            <w:r>
              <w:t>当年经费拨付情况</w:t>
            </w:r>
          </w:p>
        </w:tc>
        <w:tc>
          <w:tcPr>
            <w:tcW w:w="2466" w:type="dxa"/>
            <w:vAlign w:val="center"/>
          </w:tcPr>
          <w:p>
            <w:pPr>
              <w:pStyle w:val="28"/>
            </w:pPr>
            <w:r>
              <w:t>≥90百分比</w:t>
            </w:r>
          </w:p>
        </w:tc>
        <w:tc>
          <w:tcPr>
            <w:tcW w:w="2466" w:type="dxa"/>
            <w:vAlign w:val="center"/>
          </w:tcPr>
          <w:p>
            <w:pPr>
              <w:pStyle w:val="28"/>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经费使用及时性</w:t>
            </w:r>
          </w:p>
        </w:tc>
        <w:tc>
          <w:tcPr>
            <w:tcW w:w="2466" w:type="dxa"/>
            <w:vAlign w:val="center"/>
          </w:tcPr>
          <w:p>
            <w:pPr>
              <w:pStyle w:val="28"/>
            </w:pPr>
            <w:r>
              <w:t>综合工作经费等使用的时效情况</w:t>
            </w:r>
          </w:p>
        </w:tc>
        <w:tc>
          <w:tcPr>
            <w:tcW w:w="2466" w:type="dxa"/>
            <w:vAlign w:val="center"/>
          </w:tcPr>
          <w:p>
            <w:pPr>
              <w:pStyle w:val="28"/>
            </w:pPr>
            <w:r>
              <w:t>在规定时间内使用</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年度工作在全镇形成的重要影响得到广大群众的认可</w:t>
            </w:r>
          </w:p>
        </w:tc>
        <w:tc>
          <w:tcPr>
            <w:tcW w:w="2466" w:type="dxa"/>
            <w:vAlign w:val="center"/>
          </w:tcPr>
          <w:p>
            <w:pPr>
              <w:pStyle w:val="28"/>
            </w:pPr>
            <w:r>
              <w:t>≥90百分比</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群众对当年工作的满意度</w:t>
            </w:r>
          </w:p>
        </w:tc>
        <w:tc>
          <w:tcPr>
            <w:tcW w:w="2466" w:type="dxa"/>
            <w:vAlign w:val="center"/>
          </w:tcPr>
          <w:p>
            <w:pPr>
              <w:pStyle w:val="28"/>
            </w:pPr>
            <w:r>
              <w:t>≥85百分比</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4、大气污染环境治理与人居整治绩效目标表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1.保证我镇整治工作高质量、高效率进行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质量指标</w:t>
            </w:r>
          </w:p>
        </w:tc>
        <w:tc>
          <w:tcPr>
            <w:tcW w:w="2466" w:type="dxa"/>
            <w:vAlign w:val="center"/>
          </w:tcPr>
          <w:p>
            <w:pPr>
              <w:pStyle w:val="28"/>
            </w:pPr>
            <w:r>
              <w:t>提升率</w:t>
            </w:r>
          </w:p>
        </w:tc>
        <w:tc>
          <w:tcPr>
            <w:tcW w:w="2466" w:type="dxa"/>
            <w:vAlign w:val="center"/>
          </w:tcPr>
          <w:p>
            <w:pPr>
              <w:pStyle w:val="28"/>
            </w:pPr>
            <w:r>
              <w:t>整治提升率</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整治涉及范围</w:t>
            </w:r>
          </w:p>
        </w:tc>
        <w:tc>
          <w:tcPr>
            <w:tcW w:w="2466" w:type="dxa"/>
            <w:vAlign w:val="center"/>
          </w:tcPr>
          <w:p>
            <w:pPr>
              <w:pStyle w:val="28"/>
            </w:pPr>
            <w:r>
              <w:t>≥85百分比</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拨款及时率</w:t>
            </w:r>
          </w:p>
        </w:tc>
        <w:tc>
          <w:tcPr>
            <w:tcW w:w="2466" w:type="dxa"/>
            <w:vAlign w:val="center"/>
          </w:tcPr>
          <w:p>
            <w:pPr>
              <w:pStyle w:val="28"/>
            </w:pPr>
            <w:r>
              <w:t>≥95百分比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年度工作在全镇形成的重要影响得到广大群众的认可</w:t>
            </w:r>
          </w:p>
        </w:tc>
        <w:tc>
          <w:tcPr>
            <w:tcW w:w="2466" w:type="dxa"/>
            <w:vAlign w:val="center"/>
          </w:tcPr>
          <w:p>
            <w:pPr>
              <w:pStyle w:val="28"/>
            </w:pPr>
            <w:r>
              <w:t>≥90百分比</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群众对当年工作的满意度</w:t>
            </w:r>
          </w:p>
        </w:tc>
        <w:tc>
          <w:tcPr>
            <w:tcW w:w="2466" w:type="dxa"/>
            <w:vAlign w:val="center"/>
          </w:tcPr>
          <w:p>
            <w:pPr>
              <w:pStyle w:val="28"/>
            </w:pPr>
            <w:r>
              <w:t>≥80百分比</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5、联防队员工资（综合工作经费）绩效目标表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1.确保联防队员工资发放到位，加强巡逻，保障社会治安稳定</w:t>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拨付联防队员人数</w:t>
            </w:r>
          </w:p>
        </w:tc>
        <w:tc>
          <w:tcPr>
            <w:tcW w:w="2466" w:type="dxa"/>
            <w:vAlign w:val="center"/>
          </w:tcPr>
          <w:p>
            <w:pPr>
              <w:pStyle w:val="28"/>
            </w:pPr>
            <w:r>
              <w:t>联防队员工资发放情况</w:t>
            </w:r>
          </w:p>
        </w:tc>
        <w:tc>
          <w:tcPr>
            <w:tcW w:w="2466" w:type="dxa"/>
            <w:vAlign w:val="center"/>
          </w:tcPr>
          <w:p>
            <w:pPr>
              <w:pStyle w:val="28"/>
            </w:pPr>
            <w:r>
              <w:t>≥9名</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资金及时率</w:t>
            </w:r>
          </w:p>
        </w:tc>
        <w:tc>
          <w:tcPr>
            <w:tcW w:w="2466" w:type="dxa"/>
            <w:vAlign w:val="center"/>
          </w:tcPr>
          <w:p>
            <w:pPr>
              <w:pStyle w:val="28"/>
            </w:pPr>
            <w:r>
              <w:t>按照进度发放工资</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发放资金效率</w:t>
            </w:r>
          </w:p>
        </w:tc>
        <w:tc>
          <w:tcPr>
            <w:tcW w:w="2466" w:type="dxa"/>
            <w:vAlign w:val="center"/>
          </w:tcPr>
          <w:p>
            <w:pPr>
              <w:pStyle w:val="28"/>
            </w:pPr>
            <w:r>
              <w:t>按照安排资金数量发放经费</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工资（福利）社会保障等标准</w:t>
            </w:r>
          </w:p>
        </w:tc>
        <w:tc>
          <w:tcPr>
            <w:tcW w:w="2466" w:type="dxa"/>
            <w:vAlign w:val="center"/>
          </w:tcPr>
          <w:p>
            <w:pPr>
              <w:pStyle w:val="28"/>
            </w:pPr>
            <w:r>
              <w:t>工资社会保障等发放标准</w:t>
            </w:r>
          </w:p>
        </w:tc>
        <w:tc>
          <w:tcPr>
            <w:tcW w:w="2466" w:type="dxa"/>
            <w:vAlign w:val="center"/>
          </w:tcPr>
          <w:p>
            <w:pPr>
              <w:pStyle w:val="28"/>
            </w:pPr>
            <w:r>
              <w:t>按规定执行</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工作在全镇形成的重要影响得到认可</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群众对各项目的满意度</w:t>
            </w:r>
          </w:p>
        </w:tc>
        <w:tc>
          <w:tcPr>
            <w:tcW w:w="2466" w:type="dxa"/>
            <w:vAlign w:val="center"/>
          </w:tcPr>
          <w:p>
            <w:pPr>
              <w:pStyle w:val="28"/>
            </w:pPr>
            <w:r>
              <w:t>≥90百分比</w:t>
            </w:r>
          </w:p>
        </w:tc>
        <w:tc>
          <w:tcPr>
            <w:tcW w:w="2466" w:type="dxa"/>
            <w:vAlign w:val="center"/>
          </w:tcPr>
          <w:p>
            <w:pPr>
              <w:pStyle w:val="28"/>
            </w:pPr>
            <w:r>
              <w:t>相关政策文件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6、临时人员工资（综合工作经费）绩效目标表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1.确保临时人员工资发放到位，更好的做好相关工作。</w:t>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拨付临时人员人数</w:t>
            </w:r>
          </w:p>
        </w:tc>
        <w:tc>
          <w:tcPr>
            <w:tcW w:w="2466" w:type="dxa"/>
            <w:vAlign w:val="center"/>
          </w:tcPr>
          <w:p>
            <w:pPr>
              <w:pStyle w:val="28"/>
            </w:pPr>
            <w:r>
              <w:t>临时人员工资发放情况</w:t>
            </w:r>
          </w:p>
        </w:tc>
        <w:tc>
          <w:tcPr>
            <w:tcW w:w="2466" w:type="dxa"/>
            <w:vAlign w:val="center"/>
          </w:tcPr>
          <w:p>
            <w:pPr>
              <w:pStyle w:val="28"/>
            </w:pPr>
            <w:r>
              <w:t>≥9名</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资金及时率</w:t>
            </w:r>
          </w:p>
        </w:tc>
        <w:tc>
          <w:tcPr>
            <w:tcW w:w="2466" w:type="dxa"/>
            <w:vAlign w:val="center"/>
          </w:tcPr>
          <w:p>
            <w:pPr>
              <w:pStyle w:val="28"/>
            </w:pPr>
            <w:r>
              <w:t>按照进度发放工资</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工资社会保障等标准</w:t>
            </w:r>
          </w:p>
        </w:tc>
        <w:tc>
          <w:tcPr>
            <w:tcW w:w="2466" w:type="dxa"/>
            <w:vAlign w:val="center"/>
          </w:tcPr>
          <w:p>
            <w:pPr>
              <w:pStyle w:val="28"/>
            </w:pPr>
            <w:r>
              <w:t>工资社会保障等发放标准</w:t>
            </w:r>
          </w:p>
        </w:tc>
        <w:tc>
          <w:tcPr>
            <w:tcW w:w="2466" w:type="dxa"/>
            <w:vAlign w:val="center"/>
          </w:tcPr>
          <w:p>
            <w:pPr>
              <w:pStyle w:val="28"/>
            </w:pPr>
            <w:r>
              <w:t>按规定执行</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发放资金效率</w:t>
            </w:r>
          </w:p>
        </w:tc>
        <w:tc>
          <w:tcPr>
            <w:tcW w:w="2466" w:type="dxa"/>
            <w:vAlign w:val="center"/>
          </w:tcPr>
          <w:p>
            <w:pPr>
              <w:pStyle w:val="28"/>
            </w:pPr>
            <w:r>
              <w:t>按照安排资金数量发放经费</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工作在全镇形成的重要影响得到认可</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群众对各项目的满意度</w:t>
            </w:r>
          </w:p>
        </w:tc>
        <w:tc>
          <w:tcPr>
            <w:tcW w:w="2466" w:type="dxa"/>
            <w:vAlign w:val="center"/>
          </w:tcPr>
          <w:p>
            <w:pPr>
              <w:pStyle w:val="28"/>
            </w:pPr>
            <w:r>
              <w:t>≥90百分比</w:t>
            </w:r>
          </w:p>
        </w:tc>
        <w:tc>
          <w:tcPr>
            <w:tcW w:w="2466" w:type="dxa"/>
            <w:vAlign w:val="center"/>
          </w:tcPr>
          <w:p>
            <w:pPr>
              <w:pStyle w:val="28"/>
            </w:pPr>
            <w:r>
              <w:t>相关政策文件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7、绿化补贴配套（综合工作经费）绩效目标表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1.省县道通道两侧绿化占地农户补贴</w:t>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成本指标</w:t>
            </w:r>
          </w:p>
        </w:tc>
        <w:tc>
          <w:tcPr>
            <w:tcW w:w="2466" w:type="dxa"/>
            <w:vAlign w:val="center"/>
          </w:tcPr>
          <w:p>
            <w:pPr>
              <w:pStyle w:val="28"/>
            </w:pPr>
            <w:r>
              <w:t>绿化补贴标准</w:t>
            </w:r>
          </w:p>
        </w:tc>
        <w:tc>
          <w:tcPr>
            <w:tcW w:w="2466" w:type="dxa"/>
            <w:vAlign w:val="center"/>
          </w:tcPr>
          <w:p>
            <w:pPr>
              <w:pStyle w:val="28"/>
            </w:pPr>
            <w:r>
              <w:t>绿化补贴发放标准</w:t>
            </w:r>
          </w:p>
        </w:tc>
        <w:tc>
          <w:tcPr>
            <w:tcW w:w="2466" w:type="dxa"/>
            <w:vAlign w:val="center"/>
          </w:tcPr>
          <w:p>
            <w:pPr>
              <w:pStyle w:val="28"/>
            </w:pPr>
            <w:r>
              <w:t>按规定执行</w:t>
            </w:r>
          </w:p>
        </w:tc>
        <w:tc>
          <w:tcPr>
            <w:tcW w:w="2466" w:type="dxa"/>
            <w:vAlign w:val="center"/>
          </w:tcPr>
          <w:p>
            <w:pPr>
              <w:pStyle w:val="28"/>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当年镇政府各项工作完成进度</w:t>
            </w:r>
          </w:p>
        </w:tc>
        <w:tc>
          <w:tcPr>
            <w:tcW w:w="2466" w:type="dxa"/>
            <w:vAlign w:val="center"/>
          </w:tcPr>
          <w:p>
            <w:pPr>
              <w:pStyle w:val="28"/>
            </w:pPr>
            <w:r>
              <w:t>≥90百分比</w:t>
            </w:r>
          </w:p>
        </w:tc>
        <w:tc>
          <w:tcPr>
            <w:tcW w:w="2466" w:type="dxa"/>
            <w:vAlign w:val="center"/>
          </w:tcPr>
          <w:p>
            <w:pPr>
              <w:pStyle w:val="28"/>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补贴资金按照工作进度安排及时拨付农户</w:t>
            </w:r>
          </w:p>
        </w:tc>
        <w:tc>
          <w:tcPr>
            <w:tcW w:w="2466" w:type="dxa"/>
            <w:vAlign w:val="center"/>
          </w:tcPr>
          <w:p>
            <w:pPr>
              <w:pStyle w:val="28"/>
            </w:pPr>
            <w:r>
              <w:t>≥100百分比</w:t>
            </w:r>
          </w:p>
        </w:tc>
        <w:tc>
          <w:tcPr>
            <w:tcW w:w="2466" w:type="dxa"/>
            <w:vAlign w:val="center"/>
          </w:tcPr>
          <w:p>
            <w:pPr>
              <w:pStyle w:val="28"/>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补贴户数</w:t>
            </w:r>
          </w:p>
        </w:tc>
        <w:tc>
          <w:tcPr>
            <w:tcW w:w="2466" w:type="dxa"/>
            <w:vAlign w:val="center"/>
          </w:tcPr>
          <w:p>
            <w:pPr>
              <w:pStyle w:val="28"/>
            </w:pPr>
            <w:r>
              <w:t>拨付占地补偿农户数量</w:t>
            </w:r>
          </w:p>
        </w:tc>
        <w:tc>
          <w:tcPr>
            <w:tcW w:w="2466" w:type="dxa"/>
            <w:vAlign w:val="center"/>
          </w:tcPr>
          <w:p>
            <w:pPr>
              <w:pStyle w:val="28"/>
            </w:pPr>
            <w:r>
              <w:t>≥100户</w:t>
            </w:r>
          </w:p>
        </w:tc>
        <w:tc>
          <w:tcPr>
            <w:tcW w:w="2466" w:type="dxa"/>
            <w:vAlign w:val="center"/>
          </w:tcPr>
          <w:p>
            <w:pPr>
              <w:pStyle w:val="28"/>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拨付工作在全镇形成的重要影响得到广大群众的认可</w:t>
            </w:r>
          </w:p>
        </w:tc>
        <w:tc>
          <w:tcPr>
            <w:tcW w:w="2466" w:type="dxa"/>
            <w:vAlign w:val="center"/>
          </w:tcPr>
          <w:p>
            <w:pPr>
              <w:pStyle w:val="28"/>
            </w:pPr>
            <w:r>
              <w:t>≥90百分比</w:t>
            </w:r>
          </w:p>
        </w:tc>
        <w:tc>
          <w:tcPr>
            <w:tcW w:w="2466" w:type="dxa"/>
            <w:vAlign w:val="center"/>
          </w:tcPr>
          <w:p>
            <w:pPr>
              <w:pStyle w:val="28"/>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群众对当年工作的满意度</w:t>
            </w:r>
          </w:p>
        </w:tc>
        <w:tc>
          <w:tcPr>
            <w:tcW w:w="2466" w:type="dxa"/>
            <w:vAlign w:val="center"/>
          </w:tcPr>
          <w:p>
            <w:pPr>
              <w:pStyle w:val="28"/>
            </w:pPr>
            <w:r>
              <w:t>≥80百分比</w:t>
            </w:r>
          </w:p>
        </w:tc>
        <w:tc>
          <w:tcPr>
            <w:tcW w:w="2466" w:type="dxa"/>
            <w:vAlign w:val="center"/>
          </w:tcPr>
          <w:p>
            <w:pPr>
              <w:pStyle w:val="28"/>
            </w:pPr>
            <w:r>
              <w:t>相关文件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8、马山线、定魏线、定魏支线占地补贴绩效目标表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1.待交通局负担占地补偿款拨付到位后，及时拨付农户占地补偿款</w:t>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补偿农户户数</w:t>
            </w:r>
          </w:p>
        </w:tc>
        <w:tc>
          <w:tcPr>
            <w:tcW w:w="2466" w:type="dxa"/>
            <w:vAlign w:val="center"/>
          </w:tcPr>
          <w:p>
            <w:pPr>
              <w:pStyle w:val="28"/>
            </w:pPr>
            <w:r>
              <w:t>拨付占地补偿农户户数</w:t>
            </w:r>
          </w:p>
        </w:tc>
        <w:tc>
          <w:tcPr>
            <w:tcW w:w="2466" w:type="dxa"/>
            <w:vAlign w:val="center"/>
          </w:tcPr>
          <w:p>
            <w:pPr>
              <w:pStyle w:val="28"/>
            </w:pPr>
            <w:r>
              <w:t>≥200户</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及时拨付农户</w:t>
            </w:r>
          </w:p>
        </w:tc>
        <w:tc>
          <w:tcPr>
            <w:tcW w:w="2466" w:type="dxa"/>
            <w:vAlign w:val="center"/>
          </w:tcPr>
          <w:p>
            <w:pPr>
              <w:pStyle w:val="28"/>
            </w:pPr>
            <w:r>
              <w:t>≥100百分比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占地补贴等标准</w:t>
            </w:r>
          </w:p>
        </w:tc>
        <w:tc>
          <w:tcPr>
            <w:tcW w:w="2466" w:type="dxa"/>
            <w:vAlign w:val="center"/>
          </w:tcPr>
          <w:p>
            <w:pPr>
              <w:pStyle w:val="28"/>
            </w:pPr>
            <w:r>
              <w:t>占地补贴等发放标准</w:t>
            </w:r>
          </w:p>
        </w:tc>
        <w:tc>
          <w:tcPr>
            <w:tcW w:w="2466" w:type="dxa"/>
            <w:vAlign w:val="center"/>
          </w:tcPr>
          <w:p>
            <w:pPr>
              <w:pStyle w:val="28"/>
            </w:pPr>
            <w:r>
              <w:t>按规定执行</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当年镇政府各项工作完成进度</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拨付工作在全镇形成的重要影响得到广大群众的认可</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群众对当年工作的满意度</w:t>
            </w:r>
          </w:p>
        </w:tc>
        <w:tc>
          <w:tcPr>
            <w:tcW w:w="2466" w:type="dxa"/>
            <w:vAlign w:val="center"/>
          </w:tcPr>
          <w:p>
            <w:pPr>
              <w:pStyle w:val="28"/>
            </w:pPr>
            <w:r>
              <w:t>≥80百分比</w:t>
            </w:r>
          </w:p>
        </w:tc>
        <w:tc>
          <w:tcPr>
            <w:tcW w:w="2466" w:type="dxa"/>
            <w:vAlign w:val="center"/>
          </w:tcPr>
          <w:p>
            <w:pPr>
              <w:pStyle w:val="28"/>
            </w:pPr>
            <w:r>
              <w:t>相关政策文件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9、农村独生子女费绩效目标表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1.根据年初预算，按时发放农村独生子女费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享受独生子女奖励人数</w:t>
            </w:r>
          </w:p>
          <w:p>
            <w:pPr>
              <w:pStyle w:val="28"/>
            </w:pPr>
          </w:p>
        </w:tc>
        <w:tc>
          <w:tcPr>
            <w:tcW w:w="2466" w:type="dxa"/>
            <w:vAlign w:val="center"/>
          </w:tcPr>
          <w:p>
            <w:pPr>
              <w:pStyle w:val="28"/>
            </w:pPr>
            <w:r>
              <w:t>≥40人</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工作完成进度</w:t>
            </w:r>
          </w:p>
        </w:tc>
        <w:tc>
          <w:tcPr>
            <w:tcW w:w="2466" w:type="dxa"/>
            <w:vAlign w:val="center"/>
          </w:tcPr>
          <w:p>
            <w:pPr>
              <w:pStyle w:val="28"/>
            </w:pPr>
            <w:r>
              <w:t>≥90百分比</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经费使用的时效情况</w:t>
            </w:r>
          </w:p>
        </w:tc>
        <w:tc>
          <w:tcPr>
            <w:tcW w:w="2466" w:type="dxa"/>
            <w:vAlign w:val="center"/>
          </w:tcPr>
          <w:p>
            <w:pPr>
              <w:pStyle w:val="28"/>
            </w:pPr>
            <w:r>
              <w:t>在规定时间内使用</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经费标准</w:t>
            </w:r>
          </w:p>
        </w:tc>
        <w:tc>
          <w:tcPr>
            <w:tcW w:w="2466" w:type="dxa"/>
            <w:vAlign w:val="center"/>
          </w:tcPr>
          <w:p>
            <w:pPr>
              <w:pStyle w:val="28"/>
            </w:pPr>
            <w:r>
              <w:t>独生子女费使用标准</w:t>
            </w:r>
          </w:p>
        </w:tc>
        <w:tc>
          <w:tcPr>
            <w:tcW w:w="2466" w:type="dxa"/>
            <w:vAlign w:val="center"/>
          </w:tcPr>
          <w:p>
            <w:pPr>
              <w:pStyle w:val="28"/>
            </w:pPr>
            <w:r>
              <w:t>按规定执行</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年度工作在全镇形成的重要影响得到广大群众的认可</w:t>
            </w:r>
          </w:p>
        </w:tc>
        <w:tc>
          <w:tcPr>
            <w:tcW w:w="2466" w:type="dxa"/>
            <w:vAlign w:val="center"/>
          </w:tcPr>
          <w:p>
            <w:pPr>
              <w:pStyle w:val="28"/>
            </w:pPr>
            <w:r>
              <w:t>≥90百分比</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群众对当年工作的满意度</w:t>
            </w:r>
          </w:p>
        </w:tc>
        <w:tc>
          <w:tcPr>
            <w:tcW w:w="2466" w:type="dxa"/>
            <w:vAlign w:val="center"/>
          </w:tcPr>
          <w:p>
            <w:pPr>
              <w:pStyle w:val="28"/>
            </w:pPr>
            <w:r>
              <w:t>≥90百分比</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10、农村文化建设资金绩效目标表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1.根据上级安排，按时按村发放农村文化建设资金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村集体数量</w:t>
            </w:r>
          </w:p>
        </w:tc>
        <w:tc>
          <w:tcPr>
            <w:tcW w:w="2466" w:type="dxa"/>
            <w:vAlign w:val="center"/>
          </w:tcPr>
          <w:p>
            <w:pPr>
              <w:pStyle w:val="28"/>
            </w:pPr>
            <w:r>
              <w:t>对村集体补助的数量</w:t>
            </w:r>
          </w:p>
        </w:tc>
        <w:tc>
          <w:tcPr>
            <w:tcW w:w="2466" w:type="dxa"/>
            <w:vAlign w:val="center"/>
          </w:tcPr>
          <w:p>
            <w:pPr>
              <w:pStyle w:val="28"/>
            </w:pPr>
            <w:r>
              <w:t>18个</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补助金额发放率</w:t>
            </w:r>
          </w:p>
        </w:tc>
        <w:tc>
          <w:tcPr>
            <w:tcW w:w="2466" w:type="dxa"/>
            <w:vAlign w:val="center"/>
          </w:tcPr>
          <w:p>
            <w:pPr>
              <w:pStyle w:val="28"/>
            </w:pPr>
            <w:r>
              <w:t>对村级的补助发放完成率</w:t>
            </w:r>
          </w:p>
          <w:p>
            <w:pPr>
              <w:pStyle w:val="28"/>
            </w:pPr>
          </w:p>
        </w:tc>
        <w:tc>
          <w:tcPr>
            <w:tcW w:w="2466" w:type="dxa"/>
            <w:vAlign w:val="center"/>
          </w:tcPr>
          <w:p>
            <w:pPr>
              <w:pStyle w:val="28"/>
            </w:pPr>
            <w:r>
              <w:t>≥95百分比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保障农村文化建设经费及时发放</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经费使用标准</w:t>
            </w:r>
          </w:p>
        </w:tc>
        <w:tc>
          <w:tcPr>
            <w:tcW w:w="2466" w:type="dxa"/>
            <w:vAlign w:val="center"/>
          </w:tcPr>
          <w:p>
            <w:pPr>
              <w:pStyle w:val="28"/>
            </w:pPr>
            <w:r>
              <w:t>农村文化建设资金使用标准</w:t>
            </w:r>
          </w:p>
        </w:tc>
        <w:tc>
          <w:tcPr>
            <w:tcW w:w="2466" w:type="dxa"/>
            <w:vAlign w:val="center"/>
          </w:tcPr>
          <w:p>
            <w:pPr>
              <w:pStyle w:val="28"/>
            </w:pPr>
            <w:r>
              <w:t>按规定执行</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拨付工作在全镇形成的重要影响得到认可</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村级对镇扶持工作的满意度</w:t>
            </w:r>
          </w:p>
        </w:tc>
        <w:tc>
          <w:tcPr>
            <w:tcW w:w="2466" w:type="dxa"/>
            <w:vAlign w:val="center"/>
          </w:tcPr>
          <w:p>
            <w:pPr>
              <w:pStyle w:val="28"/>
            </w:pPr>
            <w:r>
              <w:t>≥90百分比</w:t>
            </w:r>
          </w:p>
        </w:tc>
        <w:tc>
          <w:tcPr>
            <w:tcW w:w="2466" w:type="dxa"/>
            <w:vAlign w:val="center"/>
          </w:tcPr>
          <w:p>
            <w:pPr>
              <w:pStyle w:val="28"/>
            </w:pPr>
            <w:r>
              <w:t>相关政策文件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11、人居环境环保经费绩效目标表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1.保证我镇人居环境、环保工作高质量、高效率进行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质量指标</w:t>
            </w:r>
          </w:p>
        </w:tc>
        <w:tc>
          <w:tcPr>
            <w:tcW w:w="2466" w:type="dxa"/>
            <w:vAlign w:val="center"/>
          </w:tcPr>
          <w:p>
            <w:pPr>
              <w:pStyle w:val="28"/>
            </w:pPr>
            <w:r>
              <w:t>提升率</w:t>
            </w:r>
          </w:p>
        </w:tc>
        <w:tc>
          <w:tcPr>
            <w:tcW w:w="2466" w:type="dxa"/>
            <w:vAlign w:val="center"/>
          </w:tcPr>
          <w:p>
            <w:pPr>
              <w:pStyle w:val="28"/>
            </w:pPr>
            <w:r>
              <w:t>整治提升率</w:t>
            </w:r>
          </w:p>
        </w:tc>
        <w:tc>
          <w:tcPr>
            <w:tcW w:w="2466" w:type="dxa"/>
            <w:vAlign w:val="center"/>
          </w:tcPr>
          <w:p>
            <w:pPr>
              <w:pStyle w:val="28"/>
            </w:pPr>
            <w:r>
              <w:t>≥90百分比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整治涉及范围</w:t>
            </w:r>
          </w:p>
        </w:tc>
        <w:tc>
          <w:tcPr>
            <w:tcW w:w="2466" w:type="dxa"/>
            <w:vAlign w:val="center"/>
          </w:tcPr>
          <w:p>
            <w:pPr>
              <w:pStyle w:val="28"/>
            </w:pPr>
            <w:r>
              <w:t>≥85百分比</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拨款及时率</w:t>
            </w:r>
          </w:p>
        </w:tc>
        <w:tc>
          <w:tcPr>
            <w:tcW w:w="2466" w:type="dxa"/>
            <w:vAlign w:val="center"/>
          </w:tcPr>
          <w:p>
            <w:pPr>
              <w:pStyle w:val="28"/>
            </w:pPr>
            <w:r>
              <w:t>≥95百分比</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年度工作在全镇形成的重要影响得到广大群众的认可</w:t>
            </w:r>
          </w:p>
        </w:tc>
        <w:tc>
          <w:tcPr>
            <w:tcW w:w="2466" w:type="dxa"/>
            <w:vAlign w:val="center"/>
          </w:tcPr>
          <w:p>
            <w:pPr>
              <w:pStyle w:val="28"/>
            </w:pPr>
            <w:r>
              <w:t>≥90百分比</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群众对当年工作的满意度</w:t>
            </w:r>
          </w:p>
        </w:tc>
        <w:tc>
          <w:tcPr>
            <w:tcW w:w="2466" w:type="dxa"/>
            <w:vAlign w:val="center"/>
          </w:tcPr>
          <w:p>
            <w:pPr>
              <w:pStyle w:val="28"/>
            </w:pPr>
            <w:r>
              <w:t>≥80百分比</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12、石财农【2021】88号关于提前下达2022年中央农村改革转移支付预算的通知绩效目标表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1.用于常安镇2022年一事一议项目资金支出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村级个数</w:t>
            </w:r>
          </w:p>
        </w:tc>
        <w:tc>
          <w:tcPr>
            <w:tcW w:w="2466" w:type="dxa"/>
            <w:vAlign w:val="center"/>
          </w:tcPr>
          <w:p>
            <w:pPr>
              <w:pStyle w:val="28"/>
            </w:pPr>
            <w:r>
              <w:t>建设农村公益事业个数</w:t>
            </w:r>
          </w:p>
        </w:tc>
        <w:tc>
          <w:tcPr>
            <w:tcW w:w="2466" w:type="dxa"/>
            <w:vAlign w:val="center"/>
          </w:tcPr>
          <w:p>
            <w:pPr>
              <w:pStyle w:val="28"/>
            </w:pPr>
            <w:r>
              <w:t>≥1个</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工程验收合格率</w:t>
            </w:r>
          </w:p>
        </w:tc>
        <w:tc>
          <w:tcPr>
            <w:tcW w:w="2466" w:type="dxa"/>
            <w:vAlign w:val="center"/>
          </w:tcPr>
          <w:p>
            <w:pPr>
              <w:pStyle w:val="28"/>
            </w:pPr>
            <w:r>
              <w:t>全部工程完工后验收符合行业标准质量要求比率</w:t>
            </w:r>
          </w:p>
        </w:tc>
        <w:tc>
          <w:tcPr>
            <w:tcW w:w="2466" w:type="dxa"/>
            <w:vAlign w:val="center"/>
          </w:tcPr>
          <w:p>
            <w:pPr>
              <w:pStyle w:val="28"/>
            </w:pPr>
            <w:r>
              <w:t>≥95%</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资金拨付及时率</w:t>
            </w:r>
          </w:p>
        </w:tc>
        <w:tc>
          <w:tcPr>
            <w:tcW w:w="2466" w:type="dxa"/>
            <w:vAlign w:val="center"/>
          </w:tcPr>
          <w:p>
            <w:pPr>
              <w:pStyle w:val="28"/>
            </w:pPr>
            <w:r>
              <w:t>按照年初预算标准合理分配及时拨付</w:t>
            </w:r>
          </w:p>
        </w:tc>
        <w:tc>
          <w:tcPr>
            <w:tcW w:w="2466" w:type="dxa"/>
            <w:vAlign w:val="center"/>
          </w:tcPr>
          <w:p>
            <w:pPr>
              <w:pStyle w:val="28"/>
            </w:pPr>
            <w:r>
              <w:t>≥95%</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466" w:type="dxa"/>
            <w:vAlign w:val="center"/>
          </w:tcPr>
          <w:p>
            <w:pPr>
              <w:pStyle w:val="28"/>
            </w:pPr>
            <w:r>
              <w:t>按预算项目执行</w:t>
            </w:r>
          </w:p>
        </w:tc>
        <w:tc>
          <w:tcPr>
            <w:tcW w:w="2466" w:type="dxa"/>
            <w:vAlign w:val="center"/>
          </w:tcPr>
          <w:p>
            <w:pPr>
              <w:pStyle w:val="28"/>
            </w:pPr>
            <w:r>
              <w:t>元/项</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农村环境得到改善</w:t>
            </w:r>
          </w:p>
        </w:tc>
        <w:tc>
          <w:tcPr>
            <w:tcW w:w="2466" w:type="dxa"/>
            <w:vAlign w:val="center"/>
          </w:tcPr>
          <w:p>
            <w:pPr>
              <w:pStyle w:val="28"/>
            </w:pPr>
            <w:r>
              <w:t>农村环境有所提升也得到了有效改善</w:t>
            </w:r>
          </w:p>
        </w:tc>
        <w:tc>
          <w:tcPr>
            <w:tcW w:w="2466" w:type="dxa"/>
            <w:vAlign w:val="center"/>
          </w:tcPr>
          <w:p>
            <w:pPr>
              <w:pStyle w:val="28"/>
            </w:pPr>
            <w:r>
              <w:t>≥95%</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群众对当年农村公益事业建设的整体满意度</w:t>
            </w:r>
          </w:p>
        </w:tc>
        <w:tc>
          <w:tcPr>
            <w:tcW w:w="2466" w:type="dxa"/>
            <w:vAlign w:val="center"/>
          </w:tcPr>
          <w:p>
            <w:pPr>
              <w:pStyle w:val="28"/>
            </w:pPr>
            <w:r>
              <w:t>≥95%</w:t>
            </w:r>
          </w:p>
        </w:tc>
        <w:tc>
          <w:tcPr>
            <w:tcW w:w="2466" w:type="dxa"/>
            <w:vAlign w:val="center"/>
          </w:tcPr>
          <w:p>
            <w:pPr>
              <w:pStyle w:val="28"/>
            </w:pPr>
            <w:r>
              <w:t>年工作计划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2022年，石家庄市藁城区常安镇人民政府本级安排政府采购预算0.00万元。具体内容见下表。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石家庄市藁城区常安镇人民政府本级上年末固定资产金额为</w:t>
      </w:r>
      <w:r>
        <w:rPr>
          <w:rFonts w:hint="eastAsia" w:eastAsia="方正仿宋_GBK" w:cs="Times New Roman"/>
          <w:b w:val="0"/>
          <w:color w:val="000000"/>
          <w:sz w:val="28"/>
          <w:lang w:val="en-US" w:eastAsia="zh-CN"/>
        </w:rPr>
        <w:t>1135.51</w:t>
      </w:r>
      <w:r>
        <w:rPr>
          <w:rFonts w:ascii="Times New Roman" w:hAnsi="Times New Roman" w:eastAsia="方正仿宋_GBK" w:cs="Times New Roman"/>
          <w:b w:val="0"/>
          <w:color w:val="000000"/>
          <w:sz w:val="28"/>
        </w:rPr>
        <w:t>万元（详见下表）。本年度拟购置固定资产总额为8.40万元，</w:t>
      </w:r>
      <w:r>
        <w:rPr>
          <w:rFonts w:hint="eastAsia" w:eastAsia="方正仿宋_GBK" w:cs="Times New Roman"/>
          <w:b w:val="0"/>
          <w:color w:val="000000"/>
          <w:sz w:val="28"/>
          <w:lang w:val="en-US" w:eastAsia="zh-CN"/>
        </w:rPr>
        <w:t>主要为空调、计算机、打印机等，因未达到政府采购限额，故未</w:t>
      </w:r>
      <w:r>
        <w:rPr>
          <w:rFonts w:ascii="Times New Roman" w:hAnsi="Times New Roman" w:eastAsia="方正仿宋_GBK" w:cs="Times New Roman"/>
          <w:b w:val="0"/>
          <w:color w:val="000000"/>
          <w:sz w:val="28"/>
        </w:rPr>
        <w:t>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804001石家庄市藁城区常安镇人民政府本级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rPr>
                <w:rFonts w:hint="eastAsia"/>
                <w:lang w:val="en-US" w:eastAsia="zh-CN"/>
              </w:rPr>
              <w:t>1135.5</w:t>
            </w: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1500</w:t>
            </w:r>
          </w:p>
        </w:tc>
        <w:tc>
          <w:tcPr>
            <w:tcW w:w="4933" w:type="dxa"/>
            <w:vAlign w:val="center"/>
          </w:tcPr>
          <w:p>
            <w:pPr>
              <w:pStyle w:val="13"/>
            </w:pPr>
            <w:r>
              <w:t>131.83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1500</w:t>
            </w:r>
          </w:p>
        </w:tc>
        <w:tc>
          <w:tcPr>
            <w:tcW w:w="4933" w:type="dxa"/>
            <w:vAlign w:val="center"/>
          </w:tcPr>
          <w:p>
            <w:pPr>
              <w:pStyle w:val="13"/>
            </w:pPr>
            <w:r>
              <w:t>131.83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991.78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bookmarkStart w:id="1" w:name="_GoBack"/>
      <w:bookmarkEnd w:id="1"/>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MDY4NGM0N2I3Yjg1YTZiYjA0NWNkOGE5ZDc3MGMifQ=="/>
  </w:docVars>
  <w:rsids>
    <w:rsidRoot w:val="00000000"/>
    <w:rsid w:val="29342458"/>
    <w:rsid w:val="2B85417A"/>
    <w:rsid w:val="355069B3"/>
    <w:rsid w:val="37262639"/>
    <w:rsid w:val="49DA4828"/>
    <w:rsid w:val="4A1A347E"/>
    <w:rsid w:val="4A240A7E"/>
    <w:rsid w:val="4EBA0E06"/>
    <w:rsid w:val="63761D43"/>
    <w:rsid w:val="65E97F1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70243f3c-bb8f-443f-a353-338cd2b6535a"/>
    <w:qFormat/>
    <w:uiPriority w:val="0"/>
    <w:rPr>
      <w:rFonts w:ascii="Times New Roman" w:hAnsi="Times New Roman" w:eastAsia="Times New Roman" w:cstheme="minorBidi"/>
      <w:sz w:val="24"/>
      <w:szCs w:val="24"/>
      <w:lang w:val="en-US" w:eastAsia="uk-UA" w:bidi="ar-SA"/>
    </w:rPr>
  </w:style>
  <w:style w:type="paragraph" w:customStyle="1" w:styleId="27">
    <w:name w:val="单元格样式1_65c754a3-e550-4aaf-a7af-94733ecbc06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34a1e6b0-5b5c-40bf-acaa-eda2c8d9b119"/>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12b0b247-5bbf-49d6-a0c5-d485700e285e"/>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2022-02-14T17:50:24Z</dcterms:created>
  <dcterms:modified xsi:type="dcterms:W3CDTF">2022-02-14T09:50:24Z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2022-02-14T17:50:35Z</dcterms:created>
  <dcterms:modified xsi:type="dcterms:W3CDTF">2022-02-14T09:50:35Z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2022-02-14T17:50:14Z</dcterms:created>
  <dcterms:modified xsi:type="dcterms:W3CDTF">2022-02-14T09:50:14Z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2022-02-14T17:50:19Z</dcterms:created>
  <dcterms:modified xsi:type="dcterms:W3CDTF">2022-02-14T09:50:19Z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2022-02-14T17:50:28Z</dcterms:created>
  <dcterms:modified xsi:type="dcterms:W3CDTF">2022-02-14T09:50:28Z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2022-02-14T17:50:09Z</dcterms:created>
  <dcterms:modified xsi:type="dcterms:W3CDTF">2022-02-14T09:50:08Z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2022-02-14T17:50:29Z</dcterms:created>
  <dcterms:modified xsi:type="dcterms:W3CDTF">2022-02-14T09:50:29Z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2022-02-14T17:50:34Z</dcterms:created>
  <dcterms:modified xsi:type="dcterms:W3CDTF">2022-02-14T09:50:34Z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e346b46-76d1-4f8d-b3f4-77c7d1480fa4}">
  <ds:schemaRefs/>
</ds:datastoreItem>
</file>

<file path=customXml/itemProps10.xml><?xml version="1.0" encoding="utf-8"?>
<ds:datastoreItem xmlns:ds="http://schemas.openxmlformats.org/officeDocument/2006/customXml" ds:itemID="{10fff3da-4593-4d7d-a781-b2b4edeaa0d7}">
  <ds:schemaRefs/>
</ds:datastoreItem>
</file>

<file path=customXml/itemProps11.xml><?xml version="1.0" encoding="utf-8"?>
<ds:datastoreItem xmlns:ds="http://schemas.openxmlformats.org/officeDocument/2006/customXml" ds:itemID="{6683cc7f-2054-4cb6-8d6e-dc52ea02b381}">
  <ds:schemaRefs/>
</ds:datastoreItem>
</file>

<file path=customXml/itemProps12.xml><?xml version="1.0" encoding="utf-8"?>
<ds:datastoreItem xmlns:ds="http://schemas.openxmlformats.org/officeDocument/2006/customXml" ds:itemID="{9ae172f5-0e6f-4117-bdb4-91c868e3e79e}">
  <ds:schemaRefs/>
</ds:datastoreItem>
</file>

<file path=customXml/itemProps13.xml><?xml version="1.0" encoding="utf-8"?>
<ds:datastoreItem xmlns:ds="http://schemas.openxmlformats.org/officeDocument/2006/customXml" ds:itemID="{aadb9309-c677-4c61-b730-8d3b5a7566c9}">
  <ds:schemaRefs/>
</ds:datastoreItem>
</file>

<file path=customXml/itemProps14.xml><?xml version="1.0" encoding="utf-8"?>
<ds:datastoreItem xmlns:ds="http://schemas.openxmlformats.org/officeDocument/2006/customXml" ds:itemID="{69eb9e86-0e6b-482d-b00c-087f753ae2bc}">
  <ds:schemaRefs/>
</ds:datastoreItem>
</file>

<file path=customXml/itemProps15.xml><?xml version="1.0" encoding="utf-8"?>
<ds:datastoreItem xmlns:ds="http://schemas.openxmlformats.org/officeDocument/2006/customXml" ds:itemID="{1a584abf-efc7-4806-976b-488b49a06cc2}">
  <ds:schemaRefs/>
</ds:datastoreItem>
</file>

<file path=customXml/itemProps16.xml><?xml version="1.0" encoding="utf-8"?>
<ds:datastoreItem xmlns:ds="http://schemas.openxmlformats.org/officeDocument/2006/customXml" ds:itemID="{5b0ccd13-1d58-4646-a162-c8beb28eadc8}">
  <ds:schemaRefs/>
</ds:datastoreItem>
</file>

<file path=customXml/itemProps2.xml><?xml version="1.0" encoding="utf-8"?>
<ds:datastoreItem xmlns:ds="http://schemas.openxmlformats.org/officeDocument/2006/customXml" ds:itemID="{349524a1-4d93-41c4-a628-57b4a732e81e}">
  <ds:schemaRefs/>
</ds:datastoreItem>
</file>

<file path=customXml/itemProps3.xml><?xml version="1.0" encoding="utf-8"?>
<ds:datastoreItem xmlns:ds="http://schemas.openxmlformats.org/officeDocument/2006/customXml" ds:itemID="{859f2d0b-798e-4ffb-8839-d176e3e3ab75}">
  <ds:schemaRefs/>
</ds:datastoreItem>
</file>

<file path=customXml/itemProps4.xml><?xml version="1.0" encoding="utf-8"?>
<ds:datastoreItem xmlns:ds="http://schemas.openxmlformats.org/officeDocument/2006/customXml" ds:itemID="{35e5450a-479e-4975-92a5-64ce3f676ef1}">
  <ds:schemaRefs/>
</ds:datastoreItem>
</file>

<file path=customXml/itemProps5.xml><?xml version="1.0" encoding="utf-8"?>
<ds:datastoreItem xmlns:ds="http://schemas.openxmlformats.org/officeDocument/2006/customXml" ds:itemID="{525e7efa-6edb-464c-9eae-454b8c09c368}">
  <ds:schemaRefs/>
</ds:datastoreItem>
</file>

<file path=customXml/itemProps6.xml><?xml version="1.0" encoding="utf-8"?>
<ds:datastoreItem xmlns:ds="http://schemas.openxmlformats.org/officeDocument/2006/customXml" ds:itemID="{261b75e5-fe58-4a76-aa85-1a7a3f670a2d}">
  <ds:schemaRefs/>
</ds:datastoreItem>
</file>

<file path=customXml/itemProps7.xml><?xml version="1.0" encoding="utf-8"?>
<ds:datastoreItem xmlns:ds="http://schemas.openxmlformats.org/officeDocument/2006/customXml" ds:itemID="{67e373ef-daca-4c02-aaa1-366130cf3f98}">
  <ds:schemaRefs/>
</ds:datastoreItem>
</file>

<file path=customXml/itemProps8.xml><?xml version="1.0" encoding="utf-8"?>
<ds:datastoreItem xmlns:ds="http://schemas.openxmlformats.org/officeDocument/2006/customXml" ds:itemID="{19edb4a6-279c-413f-a093-9a92bdbbff08}">
  <ds:schemaRefs/>
</ds:datastoreItem>
</file>

<file path=customXml/itemProps9.xml><?xml version="1.0" encoding="utf-8"?>
<ds:datastoreItem xmlns:ds="http://schemas.openxmlformats.org/officeDocument/2006/customXml" ds:itemID="{02fa152b-4ed2-4825-b829-6c18d4202284}">
  <ds:schemaRefs/>
</ds:datastoreItem>
</file>

<file path=docProps/app.xml><?xml version="1.0" encoding="utf-8"?>
<Properties xmlns="http://schemas.openxmlformats.org/officeDocument/2006/extended-properties" xmlns:vt="http://schemas.openxmlformats.org/officeDocument/2006/docPropsVTypes">
  <TotalTime>14</TotalTime>
  <ScaleCrop>false</ScaleCrop>
  <LinksUpToDate>false</LinksUpToDate>
  <Application>WPS Office_12.1.0.15358_F1E327BC-269C-435d-A152-05C5408002CA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2022-02-14T17:50:00Z</dcterms:created>
  <dc:creator>565465</dc:creator>
  <cp:lastModifiedBy>Administrator</cp:lastModifiedBy>
  <dcterms:modified xsi:type="dcterms:W3CDTF">2023-09-06T08:51:27Z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C33350623B75461ABDC06C139C922A8B_13</vt:lpwstr>
  </property>
</Properties>
</file>