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eastAsia="Times New Roman"/>
        </w:rPr>
      </w:pPr>
      <w:r>
        <w:rPr>
          <w:rFonts w:hint="eastAsia" w:ascii="黑体" w:hAnsi="黑体" w:eastAsia="黑体" w:cs="黑体"/>
          <w:b/>
          <w:color w:val="000000"/>
          <w:sz w:val="44"/>
          <w:lang w:val="en-US" w:eastAsia="zh-CN"/>
        </w:rPr>
        <w:t>石家庄市藁城区红十字会</w:t>
      </w:r>
      <w:r>
        <w:rPr>
          <w:rFonts w:hint="eastAsia" w:ascii="黑体" w:hAnsi="黑体" w:eastAsia="黑体" w:cs="黑体"/>
          <w:b/>
          <w:color w:val="000000"/>
          <w:sz w:val="44"/>
        </w:rPr>
        <w:t>部门</w:t>
      </w:r>
      <w:r>
        <w:rPr>
          <w:rFonts w:hint="eastAsia" w:ascii="黑体" w:hAnsi="黑体" w:eastAsia="黑体" w:cs="黑体"/>
          <w:b/>
          <w:color w:val="000000"/>
          <w:sz w:val="44"/>
          <w:lang w:val="en-US" w:eastAsia="zh-CN"/>
        </w:rPr>
        <w:t>所属单位</w:t>
      </w:r>
      <w:r>
        <w:rPr>
          <w:rFonts w:ascii="黑体" w:hAnsi="黑体" w:eastAsia="黑体" w:cs="黑体"/>
          <w:b/>
          <w:color w:val="000000"/>
          <w:sz w:val="44"/>
        </w:rPr>
        <w:t>2022</w:t>
      </w:r>
      <w:r>
        <w:rPr>
          <w:rFonts w:hint="eastAsia" w:ascii="黑体" w:hAnsi="黑体" w:eastAsia="黑体" w:cs="黑体"/>
          <w:b/>
          <w:color w:val="000000"/>
          <w:sz w:val="44"/>
        </w:rPr>
        <w:t>年</w:t>
      </w:r>
      <w:r>
        <w:rPr>
          <w:rFonts w:hint="eastAsia" w:ascii="黑体" w:hAnsi="黑体" w:eastAsia="黑体" w:cs="黑体"/>
          <w:b/>
          <w:color w:val="000000"/>
          <w:sz w:val="44"/>
          <w:lang w:val="en-US" w:eastAsia="zh-CN"/>
        </w:rPr>
        <w:t>度</w:t>
      </w:r>
      <w:r>
        <w:rPr>
          <w:rFonts w:hint="eastAsia" w:ascii="黑体" w:hAnsi="黑体" w:eastAsia="黑体" w:cs="黑体"/>
          <w:b/>
          <w:color w:val="000000"/>
          <w:sz w:val="44"/>
        </w:rPr>
        <w:t>预算信息公开目录</w:t>
      </w:r>
    </w:p>
    <w:p>
      <w:pPr>
        <w:jc w:val="center"/>
        <w:rPr>
          <w:rFonts w:eastAsia="Times New Roman"/>
        </w:rPr>
      </w:pPr>
      <w:r>
        <w:rPr>
          <w:rFonts w:ascii="黑体" w:hAnsi="黑体" w:eastAsia="黑体" w:cs="黑体"/>
          <w:b/>
          <w:color w:val="000000"/>
          <w:sz w:val="30"/>
        </w:rPr>
        <w:t xml:space="preserve"> </w:t>
      </w:r>
    </w:p>
    <w:p>
      <w:pPr>
        <w:rPr>
          <w:rFonts w:eastAsia="Times New Roman"/>
        </w:rPr>
      </w:pPr>
      <w:r>
        <w:rPr>
          <w:rFonts w:hint="eastAsia" w:ascii="方正楷体_GBK" w:hAnsi="方正楷体_GBK" w:eastAsia="方正楷体_GBK" w:cs="方正楷体_GBK"/>
          <w:b/>
          <w:color w:val="000000"/>
          <w:sz w:val="28"/>
          <w:lang w:val="en-US" w:eastAsia="zh-CN"/>
        </w:rPr>
        <w:t>单位</w:t>
      </w:r>
      <w:r>
        <w:rPr>
          <w:rFonts w:hint="eastAsia" w:ascii="方正楷体_GBK" w:hAnsi="方正楷体_GBK" w:eastAsia="方正楷体_GBK" w:cs="方正楷体_GBK"/>
          <w:b/>
          <w:color w:val="000000"/>
          <w:sz w:val="28"/>
        </w:rPr>
        <w:t>预算公开表</w:t>
      </w:r>
    </w:p>
    <w:p>
      <w:pPr>
        <w:pStyle w:val="5"/>
        <w:tabs>
          <w:tab w:val="right" w:leader="dot" w:pos="14562"/>
        </w:tabs>
        <w:rPr>
          <w:rFonts w:hint="eastAsia"/>
          <w:lang w:eastAsia="zh-CN"/>
        </w:rPr>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val="en-US" w:eastAsia="zh-CN"/>
        </w:rPr>
        <w:t>单位</w:t>
      </w:r>
      <w:r>
        <w:rPr>
          <w:rFonts w:hint="eastAsia"/>
        </w:rPr>
        <w:t>预算收支总表</w:t>
      </w:r>
      <w:r>
        <w:tab/>
      </w:r>
      <w:r>
        <w:rPr>
          <w:rFonts w:hint="eastAsia"/>
          <w:lang w:val="en-US" w:eastAsia="zh-CN"/>
        </w:rPr>
        <w:t>3</w:t>
      </w:r>
      <w:r>
        <w:rPr>
          <w:rFonts w:hint="eastAsia"/>
          <w:lang w:eastAsia="zh-CN"/>
        </w:rPr>
        <w:fldChar w:fldCharType="end"/>
      </w:r>
    </w:p>
    <w:p>
      <w:pPr>
        <w:pStyle w:val="5"/>
        <w:tabs>
          <w:tab w:val="right" w:leader="dot" w:pos="14562"/>
        </w:tabs>
      </w:pPr>
      <w:r>
        <w:fldChar w:fldCharType="begin"/>
      </w:r>
      <w:r>
        <w:instrText xml:space="preserve"> HYPERLINK \l "_Toc_2_2_0000000002" </w:instrText>
      </w:r>
      <w:r>
        <w:fldChar w:fldCharType="separate"/>
      </w:r>
      <w:r>
        <w:rPr>
          <w:rFonts w:hint="eastAsia"/>
          <w:lang w:val="en-US" w:eastAsia="zh-CN"/>
        </w:rPr>
        <w:t>单位</w:t>
      </w:r>
      <w:r>
        <w:rPr>
          <w:rFonts w:hint="eastAsia"/>
        </w:rPr>
        <w:t>预算收入总表</w:t>
      </w:r>
      <w:r>
        <w:tab/>
      </w:r>
      <w:r>
        <w:rPr>
          <w:rFonts w:hint="eastAsia"/>
          <w:lang w:val="en-US" w:eastAsia="zh-CN"/>
        </w:rPr>
        <w:t>5</w:t>
      </w:r>
      <w:r>
        <w:rPr>
          <w:rFonts w:hint="eastAsia"/>
          <w:lang w:eastAsia="zh-CN"/>
        </w:rPr>
        <w:fldChar w:fldCharType="end"/>
      </w:r>
    </w:p>
    <w:p>
      <w:pPr>
        <w:pStyle w:val="5"/>
        <w:tabs>
          <w:tab w:val="right" w:leader="dot" w:pos="14562"/>
        </w:tabs>
      </w:pPr>
      <w:r>
        <w:fldChar w:fldCharType="begin"/>
      </w:r>
      <w:r>
        <w:instrText xml:space="preserve"> HYPERLINK \l "_Toc_2_2_0000000003" </w:instrText>
      </w:r>
      <w:r>
        <w:fldChar w:fldCharType="separate"/>
      </w:r>
      <w:r>
        <w:rPr>
          <w:rFonts w:hint="eastAsia"/>
          <w:lang w:val="en-US" w:eastAsia="zh-CN"/>
        </w:rPr>
        <w:t>单位</w:t>
      </w:r>
      <w:r>
        <w:rPr>
          <w:rFonts w:hint="eastAsia"/>
        </w:rPr>
        <w:t>预算支出总表</w:t>
      </w:r>
      <w:r>
        <w:tab/>
      </w:r>
      <w:r>
        <w:rPr>
          <w:rFonts w:hint="eastAsia"/>
          <w:lang w:val="en-US" w:eastAsia="zh-CN"/>
        </w:rPr>
        <w:t>6</w:t>
      </w:r>
      <w:r>
        <w:rPr>
          <w:rFonts w:hint="eastAsia"/>
          <w:lang w:eastAsia="zh-CN"/>
        </w:rPr>
        <w:fldChar w:fldCharType="end"/>
      </w:r>
    </w:p>
    <w:p>
      <w:pPr>
        <w:pStyle w:val="5"/>
        <w:tabs>
          <w:tab w:val="right" w:leader="dot" w:pos="14562"/>
        </w:tabs>
      </w:pPr>
      <w:r>
        <w:fldChar w:fldCharType="begin"/>
      </w:r>
      <w:r>
        <w:instrText xml:space="preserve"> HYPERLINK \l "_Toc_2_2_0000000004" </w:instrText>
      </w:r>
      <w:r>
        <w:fldChar w:fldCharType="separate"/>
      </w:r>
      <w:r>
        <w:rPr>
          <w:rFonts w:hint="eastAsia"/>
          <w:lang w:val="en-US" w:eastAsia="zh-CN"/>
        </w:rPr>
        <w:t>单位</w:t>
      </w:r>
      <w:r>
        <w:rPr>
          <w:rFonts w:hint="eastAsia"/>
        </w:rPr>
        <w:t>预算财政拨款收支总表</w:t>
      </w:r>
      <w:r>
        <w:tab/>
      </w:r>
      <w:r>
        <w:rPr>
          <w:rFonts w:hint="eastAsia"/>
          <w:lang w:val="en-US" w:eastAsia="zh-CN"/>
        </w:rPr>
        <w:t>7</w:t>
      </w:r>
      <w:r>
        <w:rPr>
          <w:rFonts w:hint="eastAsia"/>
          <w:lang w:eastAsia="zh-CN"/>
        </w:rPr>
        <w:fldChar w:fldCharType="end"/>
      </w:r>
    </w:p>
    <w:p>
      <w:pPr>
        <w:pStyle w:val="5"/>
        <w:tabs>
          <w:tab w:val="right" w:leader="dot" w:pos="14562"/>
        </w:tabs>
      </w:pPr>
      <w:r>
        <w:fldChar w:fldCharType="begin"/>
      </w:r>
      <w:r>
        <w:instrText xml:space="preserve"> HYPERLINK \l "_Toc_2_2_0000000005" </w:instrText>
      </w:r>
      <w:r>
        <w:fldChar w:fldCharType="separate"/>
      </w:r>
      <w:r>
        <w:rPr>
          <w:rFonts w:hint="eastAsia"/>
          <w:lang w:val="en-US" w:eastAsia="zh-CN"/>
        </w:rPr>
        <w:t>单位</w:t>
      </w:r>
      <w:r>
        <w:rPr>
          <w:rFonts w:hint="eastAsia"/>
        </w:rPr>
        <w:t>预算一般公共预算财政拨款支出表</w:t>
      </w:r>
      <w:r>
        <w:tab/>
      </w:r>
      <w:r>
        <w:rPr>
          <w:rFonts w:hint="eastAsia"/>
          <w:lang w:val="en-US" w:eastAsia="zh-CN"/>
        </w:rPr>
        <w:t>9</w:t>
      </w:r>
      <w:r>
        <w:rPr>
          <w:rFonts w:hint="eastAsia"/>
          <w:lang w:eastAsia="zh-CN"/>
        </w:rPr>
        <w:fldChar w:fldCharType="end"/>
      </w:r>
    </w:p>
    <w:p>
      <w:pPr>
        <w:pStyle w:val="5"/>
        <w:tabs>
          <w:tab w:val="right" w:leader="dot" w:pos="14562"/>
        </w:tabs>
        <w:rPr>
          <w:rFonts w:hint="default"/>
          <w:lang w:val="en-US"/>
        </w:rPr>
      </w:pPr>
      <w:r>
        <w:fldChar w:fldCharType="begin"/>
      </w:r>
      <w:r>
        <w:instrText xml:space="preserve"> HYPERLINK \l "_Toc_2_2_0000000006" </w:instrText>
      </w:r>
      <w:r>
        <w:fldChar w:fldCharType="separate"/>
      </w:r>
      <w:r>
        <w:rPr>
          <w:rFonts w:hint="eastAsia"/>
          <w:lang w:val="en-US" w:eastAsia="zh-CN"/>
        </w:rPr>
        <w:t>单位</w:t>
      </w:r>
      <w:r>
        <w:rPr>
          <w:rFonts w:hint="eastAsia"/>
        </w:rPr>
        <w:t>预算一般公共预算财政拨款基本支出表</w:t>
      </w:r>
      <w:r>
        <w:tab/>
      </w:r>
      <w:r>
        <w:rPr>
          <w:rFonts w:hint="eastAsia"/>
          <w:lang w:val="en-US" w:eastAsia="zh-CN"/>
        </w:rPr>
        <w:t>1</w:t>
      </w:r>
      <w:r>
        <w:rPr>
          <w:rFonts w:hint="eastAsia"/>
          <w:lang w:eastAsia="zh-CN"/>
        </w:rPr>
        <w:fldChar w:fldCharType="end"/>
      </w:r>
      <w:r>
        <w:rPr>
          <w:rFonts w:hint="eastAsia"/>
          <w:lang w:val="en-US" w:eastAsia="zh-CN"/>
        </w:rPr>
        <w:t>0</w:t>
      </w:r>
    </w:p>
    <w:p>
      <w:pPr>
        <w:pStyle w:val="5"/>
        <w:tabs>
          <w:tab w:val="right" w:leader="dot" w:pos="14562"/>
        </w:tabs>
        <w:rPr>
          <w:rFonts w:hint="eastAsia"/>
          <w:lang w:eastAsia="zh-CN"/>
        </w:rPr>
      </w:pPr>
      <w:r>
        <w:fldChar w:fldCharType="begin"/>
      </w:r>
      <w:r>
        <w:instrText xml:space="preserve"> HYPERLINK \l "_Toc_2_2_0000000007" </w:instrText>
      </w:r>
      <w:r>
        <w:fldChar w:fldCharType="separate"/>
      </w:r>
      <w:r>
        <w:rPr>
          <w:rFonts w:hint="eastAsia"/>
          <w:lang w:val="en-US" w:eastAsia="zh-CN"/>
        </w:rPr>
        <w:t>单位</w:t>
      </w:r>
      <w:r>
        <w:rPr>
          <w:rFonts w:hint="eastAsia"/>
        </w:rPr>
        <w:t>预算政府基金预算财政拨款支出表</w:t>
      </w:r>
      <w:r>
        <w:tab/>
      </w:r>
      <w:r>
        <w:fldChar w:fldCharType="begin"/>
      </w:r>
      <w:r>
        <w:instrText xml:space="preserve">PAGEREF _Toc_2_2_0000000007 \h</w:instrText>
      </w:r>
      <w:r>
        <w:fldChar w:fldCharType="separate"/>
      </w:r>
      <w:r>
        <w:t>1</w:t>
      </w:r>
      <w:r>
        <w:fldChar w:fldCharType="end"/>
      </w:r>
      <w:r>
        <w:fldChar w:fldCharType="end"/>
      </w:r>
      <w:r>
        <w:rPr>
          <w:rFonts w:hint="eastAsia"/>
          <w:lang w:val="en-US" w:eastAsia="zh-CN"/>
        </w:rPr>
        <w:t>1</w:t>
      </w:r>
    </w:p>
    <w:p>
      <w:pPr>
        <w:pStyle w:val="5"/>
        <w:tabs>
          <w:tab w:val="right" w:leader="dot" w:pos="14562"/>
        </w:tabs>
        <w:rPr>
          <w:rFonts w:hint="eastAsia"/>
          <w:lang w:eastAsia="zh-CN"/>
        </w:rPr>
      </w:pPr>
      <w:r>
        <w:fldChar w:fldCharType="begin"/>
      </w:r>
      <w:r>
        <w:instrText xml:space="preserve"> HYPERLINK \l "_Toc_2_2_0000000008" </w:instrText>
      </w:r>
      <w:r>
        <w:fldChar w:fldCharType="separate"/>
      </w:r>
      <w:r>
        <w:rPr>
          <w:rFonts w:hint="eastAsia"/>
          <w:lang w:val="en-US" w:eastAsia="zh-CN"/>
        </w:rPr>
        <w:t>单位</w:t>
      </w:r>
      <w:r>
        <w:rPr>
          <w:rFonts w:hint="eastAsia"/>
        </w:rPr>
        <w:t>预算国有资本经营预算财政拨款支出表</w:t>
      </w:r>
      <w:r>
        <w:tab/>
      </w:r>
      <w:r>
        <w:fldChar w:fldCharType="begin"/>
      </w:r>
      <w:r>
        <w:instrText xml:space="preserve">PAGEREF _Toc_2_2_0000000008 \h</w:instrText>
      </w:r>
      <w:r>
        <w:fldChar w:fldCharType="separate"/>
      </w:r>
      <w:r>
        <w:t>1</w:t>
      </w:r>
      <w:r>
        <w:fldChar w:fldCharType="end"/>
      </w:r>
      <w:r>
        <w:fldChar w:fldCharType="end"/>
      </w:r>
      <w:r>
        <w:rPr>
          <w:rFonts w:hint="eastAsia"/>
          <w:lang w:val="en-US" w:eastAsia="zh-CN"/>
        </w:rPr>
        <w:t>2</w:t>
      </w:r>
    </w:p>
    <w:p>
      <w:pPr>
        <w:pStyle w:val="5"/>
        <w:tabs>
          <w:tab w:val="right" w:leader="dot" w:pos="14562"/>
        </w:tabs>
        <w:rPr>
          <w:rFonts w:hint="eastAsia"/>
          <w:lang w:eastAsia="zh-CN"/>
        </w:rPr>
      </w:pPr>
      <w:r>
        <w:fldChar w:fldCharType="begin"/>
      </w:r>
      <w:r>
        <w:instrText xml:space="preserve"> HYPERLINK \l "_Toc_2_2_0000000009" </w:instrText>
      </w:r>
      <w:r>
        <w:fldChar w:fldCharType="separate"/>
      </w:r>
      <w:r>
        <w:rPr>
          <w:rFonts w:hint="eastAsia"/>
          <w:lang w:val="en-US" w:eastAsia="zh-CN"/>
        </w:rPr>
        <w:t>单位</w:t>
      </w:r>
      <w:r>
        <w:rPr>
          <w:rFonts w:hint="eastAsia"/>
        </w:rPr>
        <w:t>预算财政拨款</w:t>
      </w:r>
      <w:r>
        <w:t>“</w:t>
      </w:r>
      <w:r>
        <w:rPr>
          <w:rFonts w:hint="eastAsia"/>
        </w:rPr>
        <w:t>三公</w:t>
      </w:r>
      <w:r>
        <w:t>”</w:t>
      </w:r>
      <w:r>
        <w:rPr>
          <w:rFonts w:hint="eastAsia"/>
        </w:rPr>
        <w:t>经费支出表</w:t>
      </w:r>
      <w:r>
        <w:tab/>
      </w:r>
      <w:r>
        <w:fldChar w:fldCharType="begin"/>
      </w:r>
      <w:r>
        <w:instrText xml:space="preserve">PAGEREF _Toc_2_2_0000000009 \h</w:instrText>
      </w:r>
      <w:r>
        <w:fldChar w:fldCharType="separate"/>
      </w:r>
      <w:r>
        <w:t>1</w:t>
      </w:r>
      <w:r>
        <w:fldChar w:fldCharType="end"/>
      </w:r>
      <w:r>
        <w:fldChar w:fldCharType="end"/>
      </w:r>
      <w:r>
        <w:rPr>
          <w:rFonts w:hint="eastAsia"/>
          <w:lang w:val="en-US" w:eastAsia="zh-CN"/>
        </w:rPr>
        <w:t>3</w:t>
      </w:r>
    </w:p>
    <w:p>
      <w:r>
        <w:fldChar w:fldCharType="end"/>
      </w:r>
    </w:p>
    <w:p>
      <w:r>
        <w:rPr>
          <w:rFonts w:hint="eastAsia" w:ascii="方正楷体_GBK" w:hAnsi="方正楷体_GBK" w:eastAsia="方正楷体_GBK" w:cs="方正楷体_GBK"/>
          <w:b/>
          <w:color w:val="000000"/>
          <w:sz w:val="28"/>
          <w:lang w:val="en-US" w:eastAsia="zh-CN"/>
        </w:rPr>
        <w:t>单位</w:t>
      </w:r>
      <w:r>
        <w:rPr>
          <w:rFonts w:hint="eastAsia" w:ascii="方正楷体_GBK" w:hAnsi="方正楷体_GBK" w:eastAsia="方正楷体_GBK" w:cs="方正楷体_GBK"/>
          <w:b/>
          <w:color w:val="000000"/>
          <w:sz w:val="28"/>
        </w:rPr>
        <w:t>预算信息公开情况说明</w:t>
      </w:r>
    </w:p>
    <w:p>
      <w:pPr>
        <w:pStyle w:val="5"/>
        <w:tabs>
          <w:tab w:val="right" w:leader="dot" w:pos="14562"/>
        </w:tabs>
        <w:rPr>
          <w:rFonts w:hint="eastAsia"/>
          <w:lang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rPr>
          <w:rFonts w:hint="eastAsia"/>
        </w:rPr>
        <w:t>一、</w:t>
      </w:r>
      <w:r>
        <w:rPr>
          <w:rFonts w:hint="eastAsia"/>
          <w:lang w:val="en-US" w:eastAsia="zh-CN"/>
        </w:rPr>
        <w:t>单位</w:t>
      </w:r>
      <w:r>
        <w:rPr>
          <w:rFonts w:hint="eastAsia"/>
        </w:rPr>
        <w:t>职责及机构设置情况</w:t>
      </w:r>
      <w:r>
        <w:tab/>
      </w:r>
      <w:r>
        <w:fldChar w:fldCharType="begin"/>
      </w:r>
      <w:r>
        <w:instrText xml:space="preserve">PAGEREF _Toc_3_3_0000000010 \h</w:instrText>
      </w:r>
      <w:r>
        <w:fldChar w:fldCharType="separate"/>
      </w:r>
      <w:r>
        <w:t>1</w:t>
      </w:r>
      <w:r>
        <w:fldChar w:fldCharType="end"/>
      </w:r>
      <w:r>
        <w:fldChar w:fldCharType="end"/>
      </w:r>
      <w:r>
        <w:rPr>
          <w:rFonts w:hint="eastAsia"/>
          <w:lang w:val="en-US" w:eastAsia="zh-CN"/>
        </w:rPr>
        <w:t>4</w:t>
      </w:r>
    </w:p>
    <w:p>
      <w:pPr>
        <w:pStyle w:val="5"/>
        <w:tabs>
          <w:tab w:val="right" w:leader="dot" w:pos="14562"/>
        </w:tabs>
        <w:rPr>
          <w:rFonts w:hint="eastAsia"/>
          <w:lang w:eastAsia="zh-CN"/>
        </w:rPr>
      </w:pPr>
      <w:r>
        <w:fldChar w:fldCharType="begin"/>
      </w:r>
      <w:r>
        <w:instrText xml:space="preserve"> HYPERLINK \l "_Toc_3_3_0000000011" </w:instrText>
      </w:r>
      <w:r>
        <w:fldChar w:fldCharType="separate"/>
      </w:r>
      <w:r>
        <w:rPr>
          <w:rFonts w:hint="eastAsia"/>
        </w:rPr>
        <w:t>二、</w:t>
      </w:r>
      <w:r>
        <w:rPr>
          <w:rFonts w:hint="eastAsia"/>
          <w:lang w:val="en-US" w:eastAsia="zh-CN"/>
        </w:rPr>
        <w:t>单位</w:t>
      </w:r>
      <w:r>
        <w:rPr>
          <w:rFonts w:hint="eastAsia"/>
        </w:rPr>
        <w:t>预算安排的总体情况</w:t>
      </w:r>
      <w:r>
        <w:tab/>
      </w:r>
      <w:r>
        <w:fldChar w:fldCharType="begin"/>
      </w:r>
      <w:r>
        <w:instrText xml:space="preserve">PAGEREF _Toc_3_3_0000000011 \h</w:instrText>
      </w:r>
      <w:r>
        <w:fldChar w:fldCharType="separate"/>
      </w:r>
      <w:r>
        <w:t>1</w:t>
      </w:r>
      <w:r>
        <w:fldChar w:fldCharType="end"/>
      </w:r>
      <w:r>
        <w:fldChar w:fldCharType="end"/>
      </w:r>
      <w:r>
        <w:rPr>
          <w:rFonts w:hint="eastAsia"/>
          <w:lang w:val="en-US" w:eastAsia="zh-CN"/>
        </w:rPr>
        <w:t>5</w:t>
      </w:r>
    </w:p>
    <w:p>
      <w:pPr>
        <w:pStyle w:val="5"/>
        <w:tabs>
          <w:tab w:val="right" w:leader="dot" w:pos="14562"/>
        </w:tabs>
        <w:rPr>
          <w:rFonts w:hint="eastAsia"/>
          <w:lang w:eastAsia="zh-CN"/>
        </w:rPr>
      </w:pPr>
      <w:r>
        <w:fldChar w:fldCharType="begin"/>
      </w:r>
      <w:r>
        <w:instrText xml:space="preserve"> HYPERLINK \l "_Toc_3_3_0000000012" </w:instrText>
      </w:r>
      <w:r>
        <w:fldChar w:fldCharType="separate"/>
      </w:r>
      <w:r>
        <w:rPr>
          <w:rFonts w:hint="eastAsia"/>
        </w:rPr>
        <w:t>三、机关运行经费安排情况</w:t>
      </w:r>
      <w:r>
        <w:tab/>
      </w:r>
      <w:r>
        <w:fldChar w:fldCharType="begin"/>
      </w:r>
      <w:r>
        <w:instrText xml:space="preserve">PAGEREF _Toc_3_3_0000000012 \h</w:instrText>
      </w:r>
      <w:r>
        <w:fldChar w:fldCharType="separate"/>
      </w:r>
      <w:r>
        <w:t>1</w:t>
      </w:r>
      <w:r>
        <w:fldChar w:fldCharType="end"/>
      </w:r>
      <w:r>
        <w:fldChar w:fldCharType="end"/>
      </w:r>
      <w:r>
        <w:rPr>
          <w:rFonts w:hint="eastAsia"/>
          <w:lang w:eastAsia="zh-CN"/>
        </w:rPr>
        <w:t>5</w:t>
      </w:r>
    </w:p>
    <w:p>
      <w:pPr>
        <w:pStyle w:val="5"/>
        <w:tabs>
          <w:tab w:val="right" w:leader="dot" w:pos="14562"/>
        </w:tabs>
        <w:rPr>
          <w:rFonts w:hint="eastAsia"/>
          <w:lang w:eastAsia="zh-CN"/>
        </w:rPr>
      </w:pPr>
      <w:r>
        <w:fldChar w:fldCharType="begin"/>
      </w:r>
      <w:r>
        <w:instrText xml:space="preserve"> HYPERLINK \l "_Toc_3_3_0000000013" </w:instrText>
      </w:r>
      <w:r>
        <w:fldChar w:fldCharType="separate"/>
      </w:r>
      <w:r>
        <w:rPr>
          <w:rFonts w:hint="eastAsia"/>
        </w:rPr>
        <w:t>四、财政拨款</w:t>
      </w:r>
      <w:r>
        <w:t>“</w:t>
      </w:r>
      <w:r>
        <w:rPr>
          <w:rFonts w:hint="eastAsia"/>
        </w:rPr>
        <w:t>三公</w:t>
      </w:r>
      <w:r>
        <w:t>”</w:t>
      </w:r>
      <w:r>
        <w:rPr>
          <w:rFonts w:hint="eastAsia"/>
        </w:rPr>
        <w:t>经费预算情况及增减变化原因</w:t>
      </w:r>
      <w:r>
        <w:tab/>
      </w:r>
      <w:r>
        <w:fldChar w:fldCharType="begin"/>
      </w:r>
      <w:r>
        <w:instrText xml:space="preserve">PAGEREF _Toc_3_3_0000000013 \h</w:instrText>
      </w:r>
      <w:r>
        <w:fldChar w:fldCharType="separate"/>
      </w:r>
      <w:r>
        <w:t>1</w:t>
      </w:r>
      <w:r>
        <w:fldChar w:fldCharType="end"/>
      </w:r>
      <w:r>
        <w:fldChar w:fldCharType="end"/>
      </w:r>
      <w:r>
        <w:rPr>
          <w:rFonts w:hint="eastAsia"/>
          <w:lang w:val="en-US" w:eastAsia="zh-CN"/>
        </w:rPr>
        <w:t>6</w:t>
      </w:r>
    </w:p>
    <w:p>
      <w:pPr>
        <w:pStyle w:val="5"/>
        <w:tabs>
          <w:tab w:val="right" w:leader="dot" w:pos="14562"/>
        </w:tabs>
        <w:rPr>
          <w:rFonts w:hint="eastAsia"/>
          <w:lang w:eastAsia="zh-CN"/>
        </w:rPr>
      </w:pPr>
      <w:r>
        <w:fldChar w:fldCharType="begin"/>
      </w:r>
      <w:r>
        <w:instrText xml:space="preserve"> HYPERLINK \l "_Toc_3_3_0000000014" </w:instrText>
      </w:r>
      <w:r>
        <w:fldChar w:fldCharType="separate"/>
      </w:r>
      <w:r>
        <w:rPr>
          <w:rFonts w:hint="eastAsia"/>
        </w:rPr>
        <w:t>五、预算绩效信息</w:t>
      </w:r>
      <w:r>
        <w:tab/>
      </w:r>
      <w:r>
        <w:fldChar w:fldCharType="begin"/>
      </w:r>
      <w:r>
        <w:instrText xml:space="preserve">PAGEREF _Toc_3_3_0000000014 \h</w:instrText>
      </w:r>
      <w:r>
        <w:fldChar w:fldCharType="separate"/>
      </w:r>
      <w:r>
        <w:t>1</w:t>
      </w:r>
      <w:r>
        <w:fldChar w:fldCharType="end"/>
      </w:r>
      <w:r>
        <w:fldChar w:fldCharType="end"/>
      </w:r>
      <w:r>
        <w:rPr>
          <w:rFonts w:hint="eastAsia"/>
          <w:lang w:val="en-US" w:eastAsia="zh-CN"/>
        </w:rPr>
        <w:t>6</w:t>
      </w:r>
    </w:p>
    <w:p>
      <w:pPr>
        <w:pStyle w:val="5"/>
        <w:tabs>
          <w:tab w:val="right" w:leader="dot" w:pos="14562"/>
        </w:tabs>
      </w:pPr>
      <w:r>
        <w:fldChar w:fldCharType="begin"/>
      </w:r>
      <w:r>
        <w:instrText xml:space="preserve"> HYPERLINK \l "_Toc_3_3_0000000015" </w:instrText>
      </w:r>
      <w:r>
        <w:fldChar w:fldCharType="separate"/>
      </w:r>
      <w:r>
        <w:rPr>
          <w:rFonts w:hint="eastAsia"/>
        </w:rPr>
        <w:t>六、政府采购预算情况</w:t>
      </w:r>
      <w:r>
        <w:tab/>
      </w:r>
      <w:r>
        <w:rPr>
          <w:rFonts w:hint="eastAsia"/>
          <w:lang w:eastAsia="zh-CN"/>
        </w:rPr>
        <w:t>1</w:t>
      </w:r>
      <w:r>
        <w:rPr>
          <w:rFonts w:hint="eastAsia"/>
          <w:lang w:val="en-US" w:eastAsia="zh-CN"/>
        </w:rPr>
        <w:t>7</w:t>
      </w:r>
      <w:r>
        <w:rPr>
          <w:rFonts w:hint="eastAsia"/>
          <w:lang w:eastAsia="zh-CN"/>
        </w:rPr>
        <w:fldChar w:fldCharType="end"/>
      </w:r>
    </w:p>
    <w:p>
      <w:pPr>
        <w:pStyle w:val="5"/>
        <w:tabs>
          <w:tab w:val="right" w:leader="dot" w:pos="14562"/>
        </w:tabs>
      </w:pPr>
      <w:r>
        <w:fldChar w:fldCharType="begin"/>
      </w:r>
      <w:r>
        <w:instrText xml:space="preserve"> HYPERLINK \l "_Toc_3_3_0000000016" </w:instrText>
      </w:r>
      <w:r>
        <w:fldChar w:fldCharType="separate"/>
      </w:r>
      <w:r>
        <w:rPr>
          <w:rFonts w:hint="eastAsia"/>
        </w:rPr>
        <w:t>七、国有资产信息</w:t>
      </w:r>
      <w:r>
        <w:tab/>
      </w:r>
      <w:r>
        <w:rPr>
          <w:rFonts w:hint="eastAsia"/>
          <w:lang w:eastAsia="zh-CN"/>
        </w:rPr>
        <w:t>1</w:t>
      </w:r>
      <w:r>
        <w:rPr>
          <w:rFonts w:hint="eastAsia"/>
          <w:lang w:val="en-US" w:eastAsia="zh-CN"/>
        </w:rPr>
        <w:t>7</w:t>
      </w:r>
      <w:r>
        <w:rPr>
          <w:rFonts w:hint="eastAsia"/>
          <w:lang w:eastAsia="zh-CN"/>
        </w:rPr>
        <w:fldChar w:fldCharType="end"/>
      </w:r>
    </w:p>
    <w:p>
      <w:pPr>
        <w:pStyle w:val="5"/>
        <w:tabs>
          <w:tab w:val="right" w:leader="dot" w:pos="14562"/>
        </w:tabs>
        <w:rPr>
          <w:rFonts w:hint="eastAsia"/>
          <w:lang w:eastAsia="zh-CN"/>
        </w:rPr>
      </w:pPr>
      <w:r>
        <w:fldChar w:fldCharType="begin"/>
      </w:r>
      <w:r>
        <w:instrText xml:space="preserve"> HYPERLINK \l "_Toc_3_3_0000000017" </w:instrText>
      </w:r>
      <w:r>
        <w:fldChar w:fldCharType="separate"/>
      </w:r>
      <w:r>
        <w:rPr>
          <w:rFonts w:hint="eastAsia"/>
        </w:rPr>
        <w:t>八、名词解释</w:t>
      </w:r>
      <w:r>
        <w:tab/>
      </w:r>
      <w:r>
        <w:fldChar w:fldCharType="begin"/>
      </w:r>
      <w:r>
        <w:instrText xml:space="preserve">PAGEREF _Toc_3_3_0000000017 \h</w:instrText>
      </w:r>
      <w:r>
        <w:fldChar w:fldCharType="separate"/>
      </w:r>
      <w:r>
        <w:t>1</w:t>
      </w:r>
      <w:r>
        <w:fldChar w:fldCharType="end"/>
      </w:r>
      <w:r>
        <w:fldChar w:fldCharType="end"/>
      </w:r>
      <w:r>
        <w:rPr>
          <w:rFonts w:hint="eastAsia"/>
          <w:lang w:val="en-US" w:eastAsia="zh-CN"/>
        </w:rPr>
        <w:t>8</w:t>
      </w:r>
    </w:p>
    <w:p>
      <w:pPr>
        <w:pStyle w:val="5"/>
        <w:tabs>
          <w:tab w:val="right" w:leader="dot" w:pos="14562"/>
        </w:tabs>
        <w:rPr>
          <w:rFonts w:hint="eastAsia"/>
          <w:lang w:eastAsia="zh-CN"/>
        </w:rPr>
      </w:pPr>
      <w:r>
        <w:fldChar w:fldCharType="begin"/>
      </w:r>
      <w:r>
        <w:instrText xml:space="preserve"> HYPERLINK \l "_Toc_3_3_0000000018" </w:instrText>
      </w:r>
      <w:r>
        <w:fldChar w:fldCharType="separate"/>
      </w:r>
      <w:r>
        <w:rPr>
          <w:rFonts w:hint="eastAsia"/>
        </w:rPr>
        <w:t>九、其他需要说明的事项</w:t>
      </w:r>
      <w:r>
        <w:tab/>
      </w:r>
      <w:r>
        <w:rPr>
          <w:rFonts w:hint="eastAsia"/>
          <w:lang w:eastAsia="zh-CN"/>
        </w:rPr>
        <w:t>1</w:t>
      </w:r>
      <w:r>
        <w:rPr>
          <w:rFonts w:hint="eastAsia"/>
          <w:lang w:val="en-US" w:eastAsia="zh-CN"/>
        </w:rPr>
        <w:t>8</w:t>
      </w:r>
      <w:r>
        <w:rPr>
          <w:rFonts w:hint="eastAsia"/>
          <w:lang w:eastAsia="zh-CN"/>
        </w:rPr>
        <w:fldChar w:fldCharType="end"/>
      </w:r>
    </w:p>
    <w:p>
      <w:r>
        <w:fldChar w:fldCharType="end"/>
      </w:r>
    </w:p>
    <w:p>
      <w:pPr>
        <w:sectPr>
          <w:pgSz w:w="16840" w:h="11900" w:orient="landscape"/>
          <w:pgMar w:top="1587" w:right="1134" w:bottom="1361" w:left="1134" w:header="720" w:footer="720" w:gutter="0"/>
          <w:pgNumType w:start="1"/>
          <w:cols w:space="720" w:num="1"/>
        </w:sectPr>
      </w:pPr>
    </w:p>
    <w:p>
      <w:pPr>
        <w:jc w:val="center"/>
        <w:outlineLvl w:val="3"/>
      </w:pPr>
      <w:bookmarkStart w:id="0" w:name="_Toc_4_4_0000000019"/>
      <w:r>
        <w:rPr>
          <w:rFonts w:hint="eastAsia" w:ascii="方正小标宋_GBK" w:hAnsi="方正小标宋_GBK" w:eastAsia="方正小标宋_GBK" w:cs="方正小标宋_GBK"/>
          <w:color w:val="000000"/>
          <w:sz w:val="44"/>
        </w:rPr>
        <w:t>一、石家庄市藁城区红十字会本级收支预算</w:t>
      </w:r>
      <w:bookmarkEnd w:id="0"/>
    </w:p>
    <w:p>
      <w:pPr>
        <w:jc w:val="center"/>
        <w:outlineLvl w:val="4"/>
      </w:pPr>
      <w:r>
        <w:rPr>
          <w:rFonts w:hint="eastAsia"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717001</w:t>
            </w:r>
            <w:r>
              <w:rPr>
                <w:rFonts w:hint="eastAsia"/>
              </w:rPr>
              <w:t>石家庄市藁城区红十字会本级</w:t>
            </w:r>
          </w:p>
        </w:tc>
        <w:tc>
          <w:tcPr>
            <w:tcW w:w="2126" w:type="dxa"/>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6661" w:type="dxa"/>
            <w:gridSpan w:val="2"/>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6661" w:type="dxa"/>
            <w:gridSpan w:val="2"/>
            <w:vAlign w:val="center"/>
          </w:tcPr>
          <w:p>
            <w:pPr>
              <w:pStyle w:val="14"/>
            </w:pPr>
            <w:r>
              <w:rPr>
                <w:rFonts w:hint="eastAsia"/>
              </w:rPr>
              <w:t>收入</w:t>
            </w:r>
          </w:p>
        </w:tc>
        <w:tc>
          <w:tcPr>
            <w:tcW w:w="6661" w:type="dxa"/>
            <w:gridSpan w:val="2"/>
            <w:vAlign w:val="center"/>
          </w:tcPr>
          <w:p>
            <w:pPr>
              <w:pStyle w:val="14"/>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rPr>
                <w:rFonts w:hint="eastAsia"/>
              </w:rPr>
              <w:t>项</w:t>
            </w:r>
            <w:r>
              <w:t xml:space="preserve">  </w:t>
            </w:r>
            <w:r>
              <w:rPr>
                <w:rFonts w:hint="eastAsia"/>
              </w:rPr>
              <w:t>目</w:t>
            </w:r>
          </w:p>
        </w:tc>
        <w:tc>
          <w:tcPr>
            <w:tcW w:w="2126" w:type="dxa"/>
            <w:vAlign w:val="center"/>
          </w:tcPr>
          <w:p>
            <w:pPr>
              <w:pStyle w:val="14"/>
            </w:pPr>
            <w:r>
              <w:rPr>
                <w:rFonts w:hint="eastAsia"/>
              </w:rPr>
              <w:t>预算数</w:t>
            </w:r>
          </w:p>
        </w:tc>
        <w:tc>
          <w:tcPr>
            <w:tcW w:w="4535" w:type="dxa"/>
            <w:vAlign w:val="center"/>
          </w:tcPr>
          <w:p>
            <w:pPr>
              <w:pStyle w:val="14"/>
            </w:pPr>
            <w:r>
              <w:rPr>
                <w:rFonts w:hint="eastAsia"/>
              </w:rPr>
              <w:t>项</w:t>
            </w:r>
            <w:r>
              <w:t xml:space="preserve">  </w:t>
            </w:r>
            <w:r>
              <w:rPr>
                <w:rFonts w:hint="eastAsia"/>
              </w:rPr>
              <w:t>目</w:t>
            </w:r>
          </w:p>
        </w:tc>
        <w:tc>
          <w:tcPr>
            <w:tcW w:w="2126" w:type="dxa"/>
            <w:vAlign w:val="center"/>
          </w:tcPr>
          <w:p>
            <w:pPr>
              <w:pStyle w:val="14"/>
            </w:pPr>
            <w:r>
              <w:rPr>
                <w:rFonts w:hint="eastAsia"/>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rPr>
                <w:rFonts w:hint="eastAsia"/>
              </w:rP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rPr>
                <w:rFonts w:hint="eastAsia"/>
              </w:rPr>
              <w:t>一、一般公共预算拨款收入</w:t>
            </w:r>
          </w:p>
        </w:tc>
        <w:tc>
          <w:tcPr>
            <w:tcW w:w="2126" w:type="dxa"/>
            <w:vAlign w:val="center"/>
          </w:tcPr>
          <w:p>
            <w:pPr>
              <w:pStyle w:val="15"/>
            </w:pPr>
            <w:r>
              <w:t>101.94</w:t>
            </w:r>
          </w:p>
        </w:tc>
        <w:tc>
          <w:tcPr>
            <w:tcW w:w="4535" w:type="dxa"/>
            <w:vAlign w:val="center"/>
          </w:tcPr>
          <w:p>
            <w:pPr>
              <w:pStyle w:val="16"/>
            </w:pPr>
            <w:r>
              <w:rPr>
                <w:rFonts w:hint="eastAsia"/>
              </w:rP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rPr>
                <w:rFonts w:hint="eastAsia"/>
              </w:rPr>
              <w:t>二、政府性基金预算拨款收入</w:t>
            </w:r>
          </w:p>
        </w:tc>
        <w:tc>
          <w:tcPr>
            <w:tcW w:w="2126" w:type="dxa"/>
            <w:vAlign w:val="center"/>
          </w:tcPr>
          <w:p>
            <w:pPr>
              <w:pStyle w:val="15"/>
            </w:pPr>
          </w:p>
        </w:tc>
        <w:tc>
          <w:tcPr>
            <w:tcW w:w="4535" w:type="dxa"/>
            <w:vAlign w:val="center"/>
          </w:tcPr>
          <w:p>
            <w:pPr>
              <w:pStyle w:val="16"/>
            </w:pPr>
            <w:r>
              <w:rPr>
                <w:rFonts w:hint="eastAsia"/>
              </w:rP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rPr>
                <w:rFonts w:hint="eastAsia"/>
              </w:rPr>
              <w:t>三、国有资本经营预算拨款收入</w:t>
            </w:r>
          </w:p>
        </w:tc>
        <w:tc>
          <w:tcPr>
            <w:tcW w:w="2126" w:type="dxa"/>
            <w:vAlign w:val="center"/>
          </w:tcPr>
          <w:p>
            <w:pPr>
              <w:pStyle w:val="15"/>
            </w:pPr>
          </w:p>
        </w:tc>
        <w:tc>
          <w:tcPr>
            <w:tcW w:w="4535" w:type="dxa"/>
            <w:vAlign w:val="center"/>
          </w:tcPr>
          <w:p>
            <w:pPr>
              <w:pStyle w:val="16"/>
            </w:pPr>
            <w:r>
              <w:rPr>
                <w:rFonts w:hint="eastAsia"/>
              </w:rP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rPr>
                <w:rFonts w:hint="eastAsia"/>
              </w:rPr>
              <w:t>四、财政专户管理资金收入</w:t>
            </w:r>
          </w:p>
        </w:tc>
        <w:tc>
          <w:tcPr>
            <w:tcW w:w="2126" w:type="dxa"/>
            <w:vAlign w:val="center"/>
          </w:tcPr>
          <w:p>
            <w:pPr>
              <w:pStyle w:val="15"/>
            </w:pPr>
          </w:p>
        </w:tc>
        <w:tc>
          <w:tcPr>
            <w:tcW w:w="4535" w:type="dxa"/>
            <w:vAlign w:val="center"/>
          </w:tcPr>
          <w:p>
            <w:pPr>
              <w:pStyle w:val="16"/>
            </w:pPr>
            <w:r>
              <w:rPr>
                <w:rFonts w:hint="eastAsia"/>
              </w:rP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rPr>
                <w:rFonts w:hint="eastAsia"/>
              </w:rPr>
              <w:t>五、事业收入</w:t>
            </w:r>
          </w:p>
        </w:tc>
        <w:tc>
          <w:tcPr>
            <w:tcW w:w="2126" w:type="dxa"/>
            <w:vAlign w:val="center"/>
          </w:tcPr>
          <w:p>
            <w:pPr>
              <w:pStyle w:val="15"/>
            </w:pPr>
          </w:p>
        </w:tc>
        <w:tc>
          <w:tcPr>
            <w:tcW w:w="4535" w:type="dxa"/>
            <w:vAlign w:val="center"/>
          </w:tcPr>
          <w:p>
            <w:pPr>
              <w:pStyle w:val="16"/>
            </w:pPr>
            <w:r>
              <w:rPr>
                <w:rFonts w:hint="eastAsia"/>
              </w:rP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rPr>
                <w:rFonts w:hint="eastAsia"/>
              </w:rPr>
              <w:t>六、事业单位经营收入</w:t>
            </w:r>
          </w:p>
        </w:tc>
        <w:tc>
          <w:tcPr>
            <w:tcW w:w="2126" w:type="dxa"/>
            <w:vAlign w:val="center"/>
          </w:tcPr>
          <w:p>
            <w:pPr>
              <w:pStyle w:val="15"/>
            </w:pPr>
          </w:p>
        </w:tc>
        <w:tc>
          <w:tcPr>
            <w:tcW w:w="4535" w:type="dxa"/>
            <w:vAlign w:val="center"/>
          </w:tcPr>
          <w:p>
            <w:pPr>
              <w:pStyle w:val="16"/>
            </w:pPr>
            <w:r>
              <w:rPr>
                <w:rFonts w:hint="eastAsia"/>
              </w:rP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rPr>
                <w:rFonts w:hint="eastAsia"/>
              </w:rPr>
              <w:t>七、上级补助收入</w:t>
            </w:r>
          </w:p>
        </w:tc>
        <w:tc>
          <w:tcPr>
            <w:tcW w:w="2126" w:type="dxa"/>
            <w:vAlign w:val="center"/>
          </w:tcPr>
          <w:p>
            <w:pPr>
              <w:pStyle w:val="15"/>
            </w:pPr>
          </w:p>
        </w:tc>
        <w:tc>
          <w:tcPr>
            <w:tcW w:w="4535" w:type="dxa"/>
            <w:vAlign w:val="center"/>
          </w:tcPr>
          <w:p>
            <w:pPr>
              <w:pStyle w:val="16"/>
            </w:pPr>
            <w:r>
              <w:rPr>
                <w:rFonts w:hint="eastAsia"/>
              </w:rP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rPr>
                <w:rFonts w:hint="eastAsia"/>
              </w:rPr>
              <w:t>八、附属单位上缴收入</w:t>
            </w:r>
          </w:p>
        </w:tc>
        <w:tc>
          <w:tcPr>
            <w:tcW w:w="2126" w:type="dxa"/>
            <w:vAlign w:val="center"/>
          </w:tcPr>
          <w:p>
            <w:pPr>
              <w:pStyle w:val="15"/>
            </w:pPr>
          </w:p>
        </w:tc>
        <w:tc>
          <w:tcPr>
            <w:tcW w:w="4535" w:type="dxa"/>
            <w:vAlign w:val="center"/>
          </w:tcPr>
          <w:p>
            <w:pPr>
              <w:pStyle w:val="16"/>
            </w:pPr>
            <w:r>
              <w:rPr>
                <w:rFonts w:hint="eastAsia"/>
              </w:rPr>
              <w:t>八、社会保障和就业支出</w:t>
            </w:r>
          </w:p>
        </w:tc>
        <w:tc>
          <w:tcPr>
            <w:tcW w:w="2126" w:type="dxa"/>
            <w:vAlign w:val="center"/>
          </w:tcPr>
          <w:p>
            <w:pPr>
              <w:pStyle w:val="15"/>
            </w:pPr>
            <w:r>
              <w:t>101.94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rPr>
                <w:rFonts w:hint="eastAsia"/>
              </w:rPr>
              <w:t>九、其他收入</w:t>
            </w:r>
          </w:p>
        </w:tc>
        <w:tc>
          <w:tcPr>
            <w:tcW w:w="2126" w:type="dxa"/>
            <w:vAlign w:val="center"/>
          </w:tcPr>
          <w:p>
            <w:pPr>
              <w:pStyle w:val="15"/>
            </w:pPr>
          </w:p>
        </w:tc>
        <w:tc>
          <w:tcPr>
            <w:tcW w:w="4535" w:type="dxa"/>
            <w:vAlign w:val="center"/>
          </w:tcPr>
          <w:p>
            <w:pPr>
              <w:pStyle w:val="16"/>
            </w:pPr>
            <w:r>
              <w:rPr>
                <w:rFonts w:hint="eastAsia"/>
              </w:rP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十、卫生健康支出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二十四、预备费</w:t>
            </w:r>
          </w:p>
        </w:tc>
        <w:tc>
          <w:tcPr>
            <w:tcW w:w="2126" w:type="dxa"/>
            <w:vAlign w:val="center"/>
          </w:tcPr>
          <w:p>
            <w:pPr>
              <w:pStyle w:val="15"/>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8"/>
            </w:pPr>
            <w:r>
              <w:rPr>
                <w:rFonts w:hint="eastAsia"/>
              </w:rPr>
              <w:t>本年收入合计</w:t>
            </w:r>
          </w:p>
        </w:tc>
        <w:tc>
          <w:tcPr>
            <w:tcW w:w="2126" w:type="dxa"/>
            <w:vAlign w:val="center"/>
          </w:tcPr>
          <w:p>
            <w:pPr>
              <w:pStyle w:val="19"/>
            </w:pPr>
            <w:r>
              <w:t>101.94</w:t>
            </w:r>
          </w:p>
        </w:tc>
        <w:tc>
          <w:tcPr>
            <w:tcW w:w="4535" w:type="dxa"/>
            <w:vAlign w:val="center"/>
          </w:tcPr>
          <w:p>
            <w:pPr>
              <w:pStyle w:val="18"/>
            </w:pPr>
            <w:r>
              <w:rPr>
                <w:rFonts w:hint="eastAsia"/>
              </w:rPr>
              <w:t>本年支出合计</w:t>
            </w:r>
          </w:p>
        </w:tc>
        <w:tc>
          <w:tcPr>
            <w:tcW w:w="2126" w:type="dxa"/>
            <w:vAlign w:val="center"/>
          </w:tcPr>
          <w:p>
            <w:pPr>
              <w:pStyle w:val="19"/>
            </w:pPr>
            <w:r>
              <w:t>101.94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6"/>
            </w:pPr>
            <w:r>
              <w:rPr>
                <w:rFonts w:hint="eastAsia"/>
              </w:rPr>
              <w:t>上年结转结余</w:t>
            </w:r>
          </w:p>
        </w:tc>
        <w:tc>
          <w:tcPr>
            <w:tcW w:w="2126" w:type="dxa"/>
            <w:vAlign w:val="center"/>
          </w:tcPr>
          <w:p>
            <w:pPr>
              <w:pStyle w:val="15"/>
            </w:pPr>
          </w:p>
        </w:tc>
        <w:tc>
          <w:tcPr>
            <w:tcW w:w="4535" w:type="dxa"/>
            <w:vAlign w:val="center"/>
          </w:tcPr>
          <w:p>
            <w:pPr>
              <w:pStyle w:val="16"/>
            </w:pPr>
            <w:r>
              <w:rPr>
                <w:rFonts w:hint="eastAsia"/>
              </w:rP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8"/>
            </w:pPr>
            <w:r>
              <w:rPr>
                <w:rFonts w:hint="eastAsia"/>
              </w:rPr>
              <w:t>收入总计</w:t>
            </w:r>
          </w:p>
        </w:tc>
        <w:tc>
          <w:tcPr>
            <w:tcW w:w="2126" w:type="dxa"/>
            <w:vAlign w:val="center"/>
          </w:tcPr>
          <w:p>
            <w:pPr>
              <w:pStyle w:val="19"/>
            </w:pPr>
            <w:r>
              <w:t>101.94</w:t>
            </w:r>
          </w:p>
        </w:tc>
        <w:tc>
          <w:tcPr>
            <w:tcW w:w="4535" w:type="dxa"/>
            <w:vAlign w:val="center"/>
          </w:tcPr>
          <w:p>
            <w:pPr>
              <w:pStyle w:val="18"/>
            </w:pPr>
            <w:r>
              <w:rPr>
                <w:rFonts w:hint="eastAsia"/>
              </w:rPr>
              <w:t>支出总计</w:t>
            </w:r>
          </w:p>
        </w:tc>
        <w:tc>
          <w:tcPr>
            <w:tcW w:w="2126" w:type="dxa"/>
            <w:vAlign w:val="center"/>
          </w:tcPr>
          <w:p>
            <w:pPr>
              <w:pStyle w:val="19"/>
            </w:pPr>
            <w:r>
              <w:t>101.94</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717001</w:t>
            </w:r>
            <w:r>
              <w:rPr>
                <w:rFonts w:hint="eastAsia"/>
              </w:rPr>
              <w:t>石家庄市藁城区红十字会本级</w:t>
            </w:r>
          </w:p>
        </w:tc>
        <w:tc>
          <w:tcPr>
            <w:tcW w:w="3402" w:type="dxa"/>
            <w:gridSpan w:val="3"/>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5669" w:type="dxa"/>
            <w:gridSpan w:val="5"/>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rPr>
                <w:rFonts w:hint="eastAsia"/>
              </w:rPr>
              <w:t>序号</w:t>
            </w:r>
          </w:p>
        </w:tc>
        <w:tc>
          <w:tcPr>
            <w:tcW w:w="2551" w:type="dxa"/>
            <w:gridSpan w:val="2"/>
            <w:vAlign w:val="center"/>
          </w:tcPr>
          <w:p>
            <w:pPr>
              <w:pStyle w:val="14"/>
            </w:pPr>
            <w:r>
              <w:rPr>
                <w:rFonts w:hint="eastAsia"/>
              </w:rPr>
              <w:t>功能分类科目</w:t>
            </w:r>
          </w:p>
        </w:tc>
        <w:tc>
          <w:tcPr>
            <w:tcW w:w="1134" w:type="dxa"/>
            <w:vMerge w:val="restart"/>
            <w:vAlign w:val="center"/>
          </w:tcPr>
          <w:p>
            <w:pPr>
              <w:pStyle w:val="14"/>
            </w:pPr>
            <w:r>
              <w:rPr>
                <w:rFonts w:hint="eastAsia"/>
              </w:rPr>
              <w:t>合计</w:t>
            </w:r>
          </w:p>
        </w:tc>
        <w:tc>
          <w:tcPr>
            <w:tcW w:w="9071" w:type="dxa"/>
            <w:gridSpan w:val="8"/>
            <w:vAlign w:val="center"/>
          </w:tcPr>
          <w:p>
            <w:pPr>
              <w:pStyle w:val="14"/>
            </w:pPr>
            <w:r>
              <w:rPr>
                <w:rFonts w:hint="eastAsia"/>
              </w:rPr>
              <w:t>本年收入</w:t>
            </w:r>
          </w:p>
        </w:tc>
        <w:tc>
          <w:tcPr>
            <w:tcW w:w="1134" w:type="dxa"/>
            <w:vMerge w:val="restart"/>
            <w:vAlign w:val="center"/>
          </w:tcPr>
          <w:p>
            <w:pPr>
              <w:pStyle w:val="14"/>
            </w:pPr>
            <w:r>
              <w:rPr>
                <w:rFonts w:hint="eastAsia"/>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rPr>
                <w:rFonts w:hint="eastAsia"/>
              </w:rPr>
              <w:t>科目</w:t>
            </w:r>
            <w:r>
              <w:t xml:space="preserve">    </w:t>
            </w:r>
            <w:r>
              <w:rPr>
                <w:rFonts w:hint="eastAsia"/>
              </w:rPr>
              <w:t>编码</w:t>
            </w:r>
          </w:p>
        </w:tc>
        <w:tc>
          <w:tcPr>
            <w:tcW w:w="1559" w:type="dxa"/>
            <w:vAlign w:val="center"/>
          </w:tcPr>
          <w:p>
            <w:pPr>
              <w:pStyle w:val="14"/>
            </w:pPr>
            <w:r>
              <w:rPr>
                <w:rFonts w:hint="eastAsia"/>
              </w:rPr>
              <w:t>科目名称</w:t>
            </w:r>
          </w:p>
        </w:tc>
        <w:tc>
          <w:tcPr>
            <w:tcW w:w="1134" w:type="dxa"/>
            <w:vMerge w:val="continue"/>
          </w:tcPr>
          <w:p/>
        </w:tc>
        <w:tc>
          <w:tcPr>
            <w:tcW w:w="1134" w:type="dxa"/>
            <w:vAlign w:val="center"/>
          </w:tcPr>
          <w:p>
            <w:pPr>
              <w:pStyle w:val="14"/>
            </w:pPr>
            <w:r>
              <w:rPr>
                <w:rFonts w:hint="eastAsia"/>
              </w:rPr>
              <w:t>小计</w:t>
            </w:r>
          </w:p>
        </w:tc>
        <w:tc>
          <w:tcPr>
            <w:tcW w:w="1134" w:type="dxa"/>
            <w:vAlign w:val="center"/>
          </w:tcPr>
          <w:p>
            <w:pPr>
              <w:pStyle w:val="14"/>
            </w:pPr>
            <w:r>
              <w:rPr>
                <w:rFonts w:hint="eastAsia"/>
              </w:rPr>
              <w:t>财政拨款</w:t>
            </w:r>
            <w:r>
              <w:t xml:space="preserve"> </w:t>
            </w:r>
            <w:r>
              <w:rPr>
                <w:rFonts w:hint="eastAsia"/>
              </w:rPr>
              <w:t>收入</w:t>
            </w:r>
          </w:p>
        </w:tc>
        <w:tc>
          <w:tcPr>
            <w:tcW w:w="1134" w:type="dxa"/>
            <w:vAlign w:val="center"/>
          </w:tcPr>
          <w:p>
            <w:pPr>
              <w:pStyle w:val="14"/>
            </w:pPr>
            <w:r>
              <w:rPr>
                <w:rFonts w:hint="eastAsia"/>
              </w:rPr>
              <w:t>财政专户</w:t>
            </w:r>
            <w:r>
              <w:t xml:space="preserve"> </w:t>
            </w:r>
            <w:r>
              <w:rPr>
                <w:rFonts w:hint="eastAsia"/>
              </w:rPr>
              <w:t>收入</w:t>
            </w:r>
          </w:p>
        </w:tc>
        <w:tc>
          <w:tcPr>
            <w:tcW w:w="1134" w:type="dxa"/>
            <w:vAlign w:val="center"/>
          </w:tcPr>
          <w:p>
            <w:pPr>
              <w:pStyle w:val="14"/>
            </w:pPr>
            <w:r>
              <w:rPr>
                <w:rFonts w:hint="eastAsia"/>
              </w:rPr>
              <w:t>事业收入</w:t>
            </w:r>
          </w:p>
        </w:tc>
        <w:tc>
          <w:tcPr>
            <w:tcW w:w="1134" w:type="dxa"/>
            <w:vAlign w:val="center"/>
          </w:tcPr>
          <w:p>
            <w:pPr>
              <w:pStyle w:val="14"/>
            </w:pPr>
            <w:r>
              <w:rPr>
                <w:rFonts w:hint="eastAsia"/>
              </w:rPr>
              <w:t>经营收入</w:t>
            </w:r>
          </w:p>
        </w:tc>
        <w:tc>
          <w:tcPr>
            <w:tcW w:w="1134" w:type="dxa"/>
            <w:vAlign w:val="center"/>
          </w:tcPr>
          <w:p>
            <w:pPr>
              <w:pStyle w:val="14"/>
            </w:pPr>
            <w:r>
              <w:rPr>
                <w:rFonts w:hint="eastAsia"/>
              </w:rPr>
              <w:t>上级补助收入</w:t>
            </w:r>
          </w:p>
        </w:tc>
        <w:tc>
          <w:tcPr>
            <w:tcW w:w="1134" w:type="dxa"/>
            <w:vAlign w:val="center"/>
          </w:tcPr>
          <w:p>
            <w:pPr>
              <w:pStyle w:val="14"/>
            </w:pPr>
            <w:r>
              <w:rPr>
                <w:rFonts w:hint="eastAsia"/>
              </w:rPr>
              <w:t>附属单位上缴收入</w:t>
            </w:r>
          </w:p>
        </w:tc>
        <w:tc>
          <w:tcPr>
            <w:tcW w:w="1134" w:type="dxa"/>
            <w:vAlign w:val="center"/>
          </w:tcPr>
          <w:p>
            <w:pPr>
              <w:pStyle w:val="14"/>
            </w:pPr>
            <w:r>
              <w:rPr>
                <w:rFonts w:hint="eastAsia"/>
              </w:rP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rPr>
                <w:rFonts w:hint="eastAsia"/>
              </w:rP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rPr>
                <w:rFonts w:hint="eastAsia"/>
              </w:rPr>
              <w:t>合计</w:t>
            </w:r>
          </w:p>
        </w:tc>
        <w:tc>
          <w:tcPr>
            <w:tcW w:w="1134" w:type="dxa"/>
            <w:vAlign w:val="center"/>
          </w:tcPr>
          <w:p>
            <w:pPr>
              <w:pStyle w:val="19"/>
            </w:pPr>
            <w:r>
              <w:t>101.94</w:t>
            </w:r>
          </w:p>
        </w:tc>
        <w:tc>
          <w:tcPr>
            <w:tcW w:w="1134" w:type="dxa"/>
            <w:vAlign w:val="center"/>
          </w:tcPr>
          <w:p>
            <w:pPr>
              <w:pStyle w:val="19"/>
            </w:pPr>
            <w:r>
              <w:t>101.94</w:t>
            </w:r>
          </w:p>
        </w:tc>
        <w:tc>
          <w:tcPr>
            <w:tcW w:w="1134" w:type="dxa"/>
            <w:vAlign w:val="center"/>
          </w:tcPr>
          <w:p>
            <w:pPr>
              <w:pStyle w:val="19"/>
            </w:pPr>
            <w:r>
              <w:t>101.94</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208</w:t>
            </w:r>
          </w:p>
        </w:tc>
        <w:tc>
          <w:tcPr>
            <w:tcW w:w="1559" w:type="dxa"/>
            <w:vAlign w:val="center"/>
          </w:tcPr>
          <w:p>
            <w:pPr>
              <w:pStyle w:val="16"/>
            </w:pPr>
            <w:r>
              <w:rPr>
                <w:rFonts w:hint="eastAsia"/>
              </w:rPr>
              <w:t>社会保障和就业支出</w:t>
            </w:r>
          </w:p>
        </w:tc>
        <w:tc>
          <w:tcPr>
            <w:tcW w:w="1134" w:type="dxa"/>
            <w:vAlign w:val="center"/>
          </w:tcPr>
          <w:p>
            <w:pPr>
              <w:pStyle w:val="15"/>
            </w:pPr>
            <w:r>
              <w:t>101.94</w:t>
            </w:r>
          </w:p>
        </w:tc>
        <w:tc>
          <w:tcPr>
            <w:tcW w:w="1134" w:type="dxa"/>
            <w:vAlign w:val="center"/>
          </w:tcPr>
          <w:p>
            <w:pPr>
              <w:pStyle w:val="15"/>
            </w:pPr>
            <w:r>
              <w:t>101.94</w:t>
            </w:r>
          </w:p>
        </w:tc>
        <w:tc>
          <w:tcPr>
            <w:tcW w:w="1134" w:type="dxa"/>
            <w:vAlign w:val="center"/>
          </w:tcPr>
          <w:p>
            <w:pPr>
              <w:pStyle w:val="15"/>
            </w:pPr>
            <w:r>
              <w:t>101.94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20816</w:t>
            </w:r>
          </w:p>
        </w:tc>
        <w:tc>
          <w:tcPr>
            <w:tcW w:w="1559" w:type="dxa"/>
            <w:vAlign w:val="center"/>
          </w:tcPr>
          <w:p>
            <w:pPr>
              <w:pStyle w:val="16"/>
            </w:pPr>
            <w:r>
              <w:rPr>
                <w:rFonts w:hint="eastAsia"/>
              </w:rPr>
              <w:t>红十字事业</w:t>
            </w:r>
          </w:p>
        </w:tc>
        <w:tc>
          <w:tcPr>
            <w:tcW w:w="1134" w:type="dxa"/>
            <w:vAlign w:val="center"/>
          </w:tcPr>
          <w:p>
            <w:pPr>
              <w:pStyle w:val="15"/>
            </w:pPr>
            <w:r>
              <w:t>101.94</w:t>
            </w:r>
          </w:p>
        </w:tc>
        <w:tc>
          <w:tcPr>
            <w:tcW w:w="1134" w:type="dxa"/>
            <w:vAlign w:val="center"/>
          </w:tcPr>
          <w:p>
            <w:pPr>
              <w:pStyle w:val="15"/>
            </w:pPr>
            <w:r>
              <w:t>101.94</w:t>
            </w:r>
          </w:p>
        </w:tc>
        <w:tc>
          <w:tcPr>
            <w:tcW w:w="1134" w:type="dxa"/>
            <w:vAlign w:val="center"/>
          </w:tcPr>
          <w:p>
            <w:pPr>
              <w:pStyle w:val="15"/>
            </w:pPr>
            <w:r>
              <w:t>101.94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2081601</w:t>
            </w:r>
          </w:p>
        </w:tc>
        <w:tc>
          <w:tcPr>
            <w:tcW w:w="1559" w:type="dxa"/>
            <w:vAlign w:val="center"/>
          </w:tcPr>
          <w:p>
            <w:pPr>
              <w:pStyle w:val="16"/>
            </w:pPr>
            <w:r>
              <w:rPr>
                <w:rFonts w:hint="eastAsia"/>
              </w:rPr>
              <w:t>行政运行</w:t>
            </w:r>
          </w:p>
        </w:tc>
        <w:tc>
          <w:tcPr>
            <w:tcW w:w="1134" w:type="dxa"/>
            <w:vAlign w:val="center"/>
          </w:tcPr>
          <w:p>
            <w:pPr>
              <w:pStyle w:val="15"/>
            </w:pPr>
            <w:r>
              <w:t>99.94</w:t>
            </w:r>
          </w:p>
        </w:tc>
        <w:tc>
          <w:tcPr>
            <w:tcW w:w="1134" w:type="dxa"/>
            <w:vAlign w:val="center"/>
          </w:tcPr>
          <w:p>
            <w:pPr>
              <w:pStyle w:val="15"/>
            </w:pPr>
            <w:r>
              <w:t>99.94</w:t>
            </w:r>
          </w:p>
        </w:tc>
        <w:tc>
          <w:tcPr>
            <w:tcW w:w="1134" w:type="dxa"/>
            <w:vAlign w:val="center"/>
          </w:tcPr>
          <w:p>
            <w:pPr>
              <w:pStyle w:val="15"/>
            </w:pPr>
            <w:r>
              <w:t>99.94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2081602</w:t>
            </w:r>
          </w:p>
        </w:tc>
        <w:tc>
          <w:tcPr>
            <w:tcW w:w="1559" w:type="dxa"/>
            <w:vAlign w:val="center"/>
          </w:tcPr>
          <w:p>
            <w:pPr>
              <w:pStyle w:val="16"/>
            </w:pPr>
            <w:r>
              <w:rPr>
                <w:rFonts w:hint="eastAsia"/>
              </w:rPr>
              <w:t>一般行政管理事务</w:t>
            </w:r>
          </w:p>
        </w:tc>
        <w:tc>
          <w:tcPr>
            <w:tcW w:w="1134" w:type="dxa"/>
            <w:vAlign w:val="center"/>
          </w:tcPr>
          <w:p>
            <w:pPr>
              <w:pStyle w:val="15"/>
            </w:pPr>
            <w:r>
              <w:t>2.00</w:t>
            </w:r>
          </w:p>
        </w:tc>
        <w:tc>
          <w:tcPr>
            <w:tcW w:w="1134" w:type="dxa"/>
            <w:vAlign w:val="center"/>
          </w:tcPr>
          <w:p>
            <w:pPr>
              <w:pStyle w:val="15"/>
            </w:pPr>
            <w:r>
              <w:t>2.00</w:t>
            </w:r>
          </w:p>
        </w:tc>
        <w:tc>
          <w:tcPr>
            <w:tcW w:w="1134" w:type="dxa"/>
            <w:vAlign w:val="center"/>
          </w:tcPr>
          <w:p>
            <w:pPr>
              <w:pStyle w:val="15"/>
            </w:pPr>
            <w:r>
              <w:t>2.00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717001</w:t>
            </w:r>
            <w:r>
              <w:rPr>
                <w:rFonts w:hint="eastAsia"/>
              </w:rPr>
              <w:t>石家庄市藁城区红十字会本级</w:t>
            </w:r>
          </w:p>
        </w:tc>
        <w:tc>
          <w:tcPr>
            <w:tcW w:w="2721" w:type="dxa"/>
            <w:gridSpan w:val="2"/>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5443" w:type="dxa"/>
            <w:gridSpan w:val="4"/>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5528" w:type="dxa"/>
            <w:gridSpan w:val="2"/>
            <w:vAlign w:val="center"/>
          </w:tcPr>
          <w:p>
            <w:pPr>
              <w:pStyle w:val="14"/>
            </w:pPr>
            <w:r>
              <w:rPr>
                <w:rFonts w:hint="eastAsia"/>
              </w:rPr>
              <w:t>功能分类科目</w:t>
            </w:r>
          </w:p>
        </w:tc>
        <w:tc>
          <w:tcPr>
            <w:tcW w:w="1361" w:type="dxa"/>
            <w:vMerge w:val="restart"/>
            <w:vAlign w:val="center"/>
          </w:tcPr>
          <w:p>
            <w:pPr>
              <w:pStyle w:val="14"/>
            </w:pPr>
            <w:r>
              <w:rPr>
                <w:rFonts w:hint="eastAsia"/>
              </w:rPr>
              <w:t>合计</w:t>
            </w:r>
          </w:p>
        </w:tc>
        <w:tc>
          <w:tcPr>
            <w:tcW w:w="1361" w:type="dxa"/>
            <w:vMerge w:val="restart"/>
            <w:vAlign w:val="center"/>
          </w:tcPr>
          <w:p>
            <w:pPr>
              <w:pStyle w:val="14"/>
            </w:pPr>
            <w:r>
              <w:rPr>
                <w:rFonts w:hint="eastAsia"/>
              </w:rPr>
              <w:t>基本支出</w:t>
            </w:r>
          </w:p>
        </w:tc>
        <w:tc>
          <w:tcPr>
            <w:tcW w:w="1361" w:type="dxa"/>
            <w:vMerge w:val="restart"/>
            <w:vAlign w:val="center"/>
          </w:tcPr>
          <w:p>
            <w:pPr>
              <w:pStyle w:val="14"/>
            </w:pPr>
            <w:r>
              <w:rPr>
                <w:rFonts w:hint="eastAsia"/>
              </w:rPr>
              <w:t>项目支出</w:t>
            </w:r>
          </w:p>
        </w:tc>
        <w:tc>
          <w:tcPr>
            <w:tcW w:w="1361" w:type="dxa"/>
            <w:vMerge w:val="restart"/>
            <w:vAlign w:val="center"/>
          </w:tcPr>
          <w:p>
            <w:pPr>
              <w:pStyle w:val="14"/>
            </w:pPr>
            <w:r>
              <w:rPr>
                <w:rFonts w:hint="eastAsia"/>
              </w:rPr>
              <w:t>经营支出</w:t>
            </w:r>
          </w:p>
        </w:tc>
        <w:tc>
          <w:tcPr>
            <w:tcW w:w="1361" w:type="dxa"/>
            <w:vMerge w:val="restart"/>
            <w:vAlign w:val="center"/>
          </w:tcPr>
          <w:p>
            <w:pPr>
              <w:pStyle w:val="14"/>
            </w:pPr>
            <w:r>
              <w:rPr>
                <w:rFonts w:hint="eastAsia"/>
              </w:rPr>
              <w:t>上解上级</w:t>
            </w:r>
            <w:r>
              <w:t xml:space="preserve">     </w:t>
            </w:r>
            <w:r>
              <w:rPr>
                <w:rFonts w:hint="eastAsia"/>
              </w:rPr>
              <w:t>支出</w:t>
            </w:r>
          </w:p>
        </w:tc>
        <w:tc>
          <w:tcPr>
            <w:tcW w:w="1361" w:type="dxa"/>
            <w:vMerge w:val="restart"/>
            <w:vAlign w:val="center"/>
          </w:tcPr>
          <w:p>
            <w:pPr>
              <w:pStyle w:val="14"/>
            </w:pPr>
            <w:r>
              <w:rPr>
                <w:rFonts w:hint="eastAsia"/>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rPr>
                <w:rFonts w:hint="eastAsia"/>
              </w:rPr>
              <w:t>科目</w:t>
            </w:r>
            <w:r>
              <w:t xml:space="preserve">    </w:t>
            </w:r>
            <w:r>
              <w:rPr>
                <w:rFonts w:hint="eastAsia"/>
              </w:rPr>
              <w:t>编码</w:t>
            </w:r>
          </w:p>
        </w:tc>
        <w:tc>
          <w:tcPr>
            <w:tcW w:w="4535" w:type="dxa"/>
            <w:vAlign w:val="center"/>
          </w:tcPr>
          <w:p>
            <w:pPr>
              <w:pStyle w:val="14"/>
            </w:pPr>
            <w:r>
              <w:rPr>
                <w:rFonts w:hint="eastAsia"/>
              </w:rP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rPr>
                <w:rFonts w:hint="eastAsia"/>
              </w:rP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rPr>
                <w:rFonts w:hint="eastAsia"/>
              </w:rPr>
              <w:t>合计</w:t>
            </w:r>
          </w:p>
        </w:tc>
        <w:tc>
          <w:tcPr>
            <w:tcW w:w="1361" w:type="dxa"/>
            <w:vAlign w:val="center"/>
          </w:tcPr>
          <w:p>
            <w:pPr>
              <w:pStyle w:val="19"/>
            </w:pPr>
            <w:r>
              <w:t>101.94</w:t>
            </w:r>
          </w:p>
        </w:tc>
        <w:tc>
          <w:tcPr>
            <w:tcW w:w="1361" w:type="dxa"/>
            <w:vAlign w:val="center"/>
          </w:tcPr>
          <w:p>
            <w:pPr>
              <w:pStyle w:val="19"/>
            </w:pPr>
            <w:r>
              <w:t>99.94</w:t>
            </w:r>
          </w:p>
        </w:tc>
        <w:tc>
          <w:tcPr>
            <w:tcW w:w="1361" w:type="dxa"/>
            <w:vAlign w:val="center"/>
          </w:tcPr>
          <w:p>
            <w:pPr>
              <w:pStyle w:val="19"/>
            </w:pPr>
            <w:r>
              <w:t>2.00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208</w:t>
            </w:r>
          </w:p>
        </w:tc>
        <w:tc>
          <w:tcPr>
            <w:tcW w:w="4535" w:type="dxa"/>
            <w:vAlign w:val="center"/>
          </w:tcPr>
          <w:p>
            <w:pPr>
              <w:pStyle w:val="16"/>
            </w:pPr>
            <w:r>
              <w:rPr>
                <w:rFonts w:hint="eastAsia"/>
              </w:rPr>
              <w:t>社会保障和就业支出</w:t>
            </w:r>
          </w:p>
        </w:tc>
        <w:tc>
          <w:tcPr>
            <w:tcW w:w="1361" w:type="dxa"/>
            <w:vAlign w:val="center"/>
          </w:tcPr>
          <w:p>
            <w:pPr>
              <w:pStyle w:val="15"/>
            </w:pPr>
            <w:r>
              <w:t>101.94</w:t>
            </w:r>
          </w:p>
        </w:tc>
        <w:tc>
          <w:tcPr>
            <w:tcW w:w="1361" w:type="dxa"/>
            <w:vAlign w:val="center"/>
          </w:tcPr>
          <w:p>
            <w:pPr>
              <w:pStyle w:val="15"/>
            </w:pPr>
            <w:r>
              <w:t>99.94</w:t>
            </w:r>
          </w:p>
        </w:tc>
        <w:tc>
          <w:tcPr>
            <w:tcW w:w="1361" w:type="dxa"/>
            <w:vAlign w:val="center"/>
          </w:tcPr>
          <w:p>
            <w:pPr>
              <w:pStyle w:val="15"/>
            </w:pPr>
            <w:r>
              <w:t>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20816</w:t>
            </w:r>
          </w:p>
        </w:tc>
        <w:tc>
          <w:tcPr>
            <w:tcW w:w="4535" w:type="dxa"/>
            <w:vAlign w:val="center"/>
          </w:tcPr>
          <w:p>
            <w:pPr>
              <w:pStyle w:val="16"/>
            </w:pPr>
            <w:r>
              <w:rPr>
                <w:rFonts w:hint="eastAsia"/>
              </w:rPr>
              <w:t>红十字事业</w:t>
            </w:r>
          </w:p>
        </w:tc>
        <w:tc>
          <w:tcPr>
            <w:tcW w:w="1361" w:type="dxa"/>
            <w:vAlign w:val="center"/>
          </w:tcPr>
          <w:p>
            <w:pPr>
              <w:pStyle w:val="15"/>
            </w:pPr>
            <w:r>
              <w:t>101.94</w:t>
            </w:r>
          </w:p>
        </w:tc>
        <w:tc>
          <w:tcPr>
            <w:tcW w:w="1361" w:type="dxa"/>
            <w:vAlign w:val="center"/>
          </w:tcPr>
          <w:p>
            <w:pPr>
              <w:pStyle w:val="15"/>
            </w:pPr>
            <w:r>
              <w:t>99.94</w:t>
            </w:r>
          </w:p>
        </w:tc>
        <w:tc>
          <w:tcPr>
            <w:tcW w:w="1361" w:type="dxa"/>
            <w:vAlign w:val="center"/>
          </w:tcPr>
          <w:p>
            <w:pPr>
              <w:pStyle w:val="15"/>
            </w:pPr>
            <w:r>
              <w:t>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2081601</w:t>
            </w:r>
          </w:p>
        </w:tc>
        <w:tc>
          <w:tcPr>
            <w:tcW w:w="4535" w:type="dxa"/>
            <w:vAlign w:val="center"/>
          </w:tcPr>
          <w:p>
            <w:pPr>
              <w:pStyle w:val="16"/>
            </w:pPr>
            <w:r>
              <w:rPr>
                <w:rFonts w:hint="eastAsia"/>
              </w:rPr>
              <w:t>行政运行</w:t>
            </w:r>
          </w:p>
        </w:tc>
        <w:tc>
          <w:tcPr>
            <w:tcW w:w="1361" w:type="dxa"/>
            <w:vAlign w:val="center"/>
          </w:tcPr>
          <w:p>
            <w:pPr>
              <w:pStyle w:val="15"/>
            </w:pPr>
            <w:r>
              <w:t>99.94</w:t>
            </w:r>
          </w:p>
        </w:tc>
        <w:tc>
          <w:tcPr>
            <w:tcW w:w="1361" w:type="dxa"/>
            <w:vAlign w:val="center"/>
          </w:tcPr>
          <w:p>
            <w:pPr>
              <w:pStyle w:val="15"/>
            </w:pPr>
            <w:r>
              <w:t>99.94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2081602</w:t>
            </w:r>
          </w:p>
        </w:tc>
        <w:tc>
          <w:tcPr>
            <w:tcW w:w="4535" w:type="dxa"/>
            <w:vAlign w:val="center"/>
          </w:tcPr>
          <w:p>
            <w:pPr>
              <w:pStyle w:val="16"/>
            </w:pPr>
            <w:r>
              <w:rPr>
                <w:rFonts w:hint="eastAsia"/>
              </w:rPr>
              <w:t>一般行政管理事务</w:t>
            </w:r>
          </w:p>
        </w:tc>
        <w:tc>
          <w:tcPr>
            <w:tcW w:w="1361" w:type="dxa"/>
            <w:vAlign w:val="center"/>
          </w:tcPr>
          <w:p>
            <w:pPr>
              <w:pStyle w:val="15"/>
            </w:pPr>
            <w:r>
              <w:t>2.00</w:t>
            </w:r>
          </w:p>
        </w:tc>
        <w:tc>
          <w:tcPr>
            <w:tcW w:w="1361" w:type="dxa"/>
            <w:vAlign w:val="center"/>
          </w:tcPr>
          <w:p>
            <w:pPr>
              <w:pStyle w:val="15"/>
            </w:pPr>
          </w:p>
        </w:tc>
        <w:tc>
          <w:tcPr>
            <w:tcW w:w="1361" w:type="dxa"/>
            <w:vAlign w:val="center"/>
          </w:tcPr>
          <w:p>
            <w:pPr>
              <w:pStyle w:val="15"/>
            </w:pPr>
            <w:r>
              <w:t>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717001</w:t>
            </w:r>
            <w:r>
              <w:rPr>
                <w:rFonts w:hint="eastAsia"/>
              </w:rPr>
              <w:t>石家庄市藁城区红十字会本级</w:t>
            </w:r>
          </w:p>
        </w:tc>
        <w:tc>
          <w:tcPr>
            <w:tcW w:w="3402" w:type="dxa"/>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5896" w:type="dxa"/>
            <w:gridSpan w:val="4"/>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4876" w:type="dxa"/>
            <w:gridSpan w:val="2"/>
            <w:vAlign w:val="center"/>
          </w:tcPr>
          <w:p>
            <w:pPr>
              <w:pStyle w:val="14"/>
            </w:pPr>
            <w:r>
              <w:rPr>
                <w:rFonts w:hint="eastAsia"/>
              </w:rPr>
              <w:t>收入</w:t>
            </w:r>
          </w:p>
        </w:tc>
        <w:tc>
          <w:tcPr>
            <w:tcW w:w="9298" w:type="dxa"/>
            <w:gridSpan w:val="5"/>
            <w:vAlign w:val="center"/>
          </w:tcPr>
          <w:p>
            <w:pPr>
              <w:pStyle w:val="14"/>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rPr>
                <w:rFonts w:hint="eastAsia"/>
              </w:rPr>
              <w:t>项</w:t>
            </w:r>
            <w:r>
              <w:t xml:space="preserve">  </w:t>
            </w:r>
            <w:r>
              <w:rPr>
                <w:rFonts w:hint="eastAsia"/>
              </w:rPr>
              <w:t>目</w:t>
            </w:r>
          </w:p>
        </w:tc>
        <w:tc>
          <w:tcPr>
            <w:tcW w:w="1474" w:type="dxa"/>
            <w:vAlign w:val="center"/>
          </w:tcPr>
          <w:p>
            <w:pPr>
              <w:pStyle w:val="14"/>
            </w:pPr>
            <w:r>
              <w:rPr>
                <w:rFonts w:hint="eastAsia"/>
              </w:rPr>
              <w:t>金额</w:t>
            </w:r>
          </w:p>
        </w:tc>
        <w:tc>
          <w:tcPr>
            <w:tcW w:w="3402" w:type="dxa"/>
            <w:vAlign w:val="center"/>
          </w:tcPr>
          <w:p>
            <w:pPr>
              <w:pStyle w:val="14"/>
            </w:pPr>
            <w:r>
              <w:rPr>
                <w:rFonts w:hint="eastAsia"/>
              </w:rPr>
              <w:t>项</w:t>
            </w:r>
            <w:r>
              <w:t xml:space="preserve">  </w:t>
            </w:r>
            <w:r>
              <w:rPr>
                <w:rFonts w:hint="eastAsia"/>
              </w:rPr>
              <w:t>目</w:t>
            </w:r>
          </w:p>
        </w:tc>
        <w:tc>
          <w:tcPr>
            <w:tcW w:w="1474" w:type="dxa"/>
            <w:vAlign w:val="center"/>
          </w:tcPr>
          <w:p>
            <w:pPr>
              <w:pStyle w:val="14"/>
            </w:pPr>
            <w:r>
              <w:rPr>
                <w:rFonts w:hint="eastAsia"/>
              </w:rPr>
              <w:t>合计</w:t>
            </w:r>
          </w:p>
        </w:tc>
        <w:tc>
          <w:tcPr>
            <w:tcW w:w="1474" w:type="dxa"/>
            <w:vAlign w:val="center"/>
          </w:tcPr>
          <w:p>
            <w:pPr>
              <w:pStyle w:val="14"/>
            </w:pPr>
            <w:r>
              <w:rPr>
                <w:rFonts w:hint="eastAsia"/>
              </w:rPr>
              <w:t>一般公共预算财政拨款</w:t>
            </w:r>
          </w:p>
        </w:tc>
        <w:tc>
          <w:tcPr>
            <w:tcW w:w="1474" w:type="dxa"/>
            <w:vAlign w:val="center"/>
          </w:tcPr>
          <w:p>
            <w:pPr>
              <w:pStyle w:val="14"/>
            </w:pPr>
            <w:r>
              <w:rPr>
                <w:rFonts w:hint="eastAsia"/>
              </w:rPr>
              <w:t>政府性基金预算财政</w:t>
            </w:r>
            <w:r>
              <w:t xml:space="preserve">    </w:t>
            </w:r>
            <w:r>
              <w:rPr>
                <w:rFonts w:hint="eastAsia"/>
              </w:rPr>
              <w:t>拨款</w:t>
            </w:r>
          </w:p>
        </w:tc>
        <w:tc>
          <w:tcPr>
            <w:tcW w:w="1474" w:type="dxa"/>
            <w:vAlign w:val="center"/>
          </w:tcPr>
          <w:p>
            <w:pPr>
              <w:pStyle w:val="14"/>
            </w:pPr>
            <w:r>
              <w:rPr>
                <w:rFonts w:hint="eastAsia"/>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rPr>
                <w:rFonts w:hint="eastAsia"/>
              </w:rP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rPr>
                <w:rFonts w:hint="eastAsia"/>
              </w:rPr>
              <w:t>一、一般公共预算拨款</w:t>
            </w:r>
          </w:p>
        </w:tc>
        <w:tc>
          <w:tcPr>
            <w:tcW w:w="1474" w:type="dxa"/>
            <w:vAlign w:val="center"/>
          </w:tcPr>
          <w:p>
            <w:pPr>
              <w:pStyle w:val="15"/>
            </w:pPr>
            <w:r>
              <w:t>101.94</w:t>
            </w:r>
          </w:p>
        </w:tc>
        <w:tc>
          <w:tcPr>
            <w:tcW w:w="3402" w:type="dxa"/>
            <w:vAlign w:val="center"/>
          </w:tcPr>
          <w:p>
            <w:pPr>
              <w:pStyle w:val="16"/>
            </w:pPr>
            <w:r>
              <w:rPr>
                <w:rFonts w:hint="eastAsia"/>
              </w:rP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rPr>
                <w:rFonts w:hint="eastAsia"/>
              </w:rPr>
              <w:t>二、政府性基金预算拨款</w:t>
            </w:r>
          </w:p>
        </w:tc>
        <w:tc>
          <w:tcPr>
            <w:tcW w:w="1474" w:type="dxa"/>
            <w:vAlign w:val="center"/>
          </w:tcPr>
          <w:p>
            <w:pPr>
              <w:pStyle w:val="15"/>
            </w:pPr>
          </w:p>
        </w:tc>
        <w:tc>
          <w:tcPr>
            <w:tcW w:w="3402" w:type="dxa"/>
            <w:vAlign w:val="center"/>
          </w:tcPr>
          <w:p>
            <w:pPr>
              <w:pStyle w:val="16"/>
            </w:pPr>
            <w:r>
              <w:rPr>
                <w:rFonts w:hint="eastAsia"/>
              </w:rP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rPr>
                <w:rFonts w:hint="eastAsia"/>
              </w:rPr>
              <w:t>三、国有资本经营预算拨款</w:t>
            </w:r>
          </w:p>
        </w:tc>
        <w:tc>
          <w:tcPr>
            <w:tcW w:w="1474" w:type="dxa"/>
            <w:vAlign w:val="center"/>
          </w:tcPr>
          <w:p>
            <w:pPr>
              <w:pStyle w:val="15"/>
            </w:pPr>
          </w:p>
        </w:tc>
        <w:tc>
          <w:tcPr>
            <w:tcW w:w="3402" w:type="dxa"/>
            <w:vAlign w:val="center"/>
          </w:tcPr>
          <w:p>
            <w:pPr>
              <w:pStyle w:val="16"/>
            </w:pPr>
            <w:r>
              <w:rPr>
                <w:rFonts w:hint="eastAsia"/>
              </w:rP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八、社会保障和就业支出</w:t>
            </w:r>
          </w:p>
        </w:tc>
        <w:tc>
          <w:tcPr>
            <w:tcW w:w="1474" w:type="dxa"/>
            <w:vAlign w:val="center"/>
          </w:tcPr>
          <w:p>
            <w:pPr>
              <w:pStyle w:val="15"/>
            </w:pPr>
            <w:r>
              <w:t>101.94</w:t>
            </w:r>
          </w:p>
        </w:tc>
        <w:tc>
          <w:tcPr>
            <w:tcW w:w="1474" w:type="dxa"/>
            <w:vAlign w:val="center"/>
          </w:tcPr>
          <w:p>
            <w:pPr>
              <w:pStyle w:val="15"/>
            </w:pPr>
            <w:r>
              <w:t>101.94</w:t>
            </w:r>
          </w:p>
        </w:tc>
        <w:tc>
          <w:tcPr>
            <w:tcW w:w="1474" w:type="dxa"/>
            <w:vAlign w:val="center"/>
          </w:tcPr>
          <w:p>
            <w:pPr>
              <w:pStyle w:val="15"/>
            </w:pPr>
          </w:p>
        </w:tc>
        <w:tc>
          <w:tcPr>
            <w:tcW w:w="1474" w:type="dxa"/>
            <w:vAlign w:val="center"/>
          </w:tcPr>
          <w:p>
            <w:pPr>
              <w:pStyle w:val="15"/>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十、卫生健康支出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8"/>
            </w:pPr>
            <w:r>
              <w:rPr>
                <w:rFonts w:hint="eastAsia"/>
              </w:rPr>
              <w:t>本年收入合计</w:t>
            </w:r>
          </w:p>
        </w:tc>
        <w:tc>
          <w:tcPr>
            <w:tcW w:w="1474" w:type="dxa"/>
            <w:vAlign w:val="center"/>
          </w:tcPr>
          <w:p>
            <w:pPr>
              <w:pStyle w:val="19"/>
            </w:pPr>
            <w:r>
              <w:t>101.94</w:t>
            </w:r>
          </w:p>
        </w:tc>
        <w:tc>
          <w:tcPr>
            <w:tcW w:w="3402" w:type="dxa"/>
            <w:vAlign w:val="center"/>
          </w:tcPr>
          <w:p>
            <w:pPr>
              <w:pStyle w:val="18"/>
            </w:pPr>
            <w:r>
              <w:rPr>
                <w:rFonts w:hint="eastAsia"/>
              </w:rPr>
              <w:t>本年支出合计</w:t>
            </w:r>
          </w:p>
        </w:tc>
        <w:tc>
          <w:tcPr>
            <w:tcW w:w="1474" w:type="dxa"/>
            <w:vAlign w:val="center"/>
          </w:tcPr>
          <w:p>
            <w:pPr>
              <w:pStyle w:val="19"/>
            </w:pPr>
            <w:r>
              <w:t>101.94</w:t>
            </w:r>
          </w:p>
        </w:tc>
        <w:tc>
          <w:tcPr>
            <w:tcW w:w="1474" w:type="dxa"/>
            <w:vAlign w:val="center"/>
          </w:tcPr>
          <w:p>
            <w:pPr>
              <w:pStyle w:val="19"/>
            </w:pPr>
            <w:r>
              <w:t>101.94</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6"/>
            </w:pPr>
            <w:r>
              <w:rPr>
                <w:rFonts w:hint="eastAsia"/>
              </w:rPr>
              <w:t>年初财政拨款结转和结余</w:t>
            </w:r>
          </w:p>
        </w:tc>
        <w:tc>
          <w:tcPr>
            <w:tcW w:w="1474" w:type="dxa"/>
            <w:vAlign w:val="center"/>
          </w:tcPr>
          <w:p>
            <w:pPr>
              <w:pStyle w:val="15"/>
            </w:pPr>
          </w:p>
        </w:tc>
        <w:tc>
          <w:tcPr>
            <w:tcW w:w="3402" w:type="dxa"/>
            <w:vAlign w:val="center"/>
          </w:tcPr>
          <w:p>
            <w:pPr>
              <w:pStyle w:val="16"/>
            </w:pPr>
            <w:r>
              <w:rPr>
                <w:rFonts w:hint="eastAsia"/>
              </w:rP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rPr>
                <w:rFonts w:hint="eastAsia"/>
              </w:rP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rPr>
                <w:rFonts w:hint="eastAsia"/>
              </w:rP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rPr>
                <w:rFonts w:hint="eastAsia"/>
              </w:rP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8"/>
            </w:pPr>
            <w:r>
              <w:rPr>
                <w:rFonts w:hint="eastAsia"/>
              </w:rPr>
              <w:t>收入总计</w:t>
            </w:r>
          </w:p>
        </w:tc>
        <w:tc>
          <w:tcPr>
            <w:tcW w:w="1474" w:type="dxa"/>
            <w:vAlign w:val="center"/>
          </w:tcPr>
          <w:p>
            <w:pPr>
              <w:pStyle w:val="19"/>
            </w:pPr>
            <w:r>
              <w:t>101.94</w:t>
            </w:r>
          </w:p>
        </w:tc>
        <w:tc>
          <w:tcPr>
            <w:tcW w:w="3402" w:type="dxa"/>
            <w:vAlign w:val="center"/>
          </w:tcPr>
          <w:p>
            <w:pPr>
              <w:pStyle w:val="18"/>
            </w:pPr>
            <w:r>
              <w:rPr>
                <w:rFonts w:hint="eastAsia"/>
              </w:rPr>
              <w:t>支出总计</w:t>
            </w:r>
          </w:p>
        </w:tc>
        <w:tc>
          <w:tcPr>
            <w:tcW w:w="1474" w:type="dxa"/>
            <w:vAlign w:val="center"/>
          </w:tcPr>
          <w:p>
            <w:pPr>
              <w:pStyle w:val="19"/>
            </w:pPr>
            <w:r>
              <w:t>101.94</w:t>
            </w:r>
          </w:p>
        </w:tc>
        <w:tc>
          <w:tcPr>
            <w:tcW w:w="1474" w:type="dxa"/>
            <w:vAlign w:val="center"/>
          </w:tcPr>
          <w:p>
            <w:pPr>
              <w:pStyle w:val="19"/>
            </w:pPr>
            <w:r>
              <w:t>101.94</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717001</w:t>
            </w:r>
            <w:r>
              <w:rPr>
                <w:rFonts w:hint="eastAsia"/>
              </w:rPr>
              <w:t>石家庄市藁城区红十字会本级</w:t>
            </w:r>
          </w:p>
        </w:tc>
        <w:tc>
          <w:tcPr>
            <w:tcW w:w="2551" w:type="dxa"/>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5726" w:type="dxa"/>
            <w:gridSpan w:val="2"/>
            <w:vAlign w:val="center"/>
          </w:tcPr>
          <w:p>
            <w:pPr>
              <w:pStyle w:val="14"/>
            </w:pPr>
            <w:r>
              <w:rPr>
                <w:rFonts w:hint="eastAsia"/>
              </w:rPr>
              <w:t>功能分类科目</w:t>
            </w:r>
          </w:p>
        </w:tc>
        <w:tc>
          <w:tcPr>
            <w:tcW w:w="2551" w:type="dxa"/>
            <w:vMerge w:val="restart"/>
            <w:vAlign w:val="center"/>
          </w:tcPr>
          <w:p>
            <w:pPr>
              <w:pStyle w:val="14"/>
            </w:pPr>
            <w:r>
              <w:rPr>
                <w:rFonts w:hint="eastAsia"/>
              </w:rPr>
              <w:t>合计</w:t>
            </w:r>
          </w:p>
        </w:tc>
        <w:tc>
          <w:tcPr>
            <w:tcW w:w="2551" w:type="dxa"/>
            <w:vMerge w:val="restart"/>
            <w:vAlign w:val="center"/>
          </w:tcPr>
          <w:p>
            <w:pPr>
              <w:pStyle w:val="14"/>
            </w:pPr>
            <w:r>
              <w:rPr>
                <w:rFonts w:hint="eastAsia"/>
              </w:rPr>
              <w:t>基本支出</w:t>
            </w:r>
          </w:p>
        </w:tc>
        <w:tc>
          <w:tcPr>
            <w:tcW w:w="2551" w:type="dxa"/>
            <w:vMerge w:val="restart"/>
            <w:vAlign w:val="center"/>
          </w:tcPr>
          <w:p>
            <w:pPr>
              <w:pStyle w:val="14"/>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rPr>
                <w:rFonts w:hint="eastAsia"/>
              </w:rPr>
              <w:t>科目编码</w:t>
            </w:r>
          </w:p>
        </w:tc>
        <w:tc>
          <w:tcPr>
            <w:tcW w:w="4535" w:type="dxa"/>
            <w:vAlign w:val="center"/>
          </w:tcPr>
          <w:p>
            <w:pPr>
              <w:pStyle w:val="14"/>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rPr>
                <w:rFonts w:hint="eastAsia"/>
              </w:rP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rPr>
                <w:rFonts w:hint="eastAsia"/>
              </w:rPr>
              <w:t>合计</w:t>
            </w:r>
          </w:p>
        </w:tc>
        <w:tc>
          <w:tcPr>
            <w:tcW w:w="2551" w:type="dxa"/>
            <w:vAlign w:val="center"/>
          </w:tcPr>
          <w:p>
            <w:pPr>
              <w:pStyle w:val="19"/>
            </w:pPr>
            <w:r>
              <w:t>101.94</w:t>
            </w:r>
          </w:p>
        </w:tc>
        <w:tc>
          <w:tcPr>
            <w:tcW w:w="2551" w:type="dxa"/>
            <w:vAlign w:val="center"/>
          </w:tcPr>
          <w:p>
            <w:pPr>
              <w:pStyle w:val="19"/>
            </w:pPr>
            <w:r>
              <w:t>99.94</w:t>
            </w:r>
          </w:p>
        </w:tc>
        <w:tc>
          <w:tcPr>
            <w:tcW w:w="2551" w:type="dxa"/>
            <w:vAlign w:val="center"/>
          </w:tcPr>
          <w:p>
            <w:pPr>
              <w:pStyle w:val="19"/>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208</w:t>
            </w:r>
          </w:p>
        </w:tc>
        <w:tc>
          <w:tcPr>
            <w:tcW w:w="4535" w:type="dxa"/>
            <w:vAlign w:val="center"/>
          </w:tcPr>
          <w:p>
            <w:pPr>
              <w:pStyle w:val="16"/>
            </w:pPr>
            <w:r>
              <w:rPr>
                <w:rFonts w:hint="eastAsia"/>
              </w:rPr>
              <w:t>社会保障和就业支出</w:t>
            </w:r>
          </w:p>
        </w:tc>
        <w:tc>
          <w:tcPr>
            <w:tcW w:w="2551" w:type="dxa"/>
            <w:vAlign w:val="center"/>
          </w:tcPr>
          <w:p>
            <w:pPr>
              <w:pStyle w:val="15"/>
            </w:pPr>
            <w:r>
              <w:t>101.94</w:t>
            </w:r>
          </w:p>
        </w:tc>
        <w:tc>
          <w:tcPr>
            <w:tcW w:w="2551" w:type="dxa"/>
            <w:vAlign w:val="center"/>
          </w:tcPr>
          <w:p>
            <w:pPr>
              <w:pStyle w:val="15"/>
            </w:pPr>
            <w:r>
              <w:t>99.94</w:t>
            </w:r>
          </w:p>
        </w:tc>
        <w:tc>
          <w:tcPr>
            <w:tcW w:w="2551" w:type="dxa"/>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20816</w:t>
            </w:r>
          </w:p>
        </w:tc>
        <w:tc>
          <w:tcPr>
            <w:tcW w:w="4535" w:type="dxa"/>
            <w:vAlign w:val="center"/>
          </w:tcPr>
          <w:p>
            <w:pPr>
              <w:pStyle w:val="16"/>
            </w:pPr>
            <w:r>
              <w:rPr>
                <w:rFonts w:hint="eastAsia"/>
              </w:rPr>
              <w:t>红十字事业</w:t>
            </w:r>
          </w:p>
        </w:tc>
        <w:tc>
          <w:tcPr>
            <w:tcW w:w="2551" w:type="dxa"/>
            <w:vAlign w:val="center"/>
          </w:tcPr>
          <w:p>
            <w:pPr>
              <w:pStyle w:val="15"/>
            </w:pPr>
            <w:r>
              <w:t>101.94</w:t>
            </w:r>
          </w:p>
        </w:tc>
        <w:tc>
          <w:tcPr>
            <w:tcW w:w="2551" w:type="dxa"/>
            <w:vAlign w:val="center"/>
          </w:tcPr>
          <w:p>
            <w:pPr>
              <w:pStyle w:val="15"/>
            </w:pPr>
            <w:r>
              <w:t>99.94</w:t>
            </w:r>
          </w:p>
        </w:tc>
        <w:tc>
          <w:tcPr>
            <w:tcW w:w="2551" w:type="dxa"/>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2081601</w:t>
            </w:r>
          </w:p>
        </w:tc>
        <w:tc>
          <w:tcPr>
            <w:tcW w:w="4535" w:type="dxa"/>
            <w:vAlign w:val="center"/>
          </w:tcPr>
          <w:p>
            <w:pPr>
              <w:pStyle w:val="16"/>
            </w:pPr>
            <w:r>
              <w:rPr>
                <w:rFonts w:hint="eastAsia"/>
              </w:rPr>
              <w:t>行政运行</w:t>
            </w:r>
          </w:p>
        </w:tc>
        <w:tc>
          <w:tcPr>
            <w:tcW w:w="2551" w:type="dxa"/>
            <w:vAlign w:val="center"/>
          </w:tcPr>
          <w:p>
            <w:pPr>
              <w:pStyle w:val="15"/>
            </w:pPr>
            <w:r>
              <w:t>99.94</w:t>
            </w:r>
          </w:p>
        </w:tc>
        <w:tc>
          <w:tcPr>
            <w:tcW w:w="2551" w:type="dxa"/>
            <w:vAlign w:val="center"/>
          </w:tcPr>
          <w:p>
            <w:pPr>
              <w:pStyle w:val="15"/>
            </w:pPr>
            <w:r>
              <w:t>99.94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2081602</w:t>
            </w:r>
          </w:p>
        </w:tc>
        <w:tc>
          <w:tcPr>
            <w:tcW w:w="4535" w:type="dxa"/>
            <w:vAlign w:val="center"/>
          </w:tcPr>
          <w:p>
            <w:pPr>
              <w:pStyle w:val="16"/>
            </w:pPr>
            <w:r>
              <w:rPr>
                <w:rFonts w:hint="eastAsia"/>
              </w:rPr>
              <w:t>一般行政管理事务</w:t>
            </w:r>
          </w:p>
        </w:tc>
        <w:tc>
          <w:tcPr>
            <w:tcW w:w="2551" w:type="dxa"/>
            <w:vAlign w:val="center"/>
          </w:tcPr>
          <w:p>
            <w:pPr>
              <w:pStyle w:val="15"/>
            </w:pPr>
            <w:r>
              <w:t>2.00</w:t>
            </w:r>
          </w:p>
        </w:tc>
        <w:tc>
          <w:tcPr>
            <w:tcW w:w="2551" w:type="dxa"/>
            <w:vAlign w:val="center"/>
          </w:tcPr>
          <w:p>
            <w:pPr>
              <w:pStyle w:val="15"/>
            </w:pPr>
          </w:p>
        </w:tc>
        <w:tc>
          <w:tcPr>
            <w:tcW w:w="2551" w:type="dxa"/>
            <w:vAlign w:val="center"/>
          </w:tcPr>
          <w:p>
            <w:pPr>
              <w:pStyle w:val="15"/>
            </w:pPr>
            <w:r>
              <w:t>2.00</w:t>
            </w: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717001</w:t>
            </w:r>
            <w:r>
              <w:rPr>
                <w:rFonts w:hint="eastAsia"/>
              </w:rPr>
              <w:t>石家庄市藁城区红十字会本级</w:t>
            </w:r>
          </w:p>
        </w:tc>
        <w:tc>
          <w:tcPr>
            <w:tcW w:w="2551" w:type="dxa"/>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5726" w:type="dxa"/>
            <w:gridSpan w:val="2"/>
            <w:vAlign w:val="center"/>
          </w:tcPr>
          <w:p>
            <w:pPr>
              <w:pStyle w:val="14"/>
            </w:pPr>
            <w:r>
              <w:rPr>
                <w:rFonts w:hint="eastAsia"/>
              </w:rPr>
              <w:t>支出部门经济分类科目</w:t>
            </w:r>
          </w:p>
        </w:tc>
        <w:tc>
          <w:tcPr>
            <w:tcW w:w="7654" w:type="dxa"/>
            <w:gridSpan w:val="3"/>
            <w:vAlign w:val="center"/>
          </w:tcPr>
          <w:p>
            <w:pPr>
              <w:pStyle w:val="14"/>
            </w:pPr>
            <w:r>
              <w:rPr>
                <w:rFonts w:hint="eastAsia"/>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rPr>
                <w:rFonts w:hint="eastAsia"/>
              </w:rPr>
              <w:t>科目编码</w:t>
            </w:r>
          </w:p>
        </w:tc>
        <w:tc>
          <w:tcPr>
            <w:tcW w:w="4535" w:type="dxa"/>
            <w:vAlign w:val="center"/>
          </w:tcPr>
          <w:p>
            <w:pPr>
              <w:pStyle w:val="14"/>
            </w:pPr>
            <w:r>
              <w:rPr>
                <w:rFonts w:hint="eastAsia"/>
              </w:rPr>
              <w:t>科目名称</w:t>
            </w:r>
          </w:p>
        </w:tc>
        <w:tc>
          <w:tcPr>
            <w:tcW w:w="2551" w:type="dxa"/>
            <w:vAlign w:val="center"/>
          </w:tcPr>
          <w:p>
            <w:pPr>
              <w:pStyle w:val="14"/>
            </w:pPr>
            <w:r>
              <w:rPr>
                <w:rFonts w:hint="eastAsia"/>
              </w:rPr>
              <w:t>合计</w:t>
            </w:r>
          </w:p>
        </w:tc>
        <w:tc>
          <w:tcPr>
            <w:tcW w:w="2551" w:type="dxa"/>
            <w:vAlign w:val="center"/>
          </w:tcPr>
          <w:p>
            <w:pPr>
              <w:pStyle w:val="14"/>
            </w:pPr>
            <w:r>
              <w:rPr>
                <w:rFonts w:hint="eastAsia"/>
              </w:rPr>
              <w:t>人员经费</w:t>
            </w:r>
          </w:p>
        </w:tc>
        <w:tc>
          <w:tcPr>
            <w:tcW w:w="2551" w:type="dxa"/>
            <w:vAlign w:val="center"/>
          </w:tcPr>
          <w:p>
            <w:pPr>
              <w:pStyle w:val="14"/>
            </w:pPr>
            <w:r>
              <w:rPr>
                <w:rFonts w:hint="eastAsia"/>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rPr>
                <w:rFonts w:hint="eastAsia"/>
              </w:rP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rPr>
                <w:rFonts w:hint="eastAsia"/>
              </w:rPr>
              <w:t>合计</w:t>
            </w:r>
          </w:p>
        </w:tc>
        <w:tc>
          <w:tcPr>
            <w:tcW w:w="2551" w:type="dxa"/>
            <w:vAlign w:val="center"/>
          </w:tcPr>
          <w:p>
            <w:pPr>
              <w:pStyle w:val="19"/>
            </w:pPr>
            <w:r>
              <w:t>99.94</w:t>
            </w:r>
          </w:p>
        </w:tc>
        <w:tc>
          <w:tcPr>
            <w:tcW w:w="2551" w:type="dxa"/>
            <w:vAlign w:val="center"/>
          </w:tcPr>
          <w:p>
            <w:pPr>
              <w:pStyle w:val="19"/>
            </w:pPr>
            <w:r>
              <w:t>90.09</w:t>
            </w:r>
          </w:p>
        </w:tc>
        <w:tc>
          <w:tcPr>
            <w:tcW w:w="2551" w:type="dxa"/>
            <w:vAlign w:val="center"/>
          </w:tcPr>
          <w:p>
            <w:pPr>
              <w:pStyle w:val="19"/>
            </w:pPr>
            <w:r>
              <w:t>9.85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rPr>
                <w:rFonts w:hint="eastAsia"/>
              </w:rPr>
              <w:t>工资福利支出</w:t>
            </w:r>
          </w:p>
        </w:tc>
        <w:tc>
          <w:tcPr>
            <w:tcW w:w="2551" w:type="dxa"/>
            <w:vAlign w:val="center"/>
          </w:tcPr>
          <w:p>
            <w:pPr>
              <w:pStyle w:val="15"/>
            </w:pPr>
            <w:r>
              <w:t>90.09</w:t>
            </w:r>
          </w:p>
        </w:tc>
        <w:tc>
          <w:tcPr>
            <w:tcW w:w="2551" w:type="dxa"/>
            <w:vAlign w:val="center"/>
          </w:tcPr>
          <w:p>
            <w:pPr>
              <w:pStyle w:val="15"/>
            </w:pPr>
            <w:r>
              <w:t>90.09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rPr>
                <w:rFonts w:hint="eastAsia"/>
              </w:rPr>
              <w:t>基本工资</w:t>
            </w:r>
          </w:p>
        </w:tc>
        <w:tc>
          <w:tcPr>
            <w:tcW w:w="2551" w:type="dxa"/>
            <w:vAlign w:val="center"/>
          </w:tcPr>
          <w:p>
            <w:pPr>
              <w:pStyle w:val="15"/>
            </w:pPr>
            <w:r>
              <w:t>23.10</w:t>
            </w:r>
          </w:p>
        </w:tc>
        <w:tc>
          <w:tcPr>
            <w:tcW w:w="2551" w:type="dxa"/>
            <w:vAlign w:val="center"/>
          </w:tcPr>
          <w:p>
            <w:pPr>
              <w:pStyle w:val="15"/>
            </w:pPr>
            <w:r>
              <w:t>23.10</w:t>
            </w:r>
          </w:p>
        </w:tc>
        <w:tc>
          <w:tcPr>
            <w:tcW w:w="2551" w:type="dxa"/>
            <w:vAlign w:val="center"/>
          </w:tcPr>
          <w:p>
            <w:pPr>
              <w:pStyle w:val="15"/>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rPr>
                <w:rFonts w:hint="eastAsia"/>
              </w:rPr>
              <w:t>津贴补贴</w:t>
            </w:r>
          </w:p>
        </w:tc>
        <w:tc>
          <w:tcPr>
            <w:tcW w:w="2551" w:type="dxa"/>
            <w:vAlign w:val="center"/>
          </w:tcPr>
          <w:p>
            <w:pPr>
              <w:pStyle w:val="15"/>
            </w:pPr>
            <w:r>
              <w:t>36.02</w:t>
            </w:r>
          </w:p>
        </w:tc>
        <w:tc>
          <w:tcPr>
            <w:tcW w:w="2551" w:type="dxa"/>
            <w:vAlign w:val="center"/>
          </w:tcPr>
          <w:p>
            <w:pPr>
              <w:pStyle w:val="15"/>
            </w:pPr>
            <w:r>
              <w:t>36.02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rPr>
                <w:rFonts w:hint="eastAsia"/>
              </w:rPr>
              <w:t>奖金</w:t>
            </w:r>
          </w:p>
        </w:tc>
        <w:tc>
          <w:tcPr>
            <w:tcW w:w="2551" w:type="dxa"/>
            <w:vAlign w:val="center"/>
          </w:tcPr>
          <w:p>
            <w:pPr>
              <w:pStyle w:val="15"/>
            </w:pPr>
            <w:r>
              <w:t>1.92</w:t>
            </w:r>
          </w:p>
        </w:tc>
        <w:tc>
          <w:tcPr>
            <w:tcW w:w="2551" w:type="dxa"/>
            <w:vAlign w:val="center"/>
          </w:tcPr>
          <w:p>
            <w:pPr>
              <w:pStyle w:val="15"/>
            </w:pPr>
            <w:r>
              <w:t>1.92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30108</w:t>
            </w:r>
          </w:p>
        </w:tc>
        <w:tc>
          <w:tcPr>
            <w:tcW w:w="4535" w:type="dxa"/>
            <w:vAlign w:val="center"/>
          </w:tcPr>
          <w:p>
            <w:pPr>
              <w:pStyle w:val="16"/>
            </w:pPr>
            <w:r>
              <w:rPr>
                <w:rFonts w:hint="eastAsia"/>
              </w:rPr>
              <w:t>机关事业单位基本养老保险缴费</w:t>
            </w:r>
          </w:p>
        </w:tc>
        <w:tc>
          <w:tcPr>
            <w:tcW w:w="2551" w:type="dxa"/>
            <w:vAlign w:val="center"/>
          </w:tcPr>
          <w:p>
            <w:pPr>
              <w:pStyle w:val="15"/>
            </w:pPr>
            <w:r>
              <w:t>8.13</w:t>
            </w:r>
          </w:p>
        </w:tc>
        <w:tc>
          <w:tcPr>
            <w:tcW w:w="2551" w:type="dxa"/>
            <w:vAlign w:val="center"/>
          </w:tcPr>
          <w:p>
            <w:pPr>
              <w:pStyle w:val="15"/>
            </w:pPr>
            <w:r>
              <w:t>8.13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30110</w:t>
            </w:r>
          </w:p>
        </w:tc>
        <w:tc>
          <w:tcPr>
            <w:tcW w:w="4535" w:type="dxa"/>
            <w:vAlign w:val="center"/>
          </w:tcPr>
          <w:p>
            <w:pPr>
              <w:pStyle w:val="16"/>
            </w:pPr>
            <w:r>
              <w:rPr>
                <w:rFonts w:hint="eastAsia"/>
              </w:rPr>
              <w:t>职工基本医疗保险缴费</w:t>
            </w:r>
          </w:p>
        </w:tc>
        <w:tc>
          <w:tcPr>
            <w:tcW w:w="2551" w:type="dxa"/>
            <w:vAlign w:val="center"/>
          </w:tcPr>
          <w:p>
            <w:pPr>
              <w:pStyle w:val="15"/>
            </w:pPr>
            <w:r>
              <w:t>4.27</w:t>
            </w:r>
          </w:p>
        </w:tc>
        <w:tc>
          <w:tcPr>
            <w:tcW w:w="2551" w:type="dxa"/>
            <w:vAlign w:val="center"/>
          </w:tcPr>
          <w:p>
            <w:pPr>
              <w:pStyle w:val="15"/>
            </w:pPr>
            <w:r>
              <w:t>4.27</w:t>
            </w:r>
          </w:p>
        </w:tc>
        <w:tc>
          <w:tcPr>
            <w:tcW w:w="2551" w:type="dxa"/>
            <w:vAlign w:val="center"/>
          </w:tcPr>
          <w:p>
            <w:pPr>
              <w:pStyle w:val="15"/>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30111</w:t>
            </w:r>
          </w:p>
        </w:tc>
        <w:tc>
          <w:tcPr>
            <w:tcW w:w="4535" w:type="dxa"/>
            <w:vAlign w:val="center"/>
          </w:tcPr>
          <w:p>
            <w:pPr>
              <w:pStyle w:val="16"/>
            </w:pPr>
            <w:r>
              <w:rPr>
                <w:rFonts w:hint="eastAsia"/>
              </w:rPr>
              <w:t>公务员医疗补助缴费</w:t>
            </w:r>
          </w:p>
        </w:tc>
        <w:tc>
          <w:tcPr>
            <w:tcW w:w="2551" w:type="dxa"/>
            <w:vAlign w:val="center"/>
          </w:tcPr>
          <w:p>
            <w:pPr>
              <w:pStyle w:val="15"/>
            </w:pPr>
            <w:r>
              <w:t>3.30</w:t>
            </w:r>
          </w:p>
        </w:tc>
        <w:tc>
          <w:tcPr>
            <w:tcW w:w="2551" w:type="dxa"/>
            <w:vAlign w:val="center"/>
          </w:tcPr>
          <w:p>
            <w:pPr>
              <w:pStyle w:val="15"/>
            </w:pPr>
            <w:r>
              <w:t>3.30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30112</w:t>
            </w:r>
          </w:p>
        </w:tc>
        <w:tc>
          <w:tcPr>
            <w:tcW w:w="4535" w:type="dxa"/>
            <w:vAlign w:val="center"/>
          </w:tcPr>
          <w:p>
            <w:pPr>
              <w:pStyle w:val="16"/>
            </w:pPr>
            <w:r>
              <w:rPr>
                <w:rFonts w:hint="eastAsia"/>
              </w:rPr>
              <w:t>其他社会保障缴费</w:t>
            </w:r>
          </w:p>
        </w:tc>
        <w:tc>
          <w:tcPr>
            <w:tcW w:w="2551" w:type="dxa"/>
            <w:vAlign w:val="center"/>
          </w:tcPr>
          <w:p>
            <w:pPr>
              <w:pStyle w:val="15"/>
            </w:pPr>
            <w:r>
              <w:t>6.61</w:t>
            </w:r>
          </w:p>
        </w:tc>
        <w:tc>
          <w:tcPr>
            <w:tcW w:w="2551" w:type="dxa"/>
            <w:vAlign w:val="center"/>
          </w:tcPr>
          <w:p>
            <w:pPr>
              <w:pStyle w:val="15"/>
            </w:pPr>
            <w:r>
              <w:t>6.61</w:t>
            </w:r>
          </w:p>
        </w:tc>
        <w:tc>
          <w:tcPr>
            <w:tcW w:w="2551" w:type="dxa"/>
            <w:vAlign w:val="center"/>
          </w:tcPr>
          <w:p>
            <w:pPr>
              <w:pStyle w:val="15"/>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30113</w:t>
            </w:r>
          </w:p>
        </w:tc>
        <w:tc>
          <w:tcPr>
            <w:tcW w:w="4535" w:type="dxa"/>
            <w:vAlign w:val="center"/>
          </w:tcPr>
          <w:p>
            <w:pPr>
              <w:pStyle w:val="16"/>
            </w:pPr>
            <w:r>
              <w:rPr>
                <w:rFonts w:hint="eastAsia"/>
              </w:rPr>
              <w:t>住房公积金</w:t>
            </w:r>
          </w:p>
        </w:tc>
        <w:tc>
          <w:tcPr>
            <w:tcW w:w="2551" w:type="dxa"/>
            <w:vAlign w:val="center"/>
          </w:tcPr>
          <w:p>
            <w:pPr>
              <w:pStyle w:val="15"/>
            </w:pPr>
            <w:r>
              <w:t>6.74</w:t>
            </w:r>
          </w:p>
        </w:tc>
        <w:tc>
          <w:tcPr>
            <w:tcW w:w="2551" w:type="dxa"/>
            <w:vAlign w:val="center"/>
          </w:tcPr>
          <w:p>
            <w:pPr>
              <w:pStyle w:val="15"/>
            </w:pPr>
            <w:r>
              <w:t>6.74</w:t>
            </w:r>
          </w:p>
        </w:tc>
        <w:tc>
          <w:tcPr>
            <w:tcW w:w="2551" w:type="dxa"/>
            <w:vAlign w:val="center"/>
          </w:tcPr>
          <w:p>
            <w:pPr>
              <w:pStyle w:val="15"/>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w:t>
            </w:r>
          </w:p>
        </w:tc>
        <w:tc>
          <w:tcPr>
            <w:tcW w:w="4535" w:type="dxa"/>
            <w:vAlign w:val="center"/>
          </w:tcPr>
          <w:p>
            <w:pPr>
              <w:pStyle w:val="16"/>
            </w:pPr>
            <w:r>
              <w:rPr>
                <w:rFonts w:hint="eastAsia"/>
              </w:rPr>
              <w:t>商品和服务支出</w:t>
            </w:r>
          </w:p>
        </w:tc>
        <w:tc>
          <w:tcPr>
            <w:tcW w:w="2551" w:type="dxa"/>
            <w:vAlign w:val="center"/>
          </w:tcPr>
          <w:p>
            <w:pPr>
              <w:pStyle w:val="15"/>
            </w:pPr>
            <w:r>
              <w:t>9.85</w:t>
            </w:r>
          </w:p>
        </w:tc>
        <w:tc>
          <w:tcPr>
            <w:tcW w:w="2551" w:type="dxa"/>
            <w:vAlign w:val="center"/>
          </w:tcPr>
          <w:p>
            <w:pPr>
              <w:pStyle w:val="15"/>
            </w:pPr>
          </w:p>
        </w:tc>
        <w:tc>
          <w:tcPr>
            <w:tcW w:w="2551" w:type="dxa"/>
            <w:vAlign w:val="center"/>
          </w:tcPr>
          <w:p>
            <w:pPr>
              <w:pStyle w:val="15"/>
            </w:pPr>
            <w:r>
              <w:t>9.85</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30201</w:t>
            </w:r>
          </w:p>
        </w:tc>
        <w:tc>
          <w:tcPr>
            <w:tcW w:w="4535" w:type="dxa"/>
            <w:vAlign w:val="center"/>
          </w:tcPr>
          <w:p>
            <w:pPr>
              <w:pStyle w:val="16"/>
            </w:pPr>
            <w:r>
              <w:rPr>
                <w:rFonts w:hint="eastAsia"/>
              </w:rPr>
              <w:t>办公费</w:t>
            </w:r>
          </w:p>
        </w:tc>
        <w:tc>
          <w:tcPr>
            <w:tcW w:w="2551" w:type="dxa"/>
            <w:vAlign w:val="center"/>
          </w:tcPr>
          <w:p>
            <w:pPr>
              <w:pStyle w:val="15"/>
            </w:pPr>
            <w:r>
              <w:t>2.00</w:t>
            </w:r>
          </w:p>
        </w:tc>
        <w:tc>
          <w:tcPr>
            <w:tcW w:w="2551" w:type="dxa"/>
            <w:vAlign w:val="center"/>
          </w:tcPr>
          <w:p>
            <w:pPr>
              <w:pStyle w:val="15"/>
            </w:pPr>
          </w:p>
        </w:tc>
        <w:tc>
          <w:tcPr>
            <w:tcW w:w="2551" w:type="dxa"/>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30207</w:t>
            </w:r>
          </w:p>
        </w:tc>
        <w:tc>
          <w:tcPr>
            <w:tcW w:w="4535" w:type="dxa"/>
            <w:vAlign w:val="center"/>
          </w:tcPr>
          <w:p>
            <w:pPr>
              <w:pStyle w:val="16"/>
            </w:pPr>
            <w:r>
              <w:rPr>
                <w:rFonts w:hint="eastAsia"/>
              </w:rPr>
              <w:t>邮电费</w:t>
            </w:r>
          </w:p>
        </w:tc>
        <w:tc>
          <w:tcPr>
            <w:tcW w:w="2551" w:type="dxa"/>
            <w:vAlign w:val="center"/>
          </w:tcPr>
          <w:p>
            <w:pPr>
              <w:pStyle w:val="15"/>
            </w:pPr>
            <w:r>
              <w:t>2.88</w:t>
            </w:r>
          </w:p>
        </w:tc>
        <w:tc>
          <w:tcPr>
            <w:tcW w:w="2551" w:type="dxa"/>
            <w:vAlign w:val="center"/>
          </w:tcPr>
          <w:p>
            <w:pPr>
              <w:pStyle w:val="15"/>
            </w:pPr>
          </w:p>
        </w:tc>
        <w:tc>
          <w:tcPr>
            <w:tcW w:w="2551" w:type="dxa"/>
            <w:vAlign w:val="center"/>
          </w:tcPr>
          <w:p>
            <w:pPr>
              <w:pStyle w:val="15"/>
            </w:pPr>
            <w:r>
              <w:t>2.88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30228</w:t>
            </w:r>
          </w:p>
        </w:tc>
        <w:tc>
          <w:tcPr>
            <w:tcW w:w="4535" w:type="dxa"/>
            <w:vAlign w:val="center"/>
          </w:tcPr>
          <w:p>
            <w:pPr>
              <w:pStyle w:val="16"/>
            </w:pPr>
            <w:r>
              <w:rPr>
                <w:rFonts w:hint="eastAsia"/>
              </w:rPr>
              <w:t>工会经费</w:t>
            </w:r>
          </w:p>
        </w:tc>
        <w:tc>
          <w:tcPr>
            <w:tcW w:w="2551" w:type="dxa"/>
            <w:vAlign w:val="center"/>
          </w:tcPr>
          <w:p>
            <w:pPr>
              <w:pStyle w:val="15"/>
            </w:pPr>
            <w:r>
              <w:t>0.48</w:t>
            </w:r>
          </w:p>
        </w:tc>
        <w:tc>
          <w:tcPr>
            <w:tcW w:w="2551" w:type="dxa"/>
            <w:vAlign w:val="center"/>
          </w:tcPr>
          <w:p>
            <w:pPr>
              <w:pStyle w:val="15"/>
            </w:pPr>
          </w:p>
        </w:tc>
        <w:tc>
          <w:tcPr>
            <w:tcW w:w="2551" w:type="dxa"/>
            <w:vAlign w:val="center"/>
          </w:tcPr>
          <w:p>
            <w:pPr>
              <w:pStyle w:val="15"/>
            </w:pPr>
            <w:r>
              <w:t>0.48</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30229</w:t>
            </w:r>
          </w:p>
        </w:tc>
        <w:tc>
          <w:tcPr>
            <w:tcW w:w="4535" w:type="dxa"/>
            <w:vAlign w:val="center"/>
          </w:tcPr>
          <w:p>
            <w:pPr>
              <w:pStyle w:val="16"/>
            </w:pPr>
            <w:r>
              <w:rPr>
                <w:rFonts w:hint="eastAsia"/>
              </w:rPr>
              <w:t>福利费</w:t>
            </w:r>
          </w:p>
        </w:tc>
        <w:tc>
          <w:tcPr>
            <w:tcW w:w="2551" w:type="dxa"/>
            <w:vAlign w:val="center"/>
          </w:tcPr>
          <w:p>
            <w:pPr>
              <w:pStyle w:val="15"/>
            </w:pPr>
            <w:r>
              <w:t>0.58</w:t>
            </w:r>
          </w:p>
        </w:tc>
        <w:tc>
          <w:tcPr>
            <w:tcW w:w="2551" w:type="dxa"/>
            <w:vAlign w:val="center"/>
          </w:tcPr>
          <w:p>
            <w:pPr>
              <w:pStyle w:val="15"/>
            </w:pPr>
          </w:p>
        </w:tc>
        <w:tc>
          <w:tcPr>
            <w:tcW w:w="2551" w:type="dxa"/>
            <w:vAlign w:val="center"/>
          </w:tcPr>
          <w:p>
            <w:pPr>
              <w:pStyle w:val="15"/>
            </w:pPr>
            <w:r>
              <w:t>0.58</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30239</w:t>
            </w:r>
          </w:p>
        </w:tc>
        <w:tc>
          <w:tcPr>
            <w:tcW w:w="4535" w:type="dxa"/>
            <w:vAlign w:val="center"/>
          </w:tcPr>
          <w:p>
            <w:pPr>
              <w:pStyle w:val="16"/>
            </w:pPr>
            <w:r>
              <w:rPr>
                <w:rFonts w:hint="eastAsia"/>
              </w:rPr>
              <w:t>其他交通费用</w:t>
            </w:r>
          </w:p>
        </w:tc>
        <w:tc>
          <w:tcPr>
            <w:tcW w:w="2551" w:type="dxa"/>
            <w:vAlign w:val="center"/>
          </w:tcPr>
          <w:p>
            <w:pPr>
              <w:pStyle w:val="15"/>
            </w:pPr>
            <w:r>
              <w:t>3.84</w:t>
            </w:r>
          </w:p>
        </w:tc>
        <w:tc>
          <w:tcPr>
            <w:tcW w:w="2551" w:type="dxa"/>
            <w:vAlign w:val="center"/>
          </w:tcPr>
          <w:p>
            <w:pPr>
              <w:pStyle w:val="15"/>
            </w:pPr>
          </w:p>
        </w:tc>
        <w:tc>
          <w:tcPr>
            <w:tcW w:w="2551" w:type="dxa"/>
            <w:vAlign w:val="center"/>
          </w:tcPr>
          <w:p>
            <w:pPr>
              <w:pStyle w:val="15"/>
            </w:pPr>
            <w:r>
              <w:t>3.84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30299</w:t>
            </w:r>
          </w:p>
        </w:tc>
        <w:tc>
          <w:tcPr>
            <w:tcW w:w="4535" w:type="dxa"/>
            <w:vAlign w:val="center"/>
          </w:tcPr>
          <w:p>
            <w:pPr>
              <w:pStyle w:val="16"/>
            </w:pPr>
            <w:r>
              <w:rPr>
                <w:rFonts w:hint="eastAsia"/>
              </w:rPr>
              <w:t>其他商品和服务支出</w:t>
            </w:r>
          </w:p>
        </w:tc>
        <w:tc>
          <w:tcPr>
            <w:tcW w:w="2551" w:type="dxa"/>
            <w:vAlign w:val="center"/>
          </w:tcPr>
          <w:p>
            <w:pPr>
              <w:pStyle w:val="15"/>
            </w:pPr>
            <w:r>
              <w:t>0.07</w:t>
            </w:r>
          </w:p>
        </w:tc>
        <w:tc>
          <w:tcPr>
            <w:tcW w:w="2551" w:type="dxa"/>
            <w:vAlign w:val="center"/>
          </w:tcPr>
          <w:p>
            <w:pPr>
              <w:pStyle w:val="15"/>
            </w:pPr>
          </w:p>
        </w:tc>
        <w:tc>
          <w:tcPr>
            <w:tcW w:w="2551" w:type="dxa"/>
            <w:vAlign w:val="center"/>
          </w:tcPr>
          <w:p>
            <w:pPr>
              <w:pStyle w:val="15"/>
            </w:pPr>
            <w:r>
              <w:t>0.07</w:t>
            </w: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717001</w:t>
            </w:r>
            <w:r>
              <w:rPr>
                <w:rFonts w:hint="eastAsia"/>
              </w:rPr>
              <w:t>石家庄市藁城区红十字会本级</w:t>
            </w:r>
          </w:p>
        </w:tc>
        <w:tc>
          <w:tcPr>
            <w:tcW w:w="2551" w:type="dxa"/>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5726" w:type="dxa"/>
            <w:gridSpan w:val="2"/>
            <w:vAlign w:val="center"/>
          </w:tcPr>
          <w:p>
            <w:pPr>
              <w:pStyle w:val="14"/>
            </w:pPr>
            <w:r>
              <w:rPr>
                <w:rFonts w:hint="eastAsia"/>
              </w:rPr>
              <w:t>功能分类科目</w:t>
            </w:r>
          </w:p>
        </w:tc>
        <w:tc>
          <w:tcPr>
            <w:tcW w:w="2551" w:type="dxa"/>
            <w:vMerge w:val="restart"/>
            <w:vAlign w:val="center"/>
          </w:tcPr>
          <w:p>
            <w:pPr>
              <w:pStyle w:val="14"/>
            </w:pPr>
            <w:r>
              <w:rPr>
                <w:rFonts w:hint="eastAsia"/>
              </w:rPr>
              <w:t>合计</w:t>
            </w:r>
          </w:p>
        </w:tc>
        <w:tc>
          <w:tcPr>
            <w:tcW w:w="2551" w:type="dxa"/>
            <w:vMerge w:val="restart"/>
            <w:vAlign w:val="center"/>
          </w:tcPr>
          <w:p>
            <w:pPr>
              <w:pStyle w:val="14"/>
            </w:pPr>
            <w:r>
              <w:rPr>
                <w:rFonts w:hint="eastAsia"/>
              </w:rPr>
              <w:t>基本支出</w:t>
            </w:r>
          </w:p>
        </w:tc>
        <w:tc>
          <w:tcPr>
            <w:tcW w:w="2551" w:type="dxa"/>
            <w:vMerge w:val="restart"/>
            <w:vAlign w:val="center"/>
          </w:tcPr>
          <w:p>
            <w:pPr>
              <w:pStyle w:val="14"/>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rPr>
                <w:rFonts w:hint="eastAsia"/>
              </w:rPr>
              <w:t>科目编码</w:t>
            </w:r>
          </w:p>
        </w:tc>
        <w:tc>
          <w:tcPr>
            <w:tcW w:w="4535" w:type="dxa"/>
            <w:vAlign w:val="center"/>
          </w:tcPr>
          <w:p>
            <w:pPr>
              <w:pStyle w:val="14"/>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rPr>
                <w:rFonts w:hint="eastAsia"/>
              </w:rP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注：无政府基金预算财政拨款预算，空表列示。</w:t>
      </w:r>
    </w:p>
    <w:p>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717001</w:t>
            </w:r>
            <w:r>
              <w:rPr>
                <w:rFonts w:hint="eastAsia"/>
              </w:rPr>
              <w:t>石家庄市藁城区红十字会本级</w:t>
            </w:r>
          </w:p>
        </w:tc>
        <w:tc>
          <w:tcPr>
            <w:tcW w:w="2551" w:type="dxa"/>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5726" w:type="dxa"/>
            <w:gridSpan w:val="2"/>
            <w:vAlign w:val="center"/>
          </w:tcPr>
          <w:p>
            <w:pPr>
              <w:pStyle w:val="14"/>
            </w:pPr>
            <w:r>
              <w:rPr>
                <w:rFonts w:hint="eastAsia"/>
              </w:rPr>
              <w:t>功能分类科目</w:t>
            </w:r>
          </w:p>
        </w:tc>
        <w:tc>
          <w:tcPr>
            <w:tcW w:w="2551" w:type="dxa"/>
            <w:vMerge w:val="restart"/>
            <w:vAlign w:val="center"/>
          </w:tcPr>
          <w:p>
            <w:pPr>
              <w:pStyle w:val="14"/>
            </w:pPr>
            <w:r>
              <w:rPr>
                <w:rFonts w:hint="eastAsia"/>
              </w:rPr>
              <w:t>合计</w:t>
            </w:r>
          </w:p>
        </w:tc>
        <w:tc>
          <w:tcPr>
            <w:tcW w:w="2551" w:type="dxa"/>
            <w:vMerge w:val="restart"/>
            <w:vAlign w:val="center"/>
          </w:tcPr>
          <w:p>
            <w:pPr>
              <w:pStyle w:val="14"/>
            </w:pPr>
            <w:r>
              <w:rPr>
                <w:rFonts w:hint="eastAsia"/>
              </w:rPr>
              <w:t>基本支出</w:t>
            </w:r>
          </w:p>
        </w:tc>
        <w:tc>
          <w:tcPr>
            <w:tcW w:w="2551" w:type="dxa"/>
            <w:vMerge w:val="restart"/>
            <w:vAlign w:val="center"/>
          </w:tcPr>
          <w:p>
            <w:pPr>
              <w:pStyle w:val="14"/>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rPr>
                <w:rFonts w:hint="eastAsia"/>
              </w:rPr>
              <w:t>科目编码</w:t>
            </w:r>
          </w:p>
        </w:tc>
        <w:tc>
          <w:tcPr>
            <w:tcW w:w="4535" w:type="dxa"/>
            <w:vAlign w:val="center"/>
          </w:tcPr>
          <w:p>
            <w:pPr>
              <w:pStyle w:val="14"/>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rPr>
                <w:rFonts w:hint="eastAsia"/>
              </w:rP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pPr>
        <w:jc w:val="center"/>
        <w:outlineLvl w:val="4"/>
      </w:pPr>
      <w:r>
        <w:rPr>
          <w:rFonts w:hint="eastAsia"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717001</w:t>
            </w:r>
            <w:r>
              <w:rPr>
                <w:rFonts w:hint="eastAsia"/>
              </w:rPr>
              <w:t>石家庄市藁城区红十字会本级</w:t>
            </w:r>
          </w:p>
        </w:tc>
        <w:tc>
          <w:tcPr>
            <w:tcW w:w="2381" w:type="dxa"/>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4762" w:type="dxa"/>
            <w:gridSpan w:val="2"/>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3798" w:type="dxa"/>
            <w:vMerge w:val="restart"/>
            <w:vAlign w:val="center"/>
          </w:tcPr>
          <w:p>
            <w:pPr>
              <w:pStyle w:val="14"/>
            </w:pPr>
            <w:r>
              <w:rPr>
                <w:rFonts w:hint="eastAsia"/>
              </w:rPr>
              <w:t>项</w:t>
            </w:r>
            <w:r>
              <w:t xml:space="preserve">  </w:t>
            </w:r>
            <w:r>
              <w:rPr>
                <w:rFonts w:hint="eastAsia"/>
              </w:rPr>
              <w:t>目</w:t>
            </w:r>
          </w:p>
        </w:tc>
        <w:tc>
          <w:tcPr>
            <w:tcW w:w="9524" w:type="dxa"/>
            <w:gridSpan w:val="4"/>
            <w:vAlign w:val="center"/>
          </w:tcPr>
          <w:p>
            <w:pPr>
              <w:pStyle w:val="14"/>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rPr>
                <w:rFonts w:hint="eastAsia"/>
              </w:rPr>
              <w:t>合计</w:t>
            </w:r>
          </w:p>
        </w:tc>
        <w:tc>
          <w:tcPr>
            <w:tcW w:w="2381" w:type="dxa"/>
            <w:vAlign w:val="center"/>
          </w:tcPr>
          <w:p>
            <w:pPr>
              <w:pStyle w:val="14"/>
            </w:pPr>
            <w:r>
              <w:rPr>
                <w:rFonts w:hint="eastAsia"/>
              </w:rPr>
              <w:t>一般公共预算</w:t>
            </w:r>
            <w:r>
              <w:t xml:space="preserve">              </w:t>
            </w:r>
            <w:r>
              <w:rPr>
                <w:rFonts w:hint="eastAsia"/>
              </w:rPr>
              <w:t>财政拨款</w:t>
            </w:r>
          </w:p>
        </w:tc>
        <w:tc>
          <w:tcPr>
            <w:tcW w:w="2381" w:type="dxa"/>
            <w:vAlign w:val="center"/>
          </w:tcPr>
          <w:p>
            <w:pPr>
              <w:pStyle w:val="14"/>
            </w:pPr>
            <w:r>
              <w:rPr>
                <w:rFonts w:hint="eastAsia"/>
              </w:rPr>
              <w:t>政府性基金</w:t>
            </w:r>
            <w:r>
              <w:t xml:space="preserve">                  </w:t>
            </w:r>
            <w:r>
              <w:rPr>
                <w:rFonts w:hint="eastAsia"/>
              </w:rPr>
              <w:t>预算拨款</w:t>
            </w:r>
          </w:p>
        </w:tc>
        <w:tc>
          <w:tcPr>
            <w:tcW w:w="2381" w:type="dxa"/>
            <w:vAlign w:val="center"/>
          </w:tcPr>
          <w:p>
            <w:pPr>
              <w:pStyle w:val="14"/>
            </w:pPr>
            <w:r>
              <w:rPr>
                <w:rFonts w:hint="eastAsia"/>
              </w:rPr>
              <w:t>国有资本经营</w:t>
            </w:r>
            <w:r>
              <w:t xml:space="preserve">              </w:t>
            </w:r>
            <w:r>
              <w:rPr>
                <w:rFonts w:hint="eastAsia"/>
              </w:rPr>
              <w:t>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rPr>
                <w:rFonts w:hint="eastAsia"/>
              </w:rP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ind w:firstLine="42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rPr>
        <w:t>注：无财政拨款“三公”经费支出表预算，空表列示。</w:t>
      </w:r>
    </w:p>
    <w:p>
      <w:pPr>
        <w:jc w:val="center"/>
        <w:outlineLvl w:val="4"/>
      </w:pPr>
      <w:r>
        <w:rPr>
          <w:rFonts w:hint="eastAsia" w:ascii="方正小标宋_GBK" w:hAnsi="方正小标宋_GBK" w:eastAsia="方正小标宋_GBK" w:cs="方正小标宋_GBK"/>
          <w:color w:val="000000"/>
          <w:sz w:val="44"/>
        </w:rPr>
        <w:t>石家庄市藁城区红十字会本级</w:t>
      </w:r>
      <w:r>
        <w:rPr>
          <w:rFonts w:ascii="方正小标宋_GBK" w:hAnsi="方正小标宋_GBK" w:eastAsia="方正小标宋_GBK" w:cs="方正小标宋_GBK"/>
          <w:color w:val="000000"/>
          <w:sz w:val="44"/>
        </w:rPr>
        <w:t>2022</w:t>
      </w:r>
      <w:r>
        <w:rPr>
          <w:rFonts w:hint="eastAsia" w:ascii="方正小标宋_GBK" w:hAnsi="方正小标宋_GBK" w:eastAsia="方正小标宋_GBK" w:cs="方正小标宋_GBK"/>
          <w:color w:val="000000"/>
          <w:sz w:val="44"/>
        </w:rPr>
        <w:t>年单位预算信息公开情况说明</w:t>
      </w:r>
    </w:p>
    <w:p>
      <w:pPr>
        <w:spacing w:line="500" w:lineRule="exact"/>
        <w:ind w:firstLine="560"/>
      </w:pPr>
      <w:r>
        <w:rPr>
          <w:rFonts w:hint="eastAsia" w:eastAsia="方正仿宋_GBK"/>
          <w:color w:val="000000"/>
          <w:sz w:val="28"/>
          <w:szCs w:val="28"/>
        </w:rPr>
        <w:t>按照《预算法》、《地方预决算公开操作规程》和《关于进一步推进预算公开工作的实施意见》规定，现将石家庄市藁城区红十字会本级2022年单位预算公开如下：</w:t>
      </w:r>
    </w:p>
    <w:p>
      <w:pPr>
        <w:spacing w:before="10" w:after="10"/>
        <w:ind w:firstLine="640"/>
        <w:outlineLvl w:val="5"/>
      </w:pPr>
      <w:r>
        <w:rPr>
          <w:rFonts w:hint="eastAsia" w:ascii="黑体" w:hAnsi="黑体" w:eastAsia="黑体" w:cs="黑体"/>
          <w:color w:val="000000"/>
          <w:sz w:val="32"/>
        </w:rPr>
        <w:t>一、单位职责及机构设置情况</w:t>
      </w:r>
    </w:p>
    <w:p>
      <w:pPr>
        <w:ind w:firstLine="640"/>
      </w:pPr>
      <w:r>
        <w:rPr>
          <w:rFonts w:hint="eastAsia" w:ascii="方正楷体_GBK" w:hAnsi="方正楷体_GBK" w:eastAsia="方正楷体_GBK" w:cs="方正楷体_GBK"/>
          <w:b/>
          <w:color w:val="000000"/>
          <w:sz w:val="32"/>
        </w:rPr>
        <w:t>单位职责：</w:t>
      </w:r>
    </w:p>
    <w:p>
      <w:pPr>
        <w:pStyle w:val="21"/>
      </w:pPr>
      <w:r>
        <w:t>1</w:t>
      </w:r>
      <w:r>
        <w:rPr>
          <w:rFonts w:hint="eastAsia"/>
        </w:rPr>
        <w:t>、宣传和执行《中华人民共和国红十字会法》、《中国红十字会章程》、《中华人民共和国红十字标志使用办法》等相关法律法规。</w:t>
      </w:r>
    </w:p>
    <w:p>
      <w:pPr>
        <w:pStyle w:val="21"/>
      </w:pPr>
      <w:r>
        <w:t>2</w:t>
      </w:r>
      <w:r>
        <w:rPr>
          <w:rFonts w:hint="eastAsia"/>
        </w:rPr>
        <w:t>、开展备灾救灾工作。设立用于救灾救助的募集物资接收点，建设和管理备灾救灾设施；在自然灾害和突发事件中，对伤病人员和其他受害者进行救助；</w:t>
      </w:r>
    </w:p>
    <w:p>
      <w:pPr>
        <w:pStyle w:val="21"/>
      </w:pPr>
      <w:r>
        <w:t>3</w:t>
      </w:r>
      <w:r>
        <w:rPr>
          <w:rFonts w:hint="eastAsia"/>
        </w:rPr>
        <w:t>、开展应急救护和防病知识培训、宣传和普及。在机关、企事业单位、社区、农村、学校和易发生意外伤害的行业和人群中开展初级卫生救护培训，组织群众参加现场救护，提高紧急情况下的应急救助能力和水平。</w:t>
      </w:r>
    </w:p>
    <w:p>
      <w:pPr>
        <w:pStyle w:val="21"/>
      </w:pPr>
      <w:r>
        <w:t>4</w:t>
      </w:r>
      <w:r>
        <w:rPr>
          <w:rFonts w:hint="eastAsia"/>
        </w:rPr>
        <w:t>、依法开展无偿献血、捐献造血干细胞、自愿无偿捐献遗体（器官）的宣传动员、组织推动工作。</w:t>
      </w:r>
    </w:p>
    <w:p>
      <w:pPr>
        <w:pStyle w:val="21"/>
      </w:pPr>
      <w:r>
        <w:t>5</w:t>
      </w:r>
      <w:r>
        <w:rPr>
          <w:rFonts w:hint="eastAsia"/>
        </w:rPr>
        <w:t>、开展社会救助及相关服务工作。对易受损害人群进行救助，为困难群众提供服务。</w:t>
      </w:r>
    </w:p>
    <w:p>
      <w:pPr>
        <w:pStyle w:val="21"/>
      </w:pPr>
      <w:r>
        <w:t>6</w:t>
      </w:r>
      <w:r>
        <w:rPr>
          <w:rFonts w:hint="eastAsia"/>
        </w:rPr>
        <w:t>、依法开展募捐筹资活动，提高红十字会人道救助能力；完善城乡红十字人道服务体系，面向困难群体开展人道救助工作。</w:t>
      </w:r>
    </w:p>
    <w:p>
      <w:pPr>
        <w:pStyle w:val="21"/>
      </w:pPr>
      <w:r>
        <w:t>7</w:t>
      </w:r>
      <w:r>
        <w:rPr>
          <w:rFonts w:hint="eastAsia"/>
        </w:rPr>
        <w:t>、开展有益于红十字青少年身心健康的红十字青少年活动；</w:t>
      </w:r>
    </w:p>
    <w:p>
      <w:pPr>
        <w:pStyle w:val="21"/>
      </w:pPr>
      <w:r>
        <w:t>8</w:t>
      </w:r>
      <w:r>
        <w:rPr>
          <w:rFonts w:hint="eastAsia"/>
        </w:rPr>
        <w:t>、协助政府开展与其职责相关的其他人道主义服务活动。</w:t>
      </w:r>
    </w:p>
    <w:p>
      <w:pPr>
        <w:pStyle w:val="33"/>
      </w:pPr>
    </w:p>
    <w:p>
      <w:pPr>
        <w:ind w:firstLine="640"/>
      </w:pPr>
      <w:r>
        <w:rPr>
          <w:rFonts w:hint="eastAsia" w:ascii="方正楷体_GBK" w:hAnsi="方正楷体_GBK" w:eastAsia="方正楷体_GBK" w:cs="方正楷体_GBK"/>
          <w:b/>
          <w:color w:val="000000"/>
          <w:sz w:val="32"/>
        </w:rPr>
        <w:t>机构设置：</w:t>
      </w:r>
    </w:p>
    <w:p>
      <w:pPr>
        <w:jc w:val="center"/>
      </w:pPr>
      <w:r>
        <w:rPr>
          <w:rFonts w:hint="eastAsia"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rPr>
                <w:rFonts w:hint="eastAsia"/>
              </w:rPr>
              <w:t>单位名称</w:t>
            </w:r>
          </w:p>
        </w:tc>
        <w:tc>
          <w:tcPr>
            <w:tcW w:w="1843" w:type="dxa"/>
            <w:vAlign w:val="center"/>
          </w:tcPr>
          <w:p>
            <w:pPr>
              <w:pStyle w:val="14"/>
            </w:pPr>
            <w:r>
              <w:rPr>
                <w:rFonts w:hint="eastAsia"/>
              </w:rPr>
              <w:t>单位性质</w:t>
            </w:r>
          </w:p>
        </w:tc>
        <w:tc>
          <w:tcPr>
            <w:tcW w:w="2126" w:type="dxa"/>
            <w:vAlign w:val="center"/>
          </w:tcPr>
          <w:p>
            <w:pPr>
              <w:pStyle w:val="14"/>
            </w:pPr>
            <w:r>
              <w:rPr>
                <w:rFonts w:hint="eastAsia"/>
              </w:rPr>
              <w:t>单位规格</w:t>
            </w:r>
          </w:p>
        </w:tc>
        <w:tc>
          <w:tcPr>
            <w:tcW w:w="3827" w:type="dxa"/>
            <w:vAlign w:val="center"/>
          </w:tcPr>
          <w:p>
            <w:pPr>
              <w:pStyle w:val="14"/>
            </w:pPr>
            <w:r>
              <w:rPr>
                <w:rFonts w:hint="eastAsia"/>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rPr>
                <w:rFonts w:hint="eastAsia"/>
              </w:rPr>
              <w:t>石家庄市藁城区红十字会本级</w:t>
            </w:r>
          </w:p>
        </w:tc>
        <w:tc>
          <w:tcPr>
            <w:tcW w:w="1843" w:type="dxa"/>
            <w:vAlign w:val="center"/>
          </w:tcPr>
          <w:p>
            <w:pPr>
              <w:pStyle w:val="17"/>
            </w:pPr>
            <w:r>
              <w:rPr>
                <w:rFonts w:hint="eastAsia"/>
              </w:rPr>
              <w:t>行政</w:t>
            </w:r>
          </w:p>
        </w:tc>
        <w:tc>
          <w:tcPr>
            <w:tcW w:w="2126" w:type="dxa"/>
            <w:vAlign w:val="center"/>
          </w:tcPr>
          <w:p>
            <w:pPr>
              <w:pStyle w:val="17"/>
            </w:pPr>
            <w:r>
              <w:rPr>
                <w:rFonts w:hint="eastAsia"/>
              </w:rPr>
              <w:t>正科级</w:t>
            </w:r>
          </w:p>
        </w:tc>
        <w:tc>
          <w:tcPr>
            <w:tcW w:w="3827" w:type="dxa"/>
            <w:vAlign w:val="center"/>
          </w:tcPr>
          <w:p>
            <w:pPr>
              <w:pStyle w:val="17"/>
            </w:pPr>
            <w:r>
              <w:rPr>
                <w:rFonts w:hint="eastAsia"/>
              </w:rPr>
              <w:t>财政拨款</w:t>
            </w:r>
          </w:p>
        </w:tc>
      </w:tr>
    </w:tbl>
    <w:p>
      <w:pPr>
        <w:spacing w:before="10" w:after="10"/>
        <w:ind w:firstLine="640"/>
        <w:outlineLvl w:val="5"/>
      </w:pPr>
      <w:r>
        <w:rPr>
          <w:rFonts w:hint="eastAsia" w:ascii="黑体" w:hAnsi="黑体" w:eastAsia="黑体" w:cs="黑体"/>
          <w:color w:val="000000"/>
          <w:sz w:val="32"/>
        </w:rPr>
        <w:t>二、单位预算安排的总体情况</w:t>
      </w:r>
    </w:p>
    <w:p>
      <w:pPr>
        <w:spacing w:line="500" w:lineRule="exact"/>
        <w:ind w:firstLine="560"/>
        <w:rPr>
          <w:sz w:val="28"/>
          <w:szCs w:val="28"/>
        </w:rPr>
      </w:pPr>
      <w:r>
        <w:rPr>
          <w:rFonts w:hint="eastAsia" w:eastAsia="方正仿宋_GBK"/>
          <w:color w:val="000000"/>
          <w:sz w:val="28"/>
          <w:szCs w:val="28"/>
        </w:rPr>
        <w:t>按照预算管理有关规定，目前我省单位预算的编制实行综合预算管理，即全部收入和支出都反映在预算中。</w:t>
      </w:r>
    </w:p>
    <w:p>
      <w:pPr>
        <w:spacing w:line="500" w:lineRule="exact"/>
        <w:ind w:firstLine="560"/>
        <w:rPr>
          <w:rFonts w:hint="eastAsia" w:eastAsia="方正仿宋_GBK"/>
          <w:color w:val="000000"/>
          <w:sz w:val="28"/>
          <w:szCs w:val="28"/>
        </w:rPr>
      </w:pPr>
      <w:r>
        <w:rPr>
          <w:rFonts w:hint="eastAsia" w:eastAsia="方正仿宋_GBK"/>
          <w:color w:val="000000"/>
          <w:sz w:val="28"/>
          <w:szCs w:val="28"/>
        </w:rPr>
        <w:t>1、收入说明</w:t>
      </w:r>
    </w:p>
    <w:p>
      <w:pPr>
        <w:spacing w:line="500" w:lineRule="exact"/>
        <w:ind w:firstLine="560"/>
        <w:rPr>
          <w:rFonts w:hint="eastAsia" w:eastAsia="方正仿宋_GBK"/>
          <w:color w:val="000000"/>
          <w:sz w:val="28"/>
          <w:szCs w:val="28"/>
        </w:rPr>
      </w:pPr>
      <w:r>
        <w:rPr>
          <w:rFonts w:hint="eastAsia" w:eastAsia="方正仿宋_GBK"/>
          <w:color w:val="000000"/>
          <w:sz w:val="28"/>
          <w:szCs w:val="28"/>
        </w:rPr>
        <w:t>反映本单位当年全部收入。2022年预算收入</w:t>
      </w:r>
      <w:r>
        <w:rPr>
          <w:rFonts w:hint="eastAsia" w:eastAsia="方正仿宋_GBK"/>
          <w:color w:val="000000"/>
          <w:sz w:val="28"/>
          <w:szCs w:val="28"/>
          <w:lang w:eastAsia="zh-CN"/>
        </w:rPr>
        <w:t>101.94</w:t>
      </w:r>
      <w:r>
        <w:rPr>
          <w:rFonts w:hint="eastAsia" w:eastAsia="方正仿宋_GBK"/>
          <w:color w:val="000000"/>
          <w:sz w:val="28"/>
          <w:szCs w:val="28"/>
        </w:rPr>
        <w:t>万元，其中：一般公共预算收入</w:t>
      </w:r>
      <w:r>
        <w:rPr>
          <w:rFonts w:hint="eastAsia" w:eastAsia="方正仿宋_GBK"/>
          <w:color w:val="000000"/>
          <w:sz w:val="28"/>
          <w:szCs w:val="28"/>
          <w:lang w:eastAsia="zh-CN"/>
        </w:rPr>
        <w:t>101.94</w:t>
      </w:r>
      <w:r>
        <w:rPr>
          <w:rFonts w:hint="eastAsia" w:eastAsia="方正仿宋_GBK"/>
          <w:color w:val="000000"/>
          <w:sz w:val="28"/>
          <w:szCs w:val="28"/>
        </w:rPr>
        <w:t>万元，基金预算收入0万元，财政专户核拨收入0万元，其他来源收入0万元。</w:t>
      </w:r>
    </w:p>
    <w:p>
      <w:pPr>
        <w:spacing w:line="500" w:lineRule="exact"/>
        <w:ind w:firstLine="560"/>
        <w:rPr>
          <w:rFonts w:hint="eastAsia" w:eastAsia="方正仿宋_GBK"/>
          <w:color w:val="000000"/>
          <w:sz w:val="28"/>
          <w:szCs w:val="28"/>
        </w:rPr>
      </w:pPr>
      <w:r>
        <w:rPr>
          <w:rFonts w:hint="eastAsia" w:eastAsia="方正仿宋_GBK"/>
          <w:color w:val="000000"/>
          <w:sz w:val="28"/>
          <w:szCs w:val="28"/>
        </w:rPr>
        <w:t>2、支出说明</w:t>
      </w:r>
    </w:p>
    <w:p>
      <w:pPr>
        <w:spacing w:line="500" w:lineRule="exact"/>
        <w:ind w:firstLine="560"/>
        <w:rPr>
          <w:rFonts w:hint="eastAsia" w:eastAsia="方正仿宋_GBK"/>
          <w:color w:val="000000"/>
          <w:sz w:val="28"/>
          <w:szCs w:val="28"/>
        </w:rPr>
      </w:pPr>
      <w:r>
        <w:rPr>
          <w:rFonts w:hint="eastAsia" w:eastAsia="方正仿宋_GBK"/>
          <w:color w:val="000000"/>
          <w:sz w:val="28"/>
          <w:szCs w:val="28"/>
        </w:rPr>
        <w:t>收支预算总表支出栏、基本支出表、项目支出表按经济分类和支出功能分类科目编制，反映本单位预算中支出预算的总体情况。2022年单位支出预算为</w:t>
      </w:r>
      <w:r>
        <w:rPr>
          <w:rFonts w:hint="eastAsia" w:eastAsia="方正仿宋_GBK"/>
          <w:color w:val="000000"/>
          <w:sz w:val="28"/>
          <w:szCs w:val="28"/>
          <w:lang w:eastAsia="zh-CN"/>
        </w:rPr>
        <w:t>101.94</w:t>
      </w:r>
      <w:r>
        <w:rPr>
          <w:rFonts w:hint="eastAsia" w:eastAsia="方正仿宋_GBK"/>
          <w:color w:val="000000"/>
          <w:sz w:val="28"/>
          <w:szCs w:val="28"/>
        </w:rPr>
        <w:t>万元，其中基本支出</w:t>
      </w:r>
      <w:r>
        <w:rPr>
          <w:rFonts w:hint="eastAsia" w:eastAsia="方正仿宋_GBK"/>
          <w:color w:val="000000"/>
          <w:sz w:val="28"/>
          <w:szCs w:val="28"/>
          <w:lang w:eastAsia="zh-CN"/>
        </w:rPr>
        <w:t>99.94</w:t>
      </w:r>
      <w:r>
        <w:rPr>
          <w:rFonts w:hint="eastAsia" w:eastAsia="方正仿宋_GBK"/>
          <w:color w:val="000000"/>
          <w:sz w:val="28"/>
          <w:szCs w:val="28"/>
        </w:rPr>
        <w:t>万元，包括人员经费</w:t>
      </w:r>
      <w:r>
        <w:rPr>
          <w:rFonts w:hint="eastAsia" w:eastAsia="方正仿宋_GBK"/>
          <w:color w:val="000000"/>
          <w:sz w:val="28"/>
          <w:szCs w:val="28"/>
          <w:lang w:eastAsia="zh-CN"/>
        </w:rPr>
        <w:t>90.09</w:t>
      </w:r>
      <w:r>
        <w:rPr>
          <w:rFonts w:hint="eastAsia" w:eastAsia="方正仿宋_GBK"/>
          <w:color w:val="000000"/>
          <w:sz w:val="28"/>
          <w:szCs w:val="28"/>
        </w:rPr>
        <w:t>万元和日常公用经费</w:t>
      </w:r>
      <w:r>
        <w:rPr>
          <w:rFonts w:hint="eastAsia" w:eastAsia="方正仿宋_GBK"/>
          <w:color w:val="000000"/>
          <w:sz w:val="28"/>
          <w:szCs w:val="28"/>
          <w:lang w:eastAsia="zh-CN"/>
        </w:rPr>
        <w:t>9.85</w:t>
      </w:r>
      <w:r>
        <w:rPr>
          <w:rFonts w:hint="eastAsia" w:eastAsia="方正仿宋_GBK"/>
          <w:color w:val="000000"/>
          <w:sz w:val="28"/>
          <w:szCs w:val="28"/>
        </w:rPr>
        <w:t>万元；项目支出</w:t>
      </w:r>
      <w:r>
        <w:rPr>
          <w:rFonts w:hint="eastAsia" w:eastAsia="方正仿宋_GBK"/>
          <w:color w:val="000000"/>
          <w:sz w:val="28"/>
          <w:szCs w:val="28"/>
          <w:lang w:eastAsia="zh-CN"/>
        </w:rPr>
        <w:t>2</w:t>
      </w:r>
      <w:r>
        <w:rPr>
          <w:rFonts w:hint="eastAsia" w:eastAsia="方正仿宋_GBK"/>
          <w:color w:val="000000"/>
          <w:sz w:val="28"/>
          <w:szCs w:val="28"/>
        </w:rPr>
        <w:t>万元，主要为红十字纪念日和应急救护宣传经费支出2万元；其他支出0万元。</w:t>
      </w:r>
    </w:p>
    <w:p>
      <w:pPr>
        <w:spacing w:line="500" w:lineRule="exact"/>
        <w:ind w:firstLine="560"/>
        <w:rPr>
          <w:rFonts w:hint="eastAsia" w:eastAsia="方正仿宋_GBK"/>
          <w:color w:val="000000"/>
          <w:sz w:val="28"/>
          <w:szCs w:val="28"/>
        </w:rPr>
      </w:pPr>
      <w:r>
        <w:rPr>
          <w:rFonts w:hint="eastAsia" w:eastAsia="方正仿宋_GBK"/>
          <w:color w:val="000000"/>
          <w:sz w:val="28"/>
          <w:szCs w:val="28"/>
        </w:rPr>
        <w:t>3、比上年增减情况</w:t>
      </w:r>
    </w:p>
    <w:p>
      <w:pPr>
        <w:spacing w:line="500" w:lineRule="exact"/>
        <w:ind w:firstLine="560"/>
        <w:rPr>
          <w:rFonts w:hint="eastAsia" w:eastAsia="方正仿宋_GBK"/>
          <w:color w:val="000000"/>
          <w:sz w:val="28"/>
          <w:szCs w:val="28"/>
        </w:rPr>
      </w:pPr>
      <w:r>
        <w:rPr>
          <w:rFonts w:hint="eastAsia" w:eastAsia="方正仿宋_GBK"/>
          <w:color w:val="000000"/>
          <w:sz w:val="28"/>
          <w:szCs w:val="28"/>
        </w:rPr>
        <w:t>2022年</w:t>
      </w:r>
      <w:r>
        <w:rPr>
          <w:rFonts w:hint="eastAsia" w:eastAsia="方正仿宋_GBK"/>
          <w:color w:val="000000"/>
          <w:sz w:val="28"/>
          <w:szCs w:val="28"/>
          <w:lang w:eastAsia="zh-CN"/>
        </w:rPr>
        <w:t>单位</w:t>
      </w:r>
      <w:r>
        <w:rPr>
          <w:rFonts w:hint="eastAsia" w:eastAsia="方正仿宋_GBK"/>
          <w:color w:val="000000"/>
          <w:sz w:val="28"/>
          <w:szCs w:val="28"/>
        </w:rPr>
        <w:t>预算收支安排</w:t>
      </w:r>
      <w:r>
        <w:rPr>
          <w:rFonts w:hint="eastAsia" w:eastAsia="方正仿宋_GBK"/>
          <w:color w:val="000000"/>
          <w:sz w:val="28"/>
          <w:szCs w:val="28"/>
          <w:lang w:eastAsia="zh-CN"/>
        </w:rPr>
        <w:t>101.94</w:t>
      </w:r>
      <w:r>
        <w:rPr>
          <w:rFonts w:hint="eastAsia" w:eastAsia="方正仿宋_GBK"/>
          <w:color w:val="000000"/>
          <w:sz w:val="28"/>
          <w:szCs w:val="28"/>
        </w:rPr>
        <w:t>万元，较2021年增加</w:t>
      </w:r>
      <w:r>
        <w:rPr>
          <w:rFonts w:hint="eastAsia" w:eastAsia="方正仿宋_GBK"/>
          <w:color w:val="000000"/>
          <w:sz w:val="28"/>
          <w:szCs w:val="28"/>
          <w:lang w:eastAsia="zh-CN"/>
        </w:rPr>
        <w:t>22.95</w:t>
      </w:r>
      <w:r>
        <w:rPr>
          <w:rFonts w:hint="eastAsia" w:eastAsia="方正仿宋_GBK"/>
          <w:color w:val="000000"/>
          <w:sz w:val="28"/>
          <w:szCs w:val="28"/>
        </w:rPr>
        <w:t>万元，其中：基本支出</w:t>
      </w:r>
      <w:r>
        <w:rPr>
          <w:rFonts w:hint="eastAsia" w:eastAsia="方正仿宋_GBK"/>
          <w:color w:val="000000"/>
          <w:sz w:val="28"/>
          <w:szCs w:val="28"/>
          <w:lang w:eastAsia="zh-CN"/>
        </w:rPr>
        <w:t>增加22.95</w:t>
      </w:r>
      <w:r>
        <w:rPr>
          <w:rFonts w:hint="eastAsia" w:eastAsia="方正仿宋_GBK"/>
          <w:color w:val="000000"/>
          <w:sz w:val="28"/>
          <w:szCs w:val="28"/>
        </w:rPr>
        <w:t>万元，主要是人员</w:t>
      </w:r>
      <w:r>
        <w:rPr>
          <w:rFonts w:hint="eastAsia" w:eastAsia="方正仿宋_GBK"/>
          <w:color w:val="000000"/>
          <w:sz w:val="28"/>
          <w:szCs w:val="28"/>
          <w:lang w:eastAsia="zh-CN"/>
        </w:rPr>
        <w:t>增加</w:t>
      </w:r>
      <w:r>
        <w:rPr>
          <w:rFonts w:hint="eastAsia" w:eastAsia="方正仿宋_GBK"/>
          <w:color w:val="000000"/>
          <w:sz w:val="28"/>
          <w:szCs w:val="28"/>
        </w:rPr>
        <w:t>，相应</w:t>
      </w:r>
      <w:r>
        <w:rPr>
          <w:rFonts w:hint="eastAsia" w:eastAsia="方正仿宋_GBK"/>
          <w:color w:val="000000"/>
          <w:sz w:val="28"/>
          <w:szCs w:val="28"/>
          <w:lang w:eastAsia="zh-CN"/>
        </w:rPr>
        <w:t>增加</w:t>
      </w:r>
      <w:r>
        <w:rPr>
          <w:rFonts w:hint="eastAsia" w:eastAsia="方正仿宋_GBK"/>
          <w:color w:val="000000"/>
          <w:sz w:val="28"/>
          <w:szCs w:val="28"/>
        </w:rPr>
        <w:t>人员经费和日常公用经费；项目支出</w:t>
      </w:r>
      <w:r>
        <w:rPr>
          <w:rFonts w:hint="eastAsia" w:eastAsia="方正仿宋_GBK"/>
          <w:color w:val="000000"/>
          <w:sz w:val="28"/>
          <w:szCs w:val="28"/>
          <w:lang w:eastAsia="zh-CN"/>
        </w:rPr>
        <w:t>增减无变化；</w:t>
      </w:r>
      <w:r>
        <w:rPr>
          <w:rFonts w:hint="eastAsia" w:eastAsia="方正仿宋_GBK"/>
          <w:color w:val="000000"/>
          <w:sz w:val="28"/>
          <w:szCs w:val="28"/>
        </w:rPr>
        <w:t>其他支出无增减变化。</w:t>
      </w:r>
    </w:p>
    <w:p>
      <w:pPr>
        <w:spacing w:line="500" w:lineRule="exact"/>
        <w:ind w:firstLine="560"/>
        <w:rPr>
          <w:rFonts w:hint="eastAsia" w:eastAsia="方正仿宋_GBK"/>
          <w:color w:val="000000"/>
          <w:sz w:val="28"/>
          <w:szCs w:val="28"/>
        </w:rPr>
      </w:pPr>
    </w:p>
    <w:p>
      <w:pPr>
        <w:spacing w:before="10" w:after="10"/>
        <w:ind w:firstLine="640"/>
        <w:outlineLvl w:val="5"/>
      </w:pPr>
      <w:r>
        <w:rPr>
          <w:rFonts w:hint="eastAsia" w:ascii="黑体" w:hAnsi="黑体" w:eastAsia="黑体" w:cs="黑体"/>
          <w:color w:val="000000"/>
          <w:sz w:val="32"/>
        </w:rPr>
        <w:t>三、机关运行经费安排情况</w:t>
      </w:r>
    </w:p>
    <w:p>
      <w:pPr>
        <w:spacing w:line="500" w:lineRule="exact"/>
        <w:ind w:firstLine="560"/>
        <w:rPr>
          <w:rFonts w:hint="eastAsia" w:eastAsia="方正仿宋_GBK"/>
          <w:color w:val="000000"/>
          <w:sz w:val="28"/>
          <w:szCs w:val="28"/>
        </w:rPr>
      </w:pPr>
      <w:r>
        <w:rPr>
          <w:rFonts w:hint="eastAsia" w:eastAsia="方正仿宋_GBK"/>
          <w:color w:val="000000"/>
          <w:sz w:val="28"/>
          <w:szCs w:val="28"/>
        </w:rPr>
        <w:t>2022年，我</w:t>
      </w:r>
      <w:r>
        <w:rPr>
          <w:rFonts w:hint="eastAsia" w:eastAsia="方正仿宋_GBK"/>
          <w:color w:val="000000"/>
          <w:sz w:val="28"/>
          <w:szCs w:val="28"/>
          <w:lang w:eastAsia="zh-CN"/>
        </w:rPr>
        <w:t>单位</w:t>
      </w:r>
      <w:r>
        <w:rPr>
          <w:rFonts w:hint="eastAsia" w:eastAsia="方正仿宋_GBK"/>
          <w:color w:val="000000"/>
          <w:sz w:val="28"/>
          <w:szCs w:val="28"/>
        </w:rPr>
        <w:t>机关运行经费共计安排</w:t>
      </w:r>
      <w:r>
        <w:rPr>
          <w:rFonts w:hint="eastAsia" w:eastAsia="方正仿宋_GBK"/>
          <w:color w:val="000000"/>
          <w:sz w:val="28"/>
          <w:szCs w:val="28"/>
          <w:lang w:eastAsia="zh-CN"/>
        </w:rPr>
        <w:t>9.85</w:t>
      </w:r>
      <w:r>
        <w:rPr>
          <w:rFonts w:hint="eastAsia" w:eastAsia="方正仿宋_GBK"/>
          <w:color w:val="000000"/>
          <w:sz w:val="28"/>
          <w:szCs w:val="28"/>
        </w:rPr>
        <w:t>万元，主要用于保证机关正常运转的办公及印刷费、邮电费、差旅费、福利费、办公用房水电费、办公用房取暖费、日常维修费等支出。</w:t>
      </w:r>
    </w:p>
    <w:p>
      <w:pPr>
        <w:spacing w:line="500" w:lineRule="exact"/>
        <w:ind w:firstLine="560"/>
        <w:rPr>
          <w:rFonts w:hint="eastAsia" w:eastAsia="方正仿宋_GBK"/>
          <w:color w:val="000000"/>
          <w:sz w:val="28"/>
          <w:szCs w:val="28"/>
        </w:rPr>
      </w:pPr>
    </w:p>
    <w:p>
      <w:pPr>
        <w:spacing w:before="10" w:after="10"/>
        <w:ind w:firstLine="640"/>
        <w:outlineLvl w:val="5"/>
      </w:pPr>
      <w:r>
        <w:rPr>
          <w:rFonts w:hint="eastAsia" w:ascii="黑体" w:hAnsi="黑体" w:eastAsia="黑体" w:cs="黑体"/>
          <w:color w:val="000000"/>
          <w:sz w:val="32"/>
        </w:rPr>
        <w:t>四、财政拨款“三公”经费预算情况及增减变化原因</w:t>
      </w:r>
    </w:p>
    <w:p>
      <w:pPr>
        <w:spacing w:line="500" w:lineRule="exact"/>
        <w:ind w:firstLine="560"/>
        <w:rPr>
          <w:rFonts w:hint="eastAsia" w:eastAsia="方正仿宋_GBK"/>
          <w:color w:val="000000"/>
          <w:sz w:val="28"/>
          <w:szCs w:val="28"/>
        </w:rPr>
      </w:pPr>
      <w:bookmarkStart w:id="1" w:name="_GoBack"/>
      <w:r>
        <w:rPr>
          <w:rFonts w:hint="eastAsia" w:eastAsia="方正仿宋_GBK"/>
          <w:color w:val="000000"/>
          <w:sz w:val="28"/>
          <w:szCs w:val="28"/>
        </w:rPr>
        <w:t>2022年，我单位财政拨款“三公”经费预算安排</w:t>
      </w:r>
      <w:r>
        <w:rPr>
          <w:rFonts w:hint="eastAsia" w:eastAsia="方正仿宋_GBK"/>
          <w:color w:val="000000"/>
          <w:sz w:val="28"/>
          <w:szCs w:val="28"/>
          <w:lang w:eastAsia="zh-CN"/>
        </w:rPr>
        <w:t>0</w:t>
      </w:r>
      <w:r>
        <w:rPr>
          <w:rFonts w:hint="eastAsia" w:eastAsia="方正仿宋_GBK"/>
          <w:color w:val="000000"/>
          <w:sz w:val="28"/>
          <w:szCs w:val="28"/>
        </w:rPr>
        <w:t>万元，其中：因公出国（境）费</w:t>
      </w:r>
      <w:r>
        <w:rPr>
          <w:rFonts w:hint="eastAsia" w:eastAsia="方正仿宋_GBK"/>
          <w:color w:val="000000"/>
          <w:sz w:val="28"/>
          <w:szCs w:val="28"/>
          <w:lang w:eastAsia="zh-CN"/>
        </w:rPr>
        <w:t>0</w:t>
      </w:r>
      <w:r>
        <w:rPr>
          <w:rFonts w:hint="eastAsia" w:eastAsia="方正仿宋_GBK"/>
          <w:color w:val="000000"/>
          <w:sz w:val="28"/>
          <w:szCs w:val="28"/>
        </w:rPr>
        <w:t>万元；公务用车购置及运维费0万元（其中：公务用车购置费0万元，公务用车运行维护费</w:t>
      </w:r>
      <w:r>
        <w:rPr>
          <w:rFonts w:hint="eastAsia" w:eastAsia="方正仿宋_GBK"/>
          <w:color w:val="000000"/>
          <w:sz w:val="28"/>
          <w:szCs w:val="28"/>
          <w:lang w:eastAsia="zh-CN"/>
        </w:rPr>
        <w:t>0</w:t>
      </w:r>
      <w:r>
        <w:rPr>
          <w:rFonts w:hint="eastAsia" w:eastAsia="方正仿宋_GBK"/>
          <w:color w:val="000000"/>
          <w:sz w:val="28"/>
          <w:szCs w:val="28"/>
        </w:rPr>
        <w:t>万元)；公务接待费</w:t>
      </w:r>
      <w:r>
        <w:rPr>
          <w:rFonts w:hint="eastAsia" w:eastAsia="方正仿宋_GBK"/>
          <w:color w:val="000000"/>
          <w:sz w:val="28"/>
          <w:szCs w:val="28"/>
          <w:lang w:eastAsia="zh-CN"/>
        </w:rPr>
        <w:t>0</w:t>
      </w:r>
      <w:r>
        <w:rPr>
          <w:rFonts w:hint="eastAsia" w:eastAsia="方正仿宋_GBK"/>
          <w:color w:val="000000"/>
          <w:sz w:val="28"/>
          <w:szCs w:val="28"/>
        </w:rPr>
        <w:t>万元。“三公”经费与上年持平，无增减变化。</w:t>
      </w:r>
    </w:p>
    <w:p>
      <w:pPr>
        <w:spacing w:line="500" w:lineRule="exact"/>
        <w:ind w:firstLine="560"/>
        <w:rPr>
          <w:rFonts w:hint="eastAsia" w:eastAsia="方正仿宋_GBK"/>
          <w:color w:val="000000"/>
          <w:sz w:val="28"/>
          <w:szCs w:val="28"/>
        </w:rPr>
      </w:pPr>
    </w:p>
    <w:bookmarkEnd w:id="1"/>
    <w:p>
      <w:pPr>
        <w:spacing w:before="10" w:after="10"/>
        <w:ind w:firstLine="640"/>
        <w:outlineLvl w:val="5"/>
      </w:pPr>
      <w:r>
        <w:rPr>
          <w:rFonts w:hint="eastAsia" w:ascii="黑体" w:hAnsi="黑体" w:eastAsia="黑体" w:cs="黑体"/>
          <w:color w:val="000000"/>
          <w:sz w:val="32"/>
        </w:rPr>
        <w:t>五、预算绩效信息</w:t>
      </w:r>
    </w:p>
    <w:p>
      <w:pPr>
        <w:pStyle w:val="28"/>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、红十字纪念日和应急救护宣传经费绩效目标表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9"/>
            </w:pPr>
            <w:r>
              <w:rPr>
                <w:rFonts w:hint="eastAsia"/>
              </w:rPr>
              <w:t>绩效目标</w:t>
            </w:r>
          </w:p>
        </w:tc>
        <w:tc>
          <w:tcPr>
            <w:tcW w:w="12756" w:type="dxa"/>
            <w:tcBorders>
              <w:top w:val="single" w:color="000000" w:sz="6" w:space="0"/>
              <w:bottom w:val="single" w:color="FFFFFF" w:sz="6" w:space="0"/>
            </w:tcBorders>
            <w:vAlign w:val="center"/>
          </w:tcPr>
          <w:p>
            <w:pPr>
              <w:pStyle w:val="30"/>
            </w:pPr>
            <w:r>
              <w:t>1.</w:t>
            </w:r>
            <w:r>
              <w:rPr>
                <w:rFonts w:hint="eastAsia"/>
              </w:rPr>
              <w:t>举办缅怀纪念活动、</w:t>
            </w:r>
            <w:r>
              <w:t>5</w:t>
            </w:r>
            <w:r>
              <w:rPr>
                <w:rFonts w:hint="eastAsia"/>
              </w:rPr>
              <w:t>·</w:t>
            </w:r>
            <w:r>
              <w:t>8</w:t>
            </w:r>
            <w:r>
              <w:rPr>
                <w:rFonts w:hint="eastAsia"/>
              </w:rPr>
              <w:t>“世界红十字日”纪念等活动</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9"/>
            </w:pPr>
            <w:r>
              <w:rPr>
                <w:rFonts w:hint="eastAsia"/>
              </w:rPr>
              <w:t>一级指标</w:t>
            </w:r>
          </w:p>
        </w:tc>
        <w:tc>
          <w:tcPr>
            <w:tcW w:w="2268" w:type="dxa"/>
            <w:vAlign w:val="center"/>
          </w:tcPr>
          <w:p>
            <w:pPr>
              <w:pStyle w:val="29"/>
            </w:pPr>
            <w:r>
              <w:rPr>
                <w:rFonts w:hint="eastAsia"/>
              </w:rPr>
              <w:t>二级指标</w:t>
            </w:r>
          </w:p>
        </w:tc>
        <w:tc>
          <w:tcPr>
            <w:tcW w:w="2835" w:type="dxa"/>
            <w:vAlign w:val="center"/>
          </w:tcPr>
          <w:p>
            <w:pPr>
              <w:pStyle w:val="29"/>
            </w:pPr>
            <w:r>
              <w:rPr>
                <w:rFonts w:hint="eastAsia"/>
              </w:rPr>
              <w:t>三级指标</w:t>
            </w:r>
          </w:p>
        </w:tc>
        <w:tc>
          <w:tcPr>
            <w:tcW w:w="2835" w:type="dxa"/>
            <w:vAlign w:val="center"/>
          </w:tcPr>
          <w:p>
            <w:pPr>
              <w:pStyle w:val="29"/>
            </w:pPr>
            <w:r>
              <w:rPr>
                <w:rFonts w:hint="eastAsia"/>
              </w:rPr>
              <w:t>绩效指标描述</w:t>
            </w:r>
          </w:p>
        </w:tc>
        <w:tc>
          <w:tcPr>
            <w:tcW w:w="2551" w:type="dxa"/>
            <w:vAlign w:val="center"/>
          </w:tcPr>
          <w:p>
            <w:pPr>
              <w:pStyle w:val="29"/>
            </w:pPr>
            <w:r>
              <w:rPr>
                <w:rFonts w:hint="eastAsia"/>
              </w:rPr>
              <w:t>指标值</w:t>
            </w:r>
          </w:p>
        </w:tc>
        <w:tc>
          <w:tcPr>
            <w:tcW w:w="2268" w:type="dxa"/>
            <w:vAlign w:val="center"/>
          </w:tcPr>
          <w:p>
            <w:pPr>
              <w:pStyle w:val="29"/>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rPr>
                <w:rFonts w:hint="eastAsia"/>
              </w:rPr>
              <w:t>产出指标</w:t>
            </w:r>
          </w:p>
        </w:tc>
        <w:tc>
          <w:tcPr>
            <w:tcW w:w="2268" w:type="dxa"/>
            <w:vAlign w:val="center"/>
          </w:tcPr>
          <w:p>
            <w:pPr>
              <w:pStyle w:val="30"/>
            </w:pPr>
            <w:r>
              <w:rPr>
                <w:rFonts w:hint="eastAsia"/>
              </w:rPr>
              <w:t>数量指标</w:t>
            </w:r>
          </w:p>
        </w:tc>
        <w:tc>
          <w:tcPr>
            <w:tcW w:w="2835" w:type="dxa"/>
            <w:vAlign w:val="center"/>
          </w:tcPr>
          <w:p>
            <w:pPr>
              <w:pStyle w:val="30"/>
            </w:pPr>
            <w:r>
              <w:rPr>
                <w:rFonts w:hint="eastAsia"/>
              </w:rPr>
              <w:t>举办活动</w:t>
            </w:r>
          </w:p>
        </w:tc>
        <w:tc>
          <w:tcPr>
            <w:tcW w:w="2835" w:type="dxa"/>
            <w:vAlign w:val="center"/>
          </w:tcPr>
          <w:p>
            <w:pPr>
              <w:pStyle w:val="30"/>
            </w:pPr>
            <w:r>
              <w:rPr>
                <w:rFonts w:hint="eastAsia"/>
              </w:rPr>
              <w:t>利用纪念日举办活动</w:t>
            </w:r>
          </w:p>
        </w:tc>
        <w:tc>
          <w:tcPr>
            <w:tcW w:w="2551" w:type="dxa"/>
            <w:vAlign w:val="center"/>
          </w:tcPr>
          <w:p>
            <w:pPr>
              <w:pStyle w:val="30"/>
            </w:pPr>
            <w:r>
              <w:rPr>
                <w:rFonts w:hint="eastAsia"/>
              </w:rPr>
              <w:t>≥</w:t>
            </w:r>
            <w:r>
              <w:t>4</w:t>
            </w:r>
            <w:r>
              <w:rPr>
                <w:rFonts w:hint="eastAsia"/>
              </w:rPr>
              <w:t>次</w:t>
            </w:r>
          </w:p>
        </w:tc>
        <w:tc>
          <w:tcPr>
            <w:tcW w:w="2268" w:type="dxa"/>
            <w:vAlign w:val="center"/>
          </w:tcPr>
          <w:p>
            <w:pPr>
              <w:pStyle w:val="30"/>
            </w:pPr>
            <w:r>
              <w:rPr>
                <w:rFonts w:hint="eastAsia"/>
              </w:rPr>
              <w:t>年度宣传活动安排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数量指标</w:t>
            </w:r>
          </w:p>
        </w:tc>
        <w:tc>
          <w:tcPr>
            <w:tcW w:w="2835" w:type="dxa"/>
            <w:vAlign w:val="center"/>
          </w:tcPr>
          <w:p>
            <w:pPr>
              <w:pStyle w:val="30"/>
            </w:pPr>
            <w:r>
              <w:rPr>
                <w:rFonts w:hint="eastAsia"/>
              </w:rPr>
              <w:t>义诊活动</w:t>
            </w:r>
          </w:p>
        </w:tc>
        <w:tc>
          <w:tcPr>
            <w:tcW w:w="2835" w:type="dxa"/>
            <w:vAlign w:val="center"/>
          </w:tcPr>
          <w:p>
            <w:pPr>
              <w:pStyle w:val="30"/>
            </w:pPr>
            <w:r>
              <w:rPr>
                <w:rFonts w:hint="eastAsia"/>
              </w:rPr>
              <w:t>义诊活动参加人数（人次）</w:t>
            </w:r>
          </w:p>
        </w:tc>
        <w:tc>
          <w:tcPr>
            <w:tcW w:w="2551" w:type="dxa"/>
            <w:vAlign w:val="center"/>
          </w:tcPr>
          <w:p>
            <w:pPr>
              <w:pStyle w:val="30"/>
            </w:pPr>
            <w:r>
              <w:rPr>
                <w:rFonts w:hint="eastAsia"/>
              </w:rPr>
              <w:t>≥</w:t>
            </w:r>
            <w:r>
              <w:t>200</w:t>
            </w:r>
            <w:r>
              <w:rPr>
                <w:rFonts w:hint="eastAsia"/>
              </w:rPr>
              <w:t>人</w:t>
            </w:r>
          </w:p>
        </w:tc>
        <w:tc>
          <w:tcPr>
            <w:tcW w:w="2268" w:type="dxa"/>
            <w:vAlign w:val="center"/>
          </w:tcPr>
          <w:p>
            <w:pPr>
              <w:pStyle w:val="30"/>
            </w:pPr>
            <w:r>
              <w:t>5</w:t>
            </w:r>
            <w:r>
              <w:rPr>
                <w:rFonts w:hint="eastAsia"/>
              </w:rPr>
              <w:t>月份活动周安排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时效指标</w:t>
            </w:r>
          </w:p>
        </w:tc>
        <w:tc>
          <w:tcPr>
            <w:tcW w:w="2835" w:type="dxa"/>
            <w:vAlign w:val="center"/>
          </w:tcPr>
          <w:p>
            <w:pPr>
              <w:pStyle w:val="30"/>
            </w:pPr>
            <w:r>
              <w:rPr>
                <w:rFonts w:hint="eastAsia"/>
              </w:rPr>
              <w:t>举办活动时间</w:t>
            </w:r>
          </w:p>
        </w:tc>
        <w:tc>
          <w:tcPr>
            <w:tcW w:w="2835" w:type="dxa"/>
            <w:vAlign w:val="center"/>
          </w:tcPr>
          <w:p>
            <w:pPr>
              <w:pStyle w:val="30"/>
            </w:pPr>
            <w:r>
              <w:rPr>
                <w:rFonts w:hint="eastAsia"/>
              </w:rPr>
              <w:t>各活动如期按时举办</w:t>
            </w:r>
          </w:p>
        </w:tc>
        <w:tc>
          <w:tcPr>
            <w:tcW w:w="2551" w:type="dxa"/>
            <w:vAlign w:val="center"/>
          </w:tcPr>
          <w:p>
            <w:pPr>
              <w:pStyle w:val="30"/>
            </w:pPr>
            <w:r>
              <w:rPr>
                <w:rFonts w:hint="eastAsia"/>
              </w:rPr>
              <w:t>≤</w:t>
            </w:r>
            <w:r>
              <w:t>12</w:t>
            </w:r>
            <w:r>
              <w:rPr>
                <w:rFonts w:hint="eastAsia"/>
              </w:rPr>
              <w:t>月</w:t>
            </w:r>
          </w:p>
        </w:tc>
        <w:tc>
          <w:tcPr>
            <w:tcW w:w="2268" w:type="dxa"/>
            <w:vAlign w:val="center"/>
          </w:tcPr>
          <w:p>
            <w:pPr>
              <w:pStyle w:val="30"/>
            </w:pPr>
            <w:r>
              <w:rPr>
                <w:rFonts w:hint="eastAsia"/>
              </w:rPr>
              <w:t>各活动按时开展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成本指标</w:t>
            </w:r>
          </w:p>
        </w:tc>
        <w:tc>
          <w:tcPr>
            <w:tcW w:w="2835" w:type="dxa"/>
            <w:vAlign w:val="center"/>
          </w:tcPr>
          <w:p>
            <w:pPr>
              <w:pStyle w:val="30"/>
            </w:pPr>
            <w:r>
              <w:rPr>
                <w:rFonts w:hint="eastAsia"/>
              </w:rPr>
              <w:t>宣传册、条幅、展牌制作成本</w:t>
            </w:r>
          </w:p>
        </w:tc>
        <w:tc>
          <w:tcPr>
            <w:tcW w:w="2835" w:type="dxa"/>
            <w:vAlign w:val="center"/>
          </w:tcPr>
          <w:p>
            <w:pPr>
              <w:pStyle w:val="30"/>
            </w:pPr>
            <w:r>
              <w:rPr>
                <w:rFonts w:hint="eastAsia"/>
              </w:rPr>
              <w:t>宣传册、条幅、展牌制作成本</w:t>
            </w:r>
          </w:p>
        </w:tc>
        <w:tc>
          <w:tcPr>
            <w:tcW w:w="2551" w:type="dxa"/>
            <w:vAlign w:val="center"/>
          </w:tcPr>
          <w:p>
            <w:pPr>
              <w:pStyle w:val="30"/>
            </w:pPr>
            <w:r>
              <w:rPr>
                <w:rFonts w:hint="eastAsia"/>
              </w:rPr>
              <w:t>≤</w:t>
            </w:r>
            <w:r>
              <w:t>3000</w:t>
            </w:r>
            <w:r>
              <w:rPr>
                <w:rFonts w:hint="eastAsia"/>
              </w:rPr>
              <w:t>次</w:t>
            </w:r>
            <w:r>
              <w:t>/</w:t>
            </w:r>
            <w:r>
              <w:rPr>
                <w:rFonts w:hint="eastAsia"/>
              </w:rPr>
              <w:t>元</w:t>
            </w:r>
          </w:p>
        </w:tc>
        <w:tc>
          <w:tcPr>
            <w:tcW w:w="2268" w:type="dxa"/>
            <w:vAlign w:val="center"/>
          </w:tcPr>
          <w:p>
            <w:pPr>
              <w:pStyle w:val="30"/>
            </w:pPr>
            <w:r>
              <w:rPr>
                <w:rFonts w:hint="eastAsia"/>
              </w:rPr>
              <w:t>按活动开展实际需要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质量指标</w:t>
            </w:r>
          </w:p>
        </w:tc>
        <w:tc>
          <w:tcPr>
            <w:tcW w:w="2835" w:type="dxa"/>
            <w:vAlign w:val="center"/>
          </w:tcPr>
          <w:p>
            <w:pPr>
              <w:pStyle w:val="30"/>
            </w:pPr>
            <w:r>
              <w:rPr>
                <w:rFonts w:hint="eastAsia"/>
              </w:rPr>
              <w:t>完成率</w:t>
            </w:r>
          </w:p>
        </w:tc>
        <w:tc>
          <w:tcPr>
            <w:tcW w:w="2835" w:type="dxa"/>
            <w:vAlign w:val="center"/>
          </w:tcPr>
          <w:p>
            <w:pPr>
              <w:pStyle w:val="30"/>
            </w:pPr>
            <w:r>
              <w:rPr>
                <w:rFonts w:hint="eastAsia"/>
              </w:rPr>
              <w:t>宣传资料发放完成率</w:t>
            </w:r>
          </w:p>
        </w:tc>
        <w:tc>
          <w:tcPr>
            <w:tcW w:w="2551" w:type="dxa"/>
            <w:vAlign w:val="center"/>
          </w:tcPr>
          <w:p>
            <w:pPr>
              <w:pStyle w:val="30"/>
            </w:pPr>
            <w:r>
              <w:rPr>
                <w:rFonts w:hint="eastAsia"/>
              </w:rPr>
              <w:t>≥</w:t>
            </w:r>
            <w:r>
              <w:t>95%</w:t>
            </w:r>
          </w:p>
        </w:tc>
        <w:tc>
          <w:tcPr>
            <w:tcW w:w="2268" w:type="dxa"/>
            <w:vAlign w:val="center"/>
          </w:tcPr>
          <w:p>
            <w:pPr>
              <w:pStyle w:val="30"/>
            </w:pPr>
            <w:r>
              <w:rPr>
                <w:rFonts w:hint="eastAsia"/>
              </w:rPr>
              <w:t>年度宣传活动开展中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rPr>
                <w:rFonts w:hint="eastAsia"/>
              </w:rPr>
              <w:t>效益指标</w:t>
            </w:r>
          </w:p>
        </w:tc>
        <w:tc>
          <w:tcPr>
            <w:tcW w:w="2268" w:type="dxa"/>
            <w:vAlign w:val="center"/>
          </w:tcPr>
          <w:p>
            <w:pPr>
              <w:pStyle w:val="30"/>
            </w:pPr>
            <w:r>
              <w:rPr>
                <w:rFonts w:hint="eastAsia"/>
              </w:rPr>
              <w:t>社会效益指标</w:t>
            </w:r>
          </w:p>
        </w:tc>
        <w:tc>
          <w:tcPr>
            <w:tcW w:w="2835" w:type="dxa"/>
            <w:vAlign w:val="center"/>
          </w:tcPr>
          <w:p>
            <w:pPr>
              <w:pStyle w:val="30"/>
            </w:pPr>
            <w:r>
              <w:rPr>
                <w:rFonts w:hint="eastAsia"/>
              </w:rPr>
              <w:t>加强红十字精神传播</w:t>
            </w:r>
          </w:p>
        </w:tc>
        <w:tc>
          <w:tcPr>
            <w:tcW w:w="2835" w:type="dxa"/>
            <w:vAlign w:val="center"/>
          </w:tcPr>
          <w:p>
            <w:pPr>
              <w:pStyle w:val="30"/>
            </w:pPr>
            <w:r>
              <w:rPr>
                <w:rFonts w:hint="eastAsia"/>
              </w:rPr>
              <w:t>加大宣传力度，活动宣传受益人数</w:t>
            </w:r>
          </w:p>
        </w:tc>
        <w:tc>
          <w:tcPr>
            <w:tcW w:w="2551" w:type="dxa"/>
            <w:vAlign w:val="center"/>
          </w:tcPr>
          <w:p>
            <w:pPr>
              <w:pStyle w:val="30"/>
            </w:pPr>
            <w:r>
              <w:rPr>
                <w:rFonts w:hint="eastAsia"/>
              </w:rPr>
              <w:t>≥</w:t>
            </w:r>
            <w:r>
              <w:t>1000</w:t>
            </w:r>
            <w:r>
              <w:rPr>
                <w:rFonts w:hint="eastAsia"/>
              </w:rPr>
              <w:t>人</w:t>
            </w:r>
          </w:p>
        </w:tc>
        <w:tc>
          <w:tcPr>
            <w:tcW w:w="2268" w:type="dxa"/>
            <w:vAlign w:val="center"/>
          </w:tcPr>
          <w:p>
            <w:pPr>
              <w:pStyle w:val="30"/>
            </w:pPr>
            <w:r>
              <w:rPr>
                <w:rFonts w:hint="eastAsia"/>
              </w:rPr>
              <w:t>宣传活动参与人数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rPr>
                <w:rFonts w:hint="eastAsia"/>
              </w:rPr>
              <w:t>满意度指标</w:t>
            </w:r>
          </w:p>
        </w:tc>
        <w:tc>
          <w:tcPr>
            <w:tcW w:w="2268" w:type="dxa"/>
            <w:vAlign w:val="center"/>
          </w:tcPr>
          <w:p>
            <w:pPr>
              <w:pStyle w:val="30"/>
            </w:pPr>
            <w:r>
              <w:rPr>
                <w:rFonts w:hint="eastAsia"/>
              </w:rPr>
              <w:t>服务对象满意度指标</w:t>
            </w:r>
          </w:p>
        </w:tc>
        <w:tc>
          <w:tcPr>
            <w:tcW w:w="2835" w:type="dxa"/>
            <w:vAlign w:val="center"/>
          </w:tcPr>
          <w:p>
            <w:pPr>
              <w:pStyle w:val="30"/>
            </w:pPr>
            <w:r>
              <w:rPr>
                <w:rFonts w:hint="eastAsia"/>
              </w:rPr>
              <w:t>服务对象满意</w:t>
            </w:r>
          </w:p>
        </w:tc>
        <w:tc>
          <w:tcPr>
            <w:tcW w:w="2835" w:type="dxa"/>
            <w:vAlign w:val="center"/>
          </w:tcPr>
          <w:p>
            <w:pPr>
              <w:pStyle w:val="30"/>
            </w:pPr>
            <w:r>
              <w:rPr>
                <w:rFonts w:hint="eastAsia"/>
              </w:rPr>
              <w:t>满意和较满意人数占总人数比重</w:t>
            </w:r>
          </w:p>
        </w:tc>
        <w:tc>
          <w:tcPr>
            <w:tcW w:w="2551" w:type="dxa"/>
            <w:vAlign w:val="center"/>
          </w:tcPr>
          <w:p>
            <w:pPr>
              <w:pStyle w:val="30"/>
            </w:pPr>
            <w:r>
              <w:rPr>
                <w:rFonts w:hint="eastAsia"/>
              </w:rPr>
              <w:t>≥</w:t>
            </w:r>
            <w:r>
              <w:t>95%</w:t>
            </w:r>
            <w:r>
              <w:rPr>
                <w:rFonts w:hint="eastAsia"/>
              </w:rPr>
              <w:t>，百分比</w:t>
            </w:r>
          </w:p>
        </w:tc>
        <w:tc>
          <w:tcPr>
            <w:tcW w:w="2268" w:type="dxa"/>
            <w:vAlign w:val="center"/>
          </w:tcPr>
          <w:p>
            <w:pPr>
              <w:pStyle w:val="30"/>
            </w:pPr>
            <w:r>
              <w:rPr>
                <w:rFonts w:hint="eastAsia"/>
              </w:rPr>
              <w:t>调查问卷及随机抽查</w:t>
            </w:r>
          </w:p>
        </w:tc>
      </w:tr>
    </w:tbl>
    <w:p>
      <w:pPr>
        <w:pStyle w:val="28"/>
        <w:sectPr>
          <w:pgSz w:w="16840" w:h="11900" w:orient="landscape"/>
          <w:pgMar w:top="1361" w:right="1020" w:bottom="1361" w:left="1020" w:header="720" w:footer="720" w:gutter="0"/>
          <w:cols w:space="720" w:num="1"/>
        </w:sectPr>
      </w:pPr>
    </w:p>
    <w:p>
      <w:pPr>
        <w:spacing w:before="10" w:after="10"/>
        <w:ind w:firstLine="640"/>
        <w:outlineLvl w:val="5"/>
      </w:pPr>
      <w:r>
        <w:rPr>
          <w:rFonts w:hint="eastAsia" w:ascii="黑体" w:hAnsi="黑体" w:eastAsia="黑体" w:cs="黑体"/>
          <w:color w:val="000000"/>
          <w:sz w:val="32"/>
        </w:rPr>
        <w:t>六、政府采购预算情况</w:t>
      </w:r>
    </w:p>
    <w:p>
      <w:pPr>
        <w:spacing w:line="500" w:lineRule="exact"/>
        <w:ind w:firstLine="560"/>
      </w:pPr>
      <w:r>
        <w:rPr>
          <w:rFonts w:eastAsia="方正仿宋_GBK"/>
          <w:color w:val="000000"/>
          <w:sz w:val="28"/>
        </w:rPr>
        <w:t>2022</w:t>
      </w:r>
      <w:r>
        <w:rPr>
          <w:rFonts w:hint="eastAsia" w:eastAsia="方正仿宋_GBK"/>
          <w:color w:val="000000"/>
          <w:sz w:val="28"/>
        </w:rPr>
        <w:t>年，石家庄市藁城区红十字会本级安排政府采购预算</w:t>
      </w:r>
      <w:r>
        <w:rPr>
          <w:rFonts w:eastAsia="方正仿宋_GBK"/>
          <w:color w:val="000000"/>
          <w:sz w:val="28"/>
        </w:rPr>
        <w:t>0.00</w:t>
      </w:r>
      <w:r>
        <w:rPr>
          <w:rFonts w:hint="eastAsia" w:eastAsia="方正仿宋_GBK"/>
          <w:color w:val="000000"/>
          <w:sz w:val="28"/>
        </w:rPr>
        <w:t>万元。具体内容见下表。</w:t>
      </w:r>
    </w:p>
    <w:p>
      <w:pPr>
        <w:jc w:val="center"/>
      </w:pPr>
      <w:r>
        <w:rPr>
          <w:rFonts w:hint="eastAsia"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717001</w:t>
            </w:r>
            <w:r>
              <w:rPr>
                <w:rFonts w:hint="eastAsia"/>
              </w:rPr>
              <w:t>石家庄市藁城区红十字会本级</w:t>
            </w:r>
          </w:p>
        </w:tc>
        <w:tc>
          <w:tcPr>
            <w:tcW w:w="8674" w:type="dxa"/>
            <w:gridSpan w:val="9"/>
            <w:tcBorders>
              <w:top w:val="single" w:color="FFFFFF" w:sz="6" w:space="0"/>
              <w:left w:val="single" w:color="FFFFFF" w:sz="6" w:space="0"/>
              <w:right w:val="single" w:color="FFFFFF" w:sz="6" w:space="0"/>
            </w:tcBorders>
            <w:vAlign w:val="center"/>
          </w:tcPr>
          <w:p>
            <w:pPr>
              <w:pStyle w:val="32"/>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rPr>
                <w:rFonts w:hint="eastAsia"/>
              </w:rPr>
              <w:t>政府采购项目来源</w:t>
            </w:r>
          </w:p>
        </w:tc>
        <w:tc>
          <w:tcPr>
            <w:tcW w:w="1134" w:type="dxa"/>
            <w:vMerge w:val="restart"/>
            <w:vAlign w:val="center"/>
          </w:tcPr>
          <w:p>
            <w:pPr>
              <w:pStyle w:val="14"/>
            </w:pPr>
            <w:r>
              <w:rPr>
                <w:rFonts w:hint="eastAsia"/>
              </w:rPr>
              <w:t>采购物品名称</w:t>
            </w:r>
          </w:p>
        </w:tc>
        <w:tc>
          <w:tcPr>
            <w:tcW w:w="1134" w:type="dxa"/>
            <w:vMerge w:val="restart"/>
            <w:vAlign w:val="center"/>
          </w:tcPr>
          <w:p>
            <w:pPr>
              <w:pStyle w:val="14"/>
            </w:pPr>
            <w:r>
              <w:rPr>
                <w:rFonts w:hint="eastAsia"/>
              </w:rPr>
              <w:t>政府采购目录序号</w:t>
            </w:r>
          </w:p>
        </w:tc>
        <w:tc>
          <w:tcPr>
            <w:tcW w:w="709" w:type="dxa"/>
            <w:vMerge w:val="restart"/>
            <w:vAlign w:val="center"/>
          </w:tcPr>
          <w:p>
            <w:pPr>
              <w:pStyle w:val="14"/>
            </w:pPr>
            <w:r>
              <w:rPr>
                <w:rFonts w:hint="eastAsia"/>
              </w:rPr>
              <w:t>计量</w:t>
            </w:r>
            <w:r>
              <w:t xml:space="preserve">  </w:t>
            </w:r>
            <w:r>
              <w:rPr>
                <w:rFonts w:hint="eastAsia"/>
              </w:rPr>
              <w:t>单位</w:t>
            </w:r>
          </w:p>
        </w:tc>
        <w:tc>
          <w:tcPr>
            <w:tcW w:w="850" w:type="dxa"/>
            <w:vMerge w:val="restart"/>
            <w:vAlign w:val="center"/>
          </w:tcPr>
          <w:p>
            <w:pPr>
              <w:pStyle w:val="14"/>
            </w:pPr>
            <w:r>
              <w:rPr>
                <w:rFonts w:hint="eastAsia"/>
              </w:rPr>
              <w:t>数量</w:t>
            </w:r>
          </w:p>
        </w:tc>
        <w:tc>
          <w:tcPr>
            <w:tcW w:w="850" w:type="dxa"/>
            <w:vMerge w:val="restart"/>
            <w:vAlign w:val="center"/>
          </w:tcPr>
          <w:p>
            <w:pPr>
              <w:pStyle w:val="14"/>
            </w:pPr>
            <w:r>
              <w:rPr>
                <w:rFonts w:hint="eastAsia"/>
              </w:rPr>
              <w:t>单价</w:t>
            </w:r>
          </w:p>
        </w:tc>
        <w:tc>
          <w:tcPr>
            <w:tcW w:w="7710" w:type="dxa"/>
            <w:gridSpan w:val="8"/>
            <w:vAlign w:val="center"/>
          </w:tcPr>
          <w:p>
            <w:pPr>
              <w:pStyle w:val="14"/>
            </w:pPr>
            <w:r>
              <w:rPr>
                <w:rFonts w:hint="eastAsia"/>
              </w:rPr>
              <w:t>政府采购金额（当年部门预算安排资金）</w:t>
            </w:r>
          </w:p>
        </w:tc>
        <w:tc>
          <w:tcPr>
            <w:tcW w:w="964" w:type="dxa"/>
            <w:vMerge w:val="restart"/>
            <w:vAlign w:val="center"/>
          </w:tcPr>
          <w:p>
            <w:pPr>
              <w:pStyle w:val="14"/>
            </w:pPr>
            <w:r>
              <w:t>2022</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rPr>
                <w:rFonts w:hint="eastAsia"/>
              </w:rPr>
              <w:t>项目名称</w:t>
            </w:r>
          </w:p>
        </w:tc>
        <w:tc>
          <w:tcPr>
            <w:tcW w:w="964" w:type="dxa"/>
            <w:vAlign w:val="center"/>
          </w:tcPr>
          <w:p>
            <w:pPr>
              <w:pStyle w:val="14"/>
            </w:pPr>
            <w:r>
              <w:rPr>
                <w:rFonts w:hint="eastAsia"/>
              </w:rPr>
              <w:t>预算</w:t>
            </w:r>
            <w:r>
              <w:t xml:space="preserve">    </w:t>
            </w:r>
            <w:r>
              <w:rPr>
                <w:rFonts w:hint="eastAsia"/>
              </w:rPr>
              <w:t>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rPr>
                <w:rFonts w:hint="eastAsia"/>
              </w:rPr>
              <w:t>合计</w:t>
            </w:r>
          </w:p>
        </w:tc>
        <w:tc>
          <w:tcPr>
            <w:tcW w:w="964" w:type="dxa"/>
            <w:vAlign w:val="center"/>
          </w:tcPr>
          <w:p>
            <w:pPr>
              <w:pStyle w:val="14"/>
            </w:pPr>
            <w:r>
              <w:rPr>
                <w:rFonts w:hint="eastAsia"/>
              </w:rPr>
              <w:t>一般公共预算拨款</w:t>
            </w:r>
          </w:p>
        </w:tc>
        <w:tc>
          <w:tcPr>
            <w:tcW w:w="964" w:type="dxa"/>
            <w:vAlign w:val="center"/>
          </w:tcPr>
          <w:p>
            <w:pPr>
              <w:pStyle w:val="14"/>
            </w:pPr>
            <w:r>
              <w:rPr>
                <w:rFonts w:hint="eastAsia"/>
              </w:rPr>
              <w:t>基金预算拨款</w:t>
            </w:r>
          </w:p>
        </w:tc>
        <w:tc>
          <w:tcPr>
            <w:tcW w:w="964" w:type="dxa"/>
            <w:vAlign w:val="center"/>
          </w:tcPr>
          <w:p>
            <w:pPr>
              <w:pStyle w:val="14"/>
            </w:pPr>
            <w:r>
              <w:rPr>
                <w:rFonts w:hint="eastAsia"/>
              </w:rPr>
              <w:t>国有资本经营预算拨款</w:t>
            </w:r>
          </w:p>
        </w:tc>
        <w:tc>
          <w:tcPr>
            <w:tcW w:w="964" w:type="dxa"/>
            <w:vAlign w:val="center"/>
          </w:tcPr>
          <w:p>
            <w:pPr>
              <w:pStyle w:val="14"/>
            </w:pPr>
            <w:r>
              <w:rPr>
                <w:rFonts w:hint="eastAsia"/>
              </w:rPr>
              <w:t>财政专户核拨</w:t>
            </w:r>
          </w:p>
        </w:tc>
        <w:tc>
          <w:tcPr>
            <w:tcW w:w="964" w:type="dxa"/>
            <w:vAlign w:val="center"/>
          </w:tcPr>
          <w:p>
            <w:pPr>
              <w:pStyle w:val="14"/>
            </w:pPr>
            <w:r>
              <w:rPr>
                <w:rFonts w:hint="eastAsia"/>
              </w:rPr>
              <w:t>单位</w:t>
            </w:r>
            <w:r>
              <w:t xml:space="preserve">    </w:t>
            </w:r>
            <w:r>
              <w:rPr>
                <w:rFonts w:hint="eastAsia"/>
              </w:rPr>
              <w:t>资金</w:t>
            </w:r>
          </w:p>
        </w:tc>
        <w:tc>
          <w:tcPr>
            <w:tcW w:w="964" w:type="dxa"/>
            <w:vAlign w:val="center"/>
          </w:tcPr>
          <w:p>
            <w:pPr>
              <w:pStyle w:val="14"/>
            </w:pPr>
            <w:r>
              <w:rPr>
                <w:rFonts w:hint="eastAsia"/>
              </w:rPr>
              <w:t>财政拨</w:t>
            </w:r>
            <w:r>
              <w:t xml:space="preserve">    </w:t>
            </w:r>
            <w:r>
              <w:rPr>
                <w:rFonts w:hint="eastAsia"/>
              </w:rPr>
              <w:t>款结转</w:t>
            </w:r>
          </w:p>
        </w:tc>
        <w:tc>
          <w:tcPr>
            <w:tcW w:w="964" w:type="dxa"/>
            <w:vAlign w:val="center"/>
          </w:tcPr>
          <w:p>
            <w:pPr>
              <w:pStyle w:val="14"/>
            </w:pPr>
            <w:r>
              <w:rPr>
                <w:rFonts w:hint="eastAsia"/>
              </w:rPr>
              <w:t>非财政</w:t>
            </w:r>
            <w:r>
              <w:t xml:space="preserve">    </w:t>
            </w:r>
            <w:r>
              <w:rPr>
                <w:rFonts w:hint="eastAsia"/>
              </w:rPr>
              <w:t>拨款结</w:t>
            </w:r>
            <w:r>
              <w:t xml:space="preserve">    </w:t>
            </w:r>
            <w:r>
              <w:rPr>
                <w:rFonts w:hint="eastAsia"/>
              </w:rPr>
              <w:t>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hint="eastAsia"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hint="eastAsia" w:ascii="黑体" w:hAnsi="黑体" w:eastAsia="黑体" w:cs="黑体"/>
          <w:color w:val="000000"/>
          <w:sz w:val="32"/>
        </w:rPr>
        <w:t>七、国有资产信息</w:t>
      </w:r>
    </w:p>
    <w:p>
      <w:pPr>
        <w:spacing w:line="500" w:lineRule="exact"/>
        <w:ind w:firstLine="560"/>
      </w:pPr>
      <w:r>
        <w:rPr>
          <w:rFonts w:hint="eastAsia" w:eastAsia="方正仿宋_GBK"/>
          <w:color w:val="000000"/>
          <w:sz w:val="28"/>
        </w:rPr>
        <w:t>石家庄市藁城区红十字会本级上年末固定资产金额为</w:t>
      </w:r>
      <w:r>
        <w:rPr>
          <w:rFonts w:eastAsia="方正仿宋_GBK"/>
          <w:color w:val="000000"/>
          <w:sz w:val="28"/>
        </w:rPr>
        <w:t>5.24</w:t>
      </w:r>
      <w:r>
        <w:rPr>
          <w:rFonts w:hint="eastAsia" w:eastAsia="方正仿宋_GBK"/>
          <w:color w:val="000000"/>
          <w:sz w:val="28"/>
        </w:rPr>
        <w:t>万元（详见下表）。本年度拟购置固定资产总额为</w:t>
      </w:r>
      <w:r>
        <w:rPr>
          <w:rFonts w:eastAsia="方正仿宋_GBK"/>
          <w:color w:val="000000"/>
          <w:sz w:val="28"/>
        </w:rPr>
        <w:t>0.00</w:t>
      </w:r>
      <w:r>
        <w:rPr>
          <w:rFonts w:hint="eastAsia" w:eastAsia="方正仿宋_GBK"/>
          <w:color w:val="000000"/>
          <w:sz w:val="28"/>
        </w:rPr>
        <w:t>万元，已按要求列入政府采购预算，详见政府采购预算表。</w:t>
      </w:r>
    </w:p>
    <w:p>
      <w:pPr>
        <w:jc w:val="center"/>
      </w:pPr>
      <w:r>
        <w:rPr>
          <w:rFonts w:hint="eastAsia"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717001</w:t>
            </w:r>
            <w:r>
              <w:rPr>
                <w:rFonts w:hint="eastAsia"/>
              </w:rPr>
              <w:t>石家庄市藁城区红十字会本级</w:t>
            </w:r>
          </w:p>
        </w:tc>
        <w:tc>
          <w:tcPr>
            <w:tcW w:w="5669" w:type="dxa"/>
            <w:gridSpan w:val="2"/>
            <w:tcBorders>
              <w:top w:val="single" w:color="FFFFFF" w:sz="6" w:space="0"/>
              <w:left w:val="single" w:color="FFFFFF" w:sz="6" w:space="0"/>
              <w:right w:val="single" w:color="FFFFFF" w:sz="6" w:space="0"/>
            </w:tcBorders>
            <w:vAlign w:val="center"/>
          </w:tcPr>
          <w:p>
            <w:pPr>
              <w:pStyle w:val="11"/>
            </w:pPr>
            <w:r>
              <w:rPr>
                <w:rFonts w:hint="eastAsia"/>
              </w:rPr>
              <w:t>截止时间：</w:t>
            </w:r>
            <w:r>
              <w:t>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rPr>
                <w:rFonts w:hint="eastAsia"/>
              </w:rPr>
              <w:t>项</w:t>
            </w:r>
            <w:r>
              <w:t xml:space="preserve">   </w:t>
            </w:r>
            <w:r>
              <w:rPr>
                <w:rFonts w:hint="eastAsia"/>
              </w:rPr>
              <w:t>目</w:t>
            </w:r>
          </w:p>
        </w:tc>
        <w:tc>
          <w:tcPr>
            <w:tcW w:w="2835" w:type="dxa"/>
            <w:vAlign w:val="center"/>
          </w:tcPr>
          <w:p>
            <w:pPr>
              <w:pStyle w:val="14"/>
            </w:pPr>
            <w:r>
              <w:rPr>
                <w:rFonts w:hint="eastAsia"/>
              </w:rPr>
              <w:t>数量</w:t>
            </w:r>
          </w:p>
        </w:tc>
        <w:tc>
          <w:tcPr>
            <w:tcW w:w="2835" w:type="dxa"/>
            <w:vAlign w:val="center"/>
          </w:tcPr>
          <w:p>
            <w:pPr>
              <w:pStyle w:val="14"/>
            </w:pPr>
            <w:r>
              <w:rPr>
                <w:rFonts w:hint="eastAsia"/>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rPr>
                <w:rFonts w:hint="eastAsia"/>
              </w:rPr>
              <w:t>资产总额</w:t>
            </w:r>
          </w:p>
        </w:tc>
        <w:tc>
          <w:tcPr>
            <w:tcW w:w="2835" w:type="dxa"/>
            <w:vAlign w:val="center"/>
          </w:tcPr>
          <w:p>
            <w:pPr>
              <w:pStyle w:val="17"/>
            </w:pPr>
          </w:p>
        </w:tc>
        <w:tc>
          <w:tcPr>
            <w:tcW w:w="2835" w:type="dxa"/>
            <w:vAlign w:val="center"/>
          </w:tcPr>
          <w:p>
            <w:pPr>
              <w:pStyle w:val="15"/>
            </w:pPr>
            <w:r>
              <w:t>5.24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w:t>
            </w:r>
            <w:r>
              <w:rPr>
                <w:rFonts w:hint="eastAsia"/>
              </w:rPr>
              <w:t>、房屋（平方米）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rPr>
                <w:rFonts w:hint="eastAsia"/>
              </w:rPr>
              <w:t>　　其中：办公用房（平方米）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w:t>
            </w:r>
            <w:r>
              <w:rPr>
                <w:rFonts w:hint="eastAsia"/>
              </w:rPr>
              <w:t>、车辆（台、辆）</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w:t>
            </w:r>
            <w:r>
              <w:rPr>
                <w:rFonts w:hint="eastAsia"/>
              </w:rPr>
              <w:t>、单价在</w:t>
            </w:r>
            <w:r>
              <w:t>20</w:t>
            </w:r>
            <w:r>
              <w:rPr>
                <w:rFonts w:hint="eastAsia"/>
              </w:rPr>
              <w:t>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4</w:t>
            </w:r>
            <w:r>
              <w:rPr>
                <w:rFonts w:hint="eastAsia"/>
              </w:rPr>
              <w:t>、其他固定资产</w:t>
            </w:r>
          </w:p>
        </w:tc>
        <w:tc>
          <w:tcPr>
            <w:tcW w:w="2835" w:type="dxa"/>
            <w:vAlign w:val="center"/>
          </w:tcPr>
          <w:p>
            <w:pPr>
              <w:pStyle w:val="17"/>
            </w:pPr>
            <w:r>
              <w:t>29</w:t>
            </w:r>
          </w:p>
        </w:tc>
        <w:tc>
          <w:tcPr>
            <w:tcW w:w="2835" w:type="dxa"/>
            <w:vAlign w:val="center"/>
          </w:tcPr>
          <w:p>
            <w:pPr>
              <w:pStyle w:val="15"/>
            </w:pPr>
            <w:r>
              <w:t>5.24</w:t>
            </w:r>
          </w:p>
        </w:tc>
      </w:tr>
    </w:tbl>
    <w:p>
      <w:pPr>
        <w:ind w:firstLine="640"/>
      </w:pPr>
      <w:r>
        <w:rPr>
          <w:rFonts w:eastAsia="方正仿宋_GBK"/>
          <w:color w:val="000000"/>
          <w:sz w:val="32"/>
        </w:rPr>
        <w:t xml:space="preserve"> </w:t>
      </w:r>
    </w:p>
    <w:p>
      <w:pPr>
        <w:spacing w:before="10" w:after="10"/>
        <w:ind w:firstLine="640"/>
        <w:outlineLvl w:val="5"/>
      </w:pPr>
      <w:r>
        <w:rPr>
          <w:rFonts w:hint="eastAsia"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一般公共预算拨款收入：</w:t>
      </w:r>
      <w:r>
        <w:rPr>
          <w:rFonts w:hint="eastAsia" w:eastAsia="方正仿宋_GBK"/>
          <w:color w:val="000000"/>
          <w:sz w:val="28"/>
        </w:rPr>
        <w:t>指</w:t>
      </w:r>
      <w:r>
        <w:rPr>
          <w:rFonts w:hint="eastAsia" w:eastAsia="方正仿宋_GBK"/>
          <w:color w:val="000000"/>
          <w:sz w:val="28"/>
          <w:lang w:eastAsia="zh-CN"/>
        </w:rPr>
        <w:t>区县</w:t>
      </w:r>
      <w:r>
        <w:rPr>
          <w:rFonts w:hint="eastAsia" w:eastAsia="方正仿宋_GBK"/>
          <w:color w:val="000000"/>
          <w:sz w:val="28"/>
        </w:rPr>
        <w:t>级财政当年拨付的资金。</w:t>
      </w:r>
    </w:p>
    <w:p>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其他收入：</w:t>
      </w:r>
      <w:r>
        <w:rPr>
          <w:rFonts w:hint="eastAsia" w:eastAsia="方正仿宋_GBK"/>
          <w:color w:val="000000"/>
          <w:sz w:val="28"/>
        </w:rPr>
        <w:t>指除</w:t>
      </w:r>
      <w:r>
        <w:rPr>
          <w:rFonts w:eastAsia="方正仿宋_GBK"/>
          <w:color w:val="000000"/>
          <w:sz w:val="28"/>
        </w:rPr>
        <w:t>“</w:t>
      </w:r>
      <w:r>
        <w:rPr>
          <w:rFonts w:hint="eastAsia" w:eastAsia="方正仿宋_GBK"/>
          <w:color w:val="000000"/>
          <w:sz w:val="28"/>
        </w:rPr>
        <w:t>一般公共预算拨款收入</w:t>
      </w:r>
      <w:r>
        <w:rPr>
          <w:rFonts w:eastAsia="方正仿宋_GBK"/>
          <w:color w:val="000000"/>
          <w:sz w:val="28"/>
        </w:rPr>
        <w:t>”</w:t>
      </w:r>
      <w:r>
        <w:rPr>
          <w:rFonts w:hint="eastAsia" w:eastAsia="方正仿宋_GBK"/>
          <w:color w:val="000000"/>
          <w:sz w:val="28"/>
        </w:rPr>
        <w:t>、</w:t>
      </w:r>
      <w:r>
        <w:rPr>
          <w:rFonts w:eastAsia="方正仿宋_GBK"/>
          <w:color w:val="000000"/>
          <w:sz w:val="28"/>
        </w:rPr>
        <w:t>“</w:t>
      </w:r>
      <w:r>
        <w:rPr>
          <w:rFonts w:hint="eastAsia" w:eastAsia="方正仿宋_GBK"/>
          <w:color w:val="000000"/>
          <w:sz w:val="28"/>
        </w:rPr>
        <w:t>事业收入</w:t>
      </w:r>
      <w:r>
        <w:rPr>
          <w:rFonts w:eastAsia="方正仿宋_GBK"/>
          <w:color w:val="000000"/>
          <w:sz w:val="28"/>
        </w:rPr>
        <w:t>”</w:t>
      </w:r>
      <w:r>
        <w:rPr>
          <w:rFonts w:hint="eastAsia" w:eastAsia="方正仿宋_GBK"/>
          <w:color w:val="000000"/>
          <w:sz w:val="28"/>
        </w:rPr>
        <w:t>等以外的收入。主要是按规定动用的租房收入、存款利息收入等。</w:t>
      </w:r>
    </w:p>
    <w:p>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基本支出：</w:t>
      </w:r>
      <w:r>
        <w:rPr>
          <w:rFonts w:hint="eastAsia"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项目支出：</w:t>
      </w:r>
      <w:r>
        <w:rPr>
          <w:rFonts w:hint="eastAsia"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上缴上级支出：</w:t>
      </w:r>
      <w:r>
        <w:rPr>
          <w:rFonts w:hint="eastAsia" w:eastAsia="方正仿宋_GBK"/>
          <w:color w:val="000000"/>
          <w:sz w:val="28"/>
        </w:rPr>
        <w:t>指下级单位上缴上级的支出。</w:t>
      </w:r>
    </w:p>
    <w:p>
      <w:pPr>
        <w:spacing w:line="500" w:lineRule="exact"/>
        <w:ind w:firstLine="560"/>
      </w:pPr>
      <w:r>
        <w:rPr>
          <w:rFonts w:eastAsia="方正仿宋_GBK"/>
          <w:color w:val="000000"/>
          <w:sz w:val="28"/>
        </w:rPr>
        <w:t>7</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w:t>
      </w:r>
      <w:r>
        <w:rPr>
          <w:rFonts w:hint="eastAsia" w:eastAsia="方正仿宋_GBK"/>
          <w:color w:val="000000"/>
          <w:sz w:val="28"/>
          <w:lang w:eastAsia="zh-CN"/>
        </w:rPr>
        <w:t>区县</w:t>
      </w:r>
      <w:r>
        <w:rPr>
          <w:rFonts w:hint="eastAsia" w:eastAsia="方正仿宋_GBK"/>
          <w:color w:val="000000"/>
          <w:sz w:val="28"/>
        </w:rPr>
        <w:t>级财政预算管理的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机关运行费：</w:t>
      </w:r>
      <w:r>
        <w:rPr>
          <w:rFonts w:hint="eastAsia"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pPr>
        <w:spacing w:before="10" w:after="10"/>
        <w:ind w:firstLine="640"/>
        <w:outlineLvl w:val="5"/>
      </w:pPr>
      <w:r>
        <w:rPr>
          <w:rFonts w:hint="eastAsia" w:ascii="黑体" w:hAnsi="黑体" w:eastAsia="黑体" w:cs="黑体"/>
          <w:color w:val="000000"/>
          <w:sz w:val="32"/>
        </w:rPr>
        <w:t>九、其他需要说明的事项</w:t>
      </w:r>
    </w:p>
    <w:p>
      <w:pPr>
        <w:spacing w:line="500" w:lineRule="exact"/>
        <w:ind w:firstLine="560"/>
      </w:pPr>
      <w:r>
        <w:rPr>
          <w:rFonts w:hint="eastAsia"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宋体"/>
    <w:panose1 w:val="00000000000000000000"/>
    <w:charset w:val="86"/>
    <w:family w:val="roman"/>
    <w:pitch w:val="default"/>
    <w:sig w:usb0="00000000" w:usb1="00000000" w:usb2="00000010" w:usb3="00000000" w:csb0="00040000" w:csb1="00000000"/>
  </w:font>
  <w:font w:name="方正小标宋_GBK">
    <w:altName w:val="宋体"/>
    <w:panose1 w:val="00000000000000000000"/>
    <w:charset w:val="86"/>
    <w:family w:val="auto"/>
    <w:pitch w:val="default"/>
    <w:sig w:usb0="00000000" w:usb1="00000000" w:usb2="00000010" w:usb3="00000000" w:csb0="00040000" w:csb1="00000000"/>
  </w:font>
  <w:font w:name="方正书宋_GBK">
    <w:altName w:val="宋体"/>
    <w:panose1 w:val="00000000000000000000"/>
    <w:charset w:val="86"/>
    <w:family w:val="roman"/>
    <w:pitch w:val="default"/>
    <w:sig w:usb0="00000000" w:usb1="00000000" w:usb2="00000010" w:usb3="00000000" w:csb0="00040000" w:csb1="00000000"/>
  </w:font>
  <w:font w:name="方正楷体_GBK">
    <w:altName w:val="宋体"/>
    <w:panose1 w:val="00000000000000000000"/>
    <w:charset w:val="86"/>
    <w:family w:val="roma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32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720"/>
  <w:evenAndOddHeaders w:val="1"/>
  <w:characterSpacingControl w:val="doNotCompress"/>
  <w:noLineBreaksAfter w:lang="zh-CN" w:val="$([{£¥·‘“〈《「『【〔〖〝﹙﹛﹝＄（．［｛￡￥"/>
  <w:noLineBreaksBefore w:lang="zh-CN" w:val="!%),.:;&gt;?]}¢¨°·ˇˉ―‖’”…‰′″›℃∶、。〃〉》」』】〕〗〞︶︺︾﹀﹄﹚﹜﹞！＂％＇），．：；？］｀｜｝～￠"/>
  <w:compat>
    <w:doNotLeaveBackslashAlon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WUzOWFlYjJiNjA0NTMxYmRmMTVkYTUxOGRhM2MzNGEifQ=="/>
  </w:docVars>
  <w:rsids>
    <w:rsidRoot w:val="00E27CF7"/>
    <w:rsid w:val="000E67E7"/>
    <w:rsid w:val="001E24C8"/>
    <w:rsid w:val="0025667C"/>
    <w:rsid w:val="00265FBC"/>
    <w:rsid w:val="00305B2B"/>
    <w:rsid w:val="00347FE4"/>
    <w:rsid w:val="003E6836"/>
    <w:rsid w:val="00410538"/>
    <w:rsid w:val="0045414C"/>
    <w:rsid w:val="005C50BA"/>
    <w:rsid w:val="00643965"/>
    <w:rsid w:val="00650E00"/>
    <w:rsid w:val="00681909"/>
    <w:rsid w:val="006B1742"/>
    <w:rsid w:val="006B2650"/>
    <w:rsid w:val="00706ABC"/>
    <w:rsid w:val="007444AC"/>
    <w:rsid w:val="007733DC"/>
    <w:rsid w:val="007E5532"/>
    <w:rsid w:val="008D60F6"/>
    <w:rsid w:val="009C5770"/>
    <w:rsid w:val="00A278EE"/>
    <w:rsid w:val="00CB040B"/>
    <w:rsid w:val="00D76058"/>
    <w:rsid w:val="00DA0A89"/>
    <w:rsid w:val="00DB2DEA"/>
    <w:rsid w:val="00E27CF7"/>
    <w:rsid w:val="00E6073E"/>
    <w:rsid w:val="00F42CAD"/>
    <w:rsid w:val="136F2F71"/>
    <w:rsid w:val="21320FFF"/>
    <w:rsid w:val="32273C93"/>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semiHidden="0" w:name="toc 1"/>
    <w:lsdException w:qFormat="1" w:unhideWhenUsed="0" w:uiPriority="99" w:semiHidden="0" w:name="toc 2"/>
    <w:lsdException w:qFormat="1" w:unhideWhenUsed="0" w:uiPriority="99" w:semiHidden="0" w:name="toc 3"/>
    <w:lsdException w:unhideWhenUsed="0" w:uiPriority="99" w:semiHidden="0" w:name="toc 4"/>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iPriority="99" w:name="header"/>
    <w:lsdException w:uiPriority="99"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99"/>
    <w:pPr>
      <w:ind w:left="480"/>
    </w:pPr>
  </w:style>
  <w:style w:type="paragraph" w:styleId="3">
    <w:name w:val="footer"/>
    <w:basedOn w:val="1"/>
    <w:link w:val="39"/>
    <w:semiHidden/>
    <w:unhideWhenUsed/>
    <w:uiPriority w:val="99"/>
    <w:pPr>
      <w:tabs>
        <w:tab w:val="center" w:pos="4153"/>
        <w:tab w:val="right" w:pos="8306"/>
      </w:tabs>
      <w:snapToGrid w:val="0"/>
    </w:pPr>
    <w:rPr>
      <w:sz w:val="18"/>
      <w:szCs w:val="18"/>
    </w:rPr>
  </w:style>
  <w:style w:type="paragraph" w:styleId="4">
    <w:name w:val="header"/>
    <w:basedOn w:val="1"/>
    <w:link w:val="38"/>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qFormat/>
    <w:uiPriority w:val="99"/>
    <w:pPr>
      <w:spacing w:before="120"/>
      <w:ind w:firstLine="560"/>
    </w:pPr>
    <w:rPr>
      <w:rFonts w:eastAsia="方正仿宋_GBK"/>
      <w:color w:val="000000"/>
      <w:sz w:val="28"/>
    </w:rPr>
  </w:style>
  <w:style w:type="paragraph" w:styleId="6">
    <w:name w:val="toc 4"/>
    <w:basedOn w:val="1"/>
    <w:uiPriority w:val="99"/>
    <w:pPr>
      <w:ind w:left="720"/>
    </w:pPr>
  </w:style>
  <w:style w:type="paragraph" w:styleId="7">
    <w:name w:val="toc 2"/>
    <w:basedOn w:val="1"/>
    <w:qFormat/>
    <w:uiPriority w:val="99"/>
    <w:pPr>
      <w:ind w:left="240"/>
    </w:pPr>
  </w:style>
  <w:style w:type="table" w:styleId="9">
    <w:name w:val="Table Grid"/>
    <w:basedOn w:val="8"/>
    <w:uiPriority w:val="99"/>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1">
    <w:name w:val="单元格样式22"/>
    <w:basedOn w:val="1"/>
    <w:uiPriority w:val="99"/>
    <w:pPr>
      <w:jc w:val="right"/>
    </w:pPr>
    <w:rPr>
      <w:rFonts w:ascii="方正小标宋_GBK" w:hAnsi="方正小标宋_GBK" w:eastAsia="方正小标宋_GBK" w:cs="方正小标宋_GBK"/>
    </w:rPr>
  </w:style>
  <w:style w:type="paragraph" w:customStyle="1" w:styleId="12">
    <w:name w:val="单元格样式21"/>
    <w:basedOn w:val="1"/>
    <w:qFormat/>
    <w:uiPriority w:val="99"/>
    <w:pPr>
      <w:jc w:val="center"/>
    </w:pPr>
    <w:rPr>
      <w:rFonts w:ascii="方正小标宋_GBK" w:hAnsi="方正小标宋_GBK" w:eastAsia="方正小标宋_GBK" w:cs="方正小标宋_GBK"/>
    </w:rPr>
  </w:style>
  <w:style w:type="paragraph" w:customStyle="1" w:styleId="13">
    <w:name w:val="单元格样式20"/>
    <w:basedOn w:val="1"/>
    <w:qFormat/>
    <w:uiPriority w:val="99"/>
    <w:rPr>
      <w:rFonts w:ascii="方正小标宋_GBK" w:hAnsi="方正小标宋_GBK" w:eastAsia="方正小标宋_GBK" w:cs="方正小标宋_GBK"/>
    </w:rPr>
  </w:style>
  <w:style w:type="paragraph" w:customStyle="1" w:styleId="14">
    <w:name w:val="单元格样式1"/>
    <w:basedOn w:val="1"/>
    <w:uiPriority w:val="99"/>
    <w:pPr>
      <w:jc w:val="center"/>
    </w:pPr>
    <w:rPr>
      <w:rFonts w:ascii="方正书宋_GBK" w:hAnsi="方正书宋_GBK" w:eastAsia="方正书宋_GBK" w:cs="方正书宋_GBK"/>
      <w:b/>
      <w:sz w:val="21"/>
    </w:rPr>
  </w:style>
  <w:style w:type="paragraph" w:customStyle="1" w:styleId="15">
    <w:name w:val="单元格样式4"/>
    <w:basedOn w:val="1"/>
    <w:uiPriority w:val="99"/>
    <w:pPr>
      <w:jc w:val="right"/>
    </w:pPr>
    <w:rPr>
      <w:rFonts w:ascii="方正书宋_GBK" w:hAnsi="方正书宋_GBK" w:eastAsia="方正书宋_GBK" w:cs="方正书宋_GBK"/>
      <w:sz w:val="21"/>
    </w:rPr>
  </w:style>
  <w:style w:type="paragraph" w:customStyle="1" w:styleId="16">
    <w:name w:val="单元格样式2"/>
    <w:basedOn w:val="1"/>
    <w:qFormat/>
    <w:uiPriority w:val="99"/>
    <w:rPr>
      <w:rFonts w:ascii="方正书宋_GBK" w:hAnsi="方正书宋_GBK" w:eastAsia="方正书宋_GBK" w:cs="方正书宋_GBK"/>
      <w:sz w:val="21"/>
    </w:rPr>
  </w:style>
  <w:style w:type="paragraph" w:customStyle="1" w:styleId="17">
    <w:name w:val="单元格样式3"/>
    <w:basedOn w:val="1"/>
    <w:qFormat/>
    <w:uiPriority w:val="99"/>
    <w:pPr>
      <w:jc w:val="center"/>
    </w:pPr>
    <w:rPr>
      <w:rFonts w:ascii="方正书宋_GBK" w:hAnsi="方正书宋_GBK" w:eastAsia="方正书宋_GBK" w:cs="方正书宋_GBK"/>
      <w:sz w:val="21"/>
    </w:rPr>
  </w:style>
  <w:style w:type="paragraph" w:customStyle="1" w:styleId="18">
    <w:name w:val="单元格样式6"/>
    <w:basedOn w:val="1"/>
    <w:qFormat/>
    <w:uiPriority w:val="99"/>
    <w:pPr>
      <w:jc w:val="center"/>
    </w:pPr>
    <w:rPr>
      <w:rFonts w:ascii="方正书宋_GBK" w:hAnsi="方正书宋_GBK" w:eastAsia="方正书宋_GBK" w:cs="方正书宋_GBK"/>
      <w:b/>
      <w:sz w:val="21"/>
    </w:rPr>
  </w:style>
  <w:style w:type="paragraph" w:customStyle="1" w:styleId="19">
    <w:name w:val="单元格样式7"/>
    <w:basedOn w:val="1"/>
    <w:uiPriority w:val="99"/>
    <w:pPr>
      <w:jc w:val="right"/>
    </w:pPr>
    <w:rPr>
      <w:rFonts w:ascii="方正书宋_GBK" w:hAnsi="方正书宋_GBK" w:eastAsia="方正书宋_GBK" w:cs="方正书宋_GBK"/>
      <w:b/>
      <w:sz w:val="21"/>
    </w:rPr>
  </w:style>
  <w:style w:type="paragraph" w:customStyle="1" w:styleId="20">
    <w:name w:val="单元格样式5"/>
    <w:basedOn w:val="1"/>
    <w:uiPriority w:val="99"/>
    <w:rPr>
      <w:rFonts w:ascii="方正书宋_GBK" w:hAnsi="方正书宋_GBK" w:eastAsia="方正书宋_GBK" w:cs="方正书宋_GBK"/>
      <w:b/>
      <w:sz w:val="21"/>
    </w:rPr>
  </w:style>
  <w:style w:type="paragraph" w:customStyle="1" w:styleId="21">
    <w:name w:val="插入文本样式-插入部门职责文件"/>
    <w:basedOn w:val="1"/>
    <w:uiPriority w:val="99"/>
    <w:pPr>
      <w:spacing w:line="500" w:lineRule="exact"/>
      <w:ind w:firstLine="560"/>
    </w:pPr>
    <w:rPr>
      <w:rFonts w:eastAsia="方正仿宋_GBK"/>
      <w:sz w:val="28"/>
    </w:rPr>
  </w:style>
  <w:style w:type="paragraph" w:customStyle="1" w:styleId="22">
    <w:name w:val="插入文本样式-插入预算公开部门预算安排的总体情况文件"/>
    <w:basedOn w:val="1"/>
    <w:uiPriority w:val="99"/>
    <w:pPr>
      <w:spacing w:line="500" w:lineRule="exact"/>
      <w:ind w:firstLine="560"/>
    </w:pPr>
    <w:rPr>
      <w:rFonts w:eastAsia="方正仿宋_GBK"/>
      <w:sz w:val="28"/>
    </w:rPr>
  </w:style>
  <w:style w:type="paragraph" w:customStyle="1" w:styleId="23">
    <w:name w:val="插入文本样式-插入预算公开部门机关运行经费安排情况文件"/>
    <w:basedOn w:val="1"/>
    <w:uiPriority w:val="99"/>
    <w:pPr>
      <w:spacing w:line="500" w:lineRule="exact"/>
      <w:ind w:firstLine="560"/>
    </w:pPr>
    <w:rPr>
      <w:rFonts w:eastAsia="方正仿宋_GBK"/>
      <w:sz w:val="28"/>
    </w:rPr>
  </w:style>
  <w:style w:type="paragraph" w:customStyle="1" w:styleId="24">
    <w:name w:val="插入文本样式-插入预算公开部门财政拨款三公经费预算情况及增减变化原因文件"/>
    <w:basedOn w:val="1"/>
    <w:uiPriority w:val="99"/>
    <w:pPr>
      <w:spacing w:line="500" w:lineRule="exact"/>
      <w:ind w:firstLine="560"/>
    </w:pPr>
    <w:rPr>
      <w:rFonts w:eastAsia="方正仿宋_GBK"/>
      <w:sz w:val="28"/>
    </w:rPr>
  </w:style>
  <w:style w:type="paragraph" w:customStyle="1" w:styleId="25">
    <w:name w:val="插入文本样式-插入总体目标文件"/>
    <w:basedOn w:val="1"/>
    <w:uiPriority w:val="99"/>
    <w:pPr>
      <w:spacing w:line="500" w:lineRule="exact"/>
      <w:ind w:firstLine="560"/>
    </w:pPr>
    <w:rPr>
      <w:rFonts w:eastAsia="方正仿宋_GBK"/>
      <w:sz w:val="28"/>
    </w:rPr>
  </w:style>
  <w:style w:type="paragraph" w:customStyle="1" w:styleId="26">
    <w:name w:val="插入文本样式-插入职责分类绩效目标文件"/>
    <w:basedOn w:val="1"/>
    <w:uiPriority w:val="99"/>
    <w:pPr>
      <w:spacing w:line="500" w:lineRule="exact"/>
      <w:ind w:firstLine="560"/>
    </w:pPr>
    <w:rPr>
      <w:rFonts w:eastAsia="方正仿宋_GBK"/>
      <w:sz w:val="28"/>
    </w:rPr>
  </w:style>
  <w:style w:type="paragraph" w:customStyle="1" w:styleId="27">
    <w:name w:val="插入文本样式-插入实现年度发展规划目标的保障措施文件"/>
    <w:basedOn w:val="1"/>
    <w:uiPriority w:val="99"/>
    <w:pPr>
      <w:spacing w:line="500" w:lineRule="exact"/>
      <w:ind w:firstLine="560"/>
    </w:pPr>
    <w:rPr>
      <w:rFonts w:eastAsia="方正仿宋_GBK"/>
      <w:sz w:val="28"/>
    </w:rPr>
  </w:style>
  <w:style w:type="paragraph" w:customStyle="1" w:styleId="28">
    <w:name w:val="Normal_75dbfc7f-e953-4a3e-9a84-3c56b50304ae"/>
    <w:uiPriority w:val="99"/>
    <w:rPr>
      <w:rFonts w:ascii="Times New Roman" w:hAnsi="Times New Roman" w:eastAsia="宋体" w:cs="Times New Roman"/>
      <w:sz w:val="24"/>
      <w:szCs w:val="24"/>
      <w:lang w:val="en-US" w:eastAsia="uk-UA" w:bidi="ar-SA"/>
    </w:rPr>
  </w:style>
  <w:style w:type="paragraph" w:customStyle="1" w:styleId="29">
    <w:name w:val="单元格样式1_64363b45-0cfb-4d71-be52-b14701f6791d"/>
    <w:basedOn w:val="1"/>
    <w:uiPriority w:val="99"/>
    <w:pPr>
      <w:jc w:val="center"/>
    </w:pPr>
    <w:rPr>
      <w:rFonts w:ascii="方正书宋_GBK" w:hAnsi="方正书宋_GBK" w:eastAsia="方正书宋_GBK" w:cs="方正书宋_GBK"/>
      <w:b/>
      <w:sz w:val="21"/>
    </w:rPr>
  </w:style>
  <w:style w:type="paragraph" w:customStyle="1" w:styleId="30">
    <w:name w:val="单元格样式2_441e8ce9-aedc-41cd-97e2-6c0e35f6ccf7"/>
    <w:basedOn w:val="1"/>
    <w:uiPriority w:val="99"/>
    <w:rPr>
      <w:rFonts w:ascii="方正书宋_GBK" w:hAnsi="方正书宋_GBK" w:eastAsia="方正书宋_GBK" w:cs="方正书宋_GBK"/>
      <w:sz w:val="21"/>
    </w:rPr>
  </w:style>
  <w:style w:type="paragraph" w:customStyle="1" w:styleId="31">
    <w:name w:val="单元格样式3_1414cbf3-fd84-4f75-920f-287d976341f0"/>
    <w:basedOn w:val="1"/>
    <w:uiPriority w:val="99"/>
    <w:pPr>
      <w:jc w:val="center"/>
    </w:pPr>
    <w:rPr>
      <w:rFonts w:ascii="方正书宋_GBK" w:hAnsi="方正书宋_GBK" w:eastAsia="方正书宋_GBK" w:cs="方正书宋_GBK"/>
      <w:sz w:val="21"/>
    </w:rPr>
  </w:style>
  <w:style w:type="paragraph" w:customStyle="1" w:styleId="32">
    <w:name w:val="单元格样式23"/>
    <w:basedOn w:val="1"/>
    <w:uiPriority w:val="99"/>
    <w:pPr>
      <w:jc w:val="right"/>
    </w:pPr>
    <w:rPr>
      <w:rFonts w:ascii="方正书宋_GBK" w:hAnsi="方正书宋_GBK" w:eastAsia="方正书宋_GBK" w:cs="方正书宋_GBK"/>
    </w:rPr>
  </w:style>
  <w:style w:type="paragraph" w:customStyle="1" w:styleId="33">
    <w:name w:val="插入文本样式-插入单位职责文件"/>
    <w:basedOn w:val="1"/>
    <w:uiPriority w:val="99"/>
    <w:pPr>
      <w:spacing w:line="500" w:lineRule="exact"/>
      <w:ind w:firstLine="560"/>
    </w:pPr>
    <w:rPr>
      <w:rFonts w:eastAsia="方正仿宋_GBK"/>
      <w:sz w:val="28"/>
    </w:rPr>
  </w:style>
  <w:style w:type="paragraph" w:customStyle="1" w:styleId="34">
    <w:name w:val="插入文本样式-插入预算公开单位预算安排的总体情况文件"/>
    <w:basedOn w:val="1"/>
    <w:qFormat/>
    <w:uiPriority w:val="99"/>
    <w:pPr>
      <w:spacing w:line="500" w:lineRule="exact"/>
      <w:ind w:firstLine="560"/>
    </w:pPr>
    <w:rPr>
      <w:rFonts w:eastAsia="方正仿宋_GBK"/>
      <w:sz w:val="28"/>
    </w:rPr>
  </w:style>
  <w:style w:type="paragraph" w:customStyle="1" w:styleId="35">
    <w:name w:val="插入文本样式-插入预算公开单位机关运行经费安排情况文件"/>
    <w:basedOn w:val="1"/>
    <w:qFormat/>
    <w:uiPriority w:val="99"/>
    <w:pPr>
      <w:spacing w:line="500" w:lineRule="exact"/>
      <w:ind w:firstLine="560"/>
    </w:pPr>
    <w:rPr>
      <w:rFonts w:eastAsia="方正仿宋_GBK"/>
      <w:sz w:val="28"/>
    </w:rPr>
  </w:style>
  <w:style w:type="paragraph" w:customStyle="1" w:styleId="36">
    <w:name w:val="插入文本样式-插入预算公开单位财政拨款三公经费预算情况及增减变化原因文件"/>
    <w:basedOn w:val="1"/>
    <w:uiPriority w:val="99"/>
    <w:pPr>
      <w:spacing w:line="500" w:lineRule="exact"/>
      <w:ind w:firstLine="560"/>
    </w:pPr>
    <w:rPr>
      <w:rFonts w:eastAsia="方正仿宋_GBK"/>
      <w:sz w:val="28"/>
    </w:rPr>
  </w:style>
  <w:style w:type="paragraph" w:customStyle="1" w:styleId="37">
    <w:name w:val="p0"/>
    <w:basedOn w:val="1"/>
    <w:uiPriority w:val="99"/>
    <w:pPr>
      <w:jc w:val="both"/>
    </w:pPr>
    <w:rPr>
      <w:rFonts w:ascii="Calibri" w:hAnsi="Calibri" w:cs="宋体"/>
      <w:sz w:val="21"/>
      <w:szCs w:val="21"/>
      <w:lang w:eastAsia="zh-CN"/>
    </w:rPr>
  </w:style>
  <w:style w:type="character" w:customStyle="1" w:styleId="38">
    <w:name w:val="页眉 Char"/>
    <w:basedOn w:val="10"/>
    <w:link w:val="4"/>
    <w:semiHidden/>
    <w:qFormat/>
    <w:uiPriority w:val="99"/>
    <w:rPr>
      <w:kern w:val="0"/>
      <w:sz w:val="18"/>
      <w:szCs w:val="18"/>
      <w:lang w:eastAsia="uk-UA"/>
    </w:rPr>
  </w:style>
  <w:style w:type="character" w:customStyle="1" w:styleId="39">
    <w:name w:val="页脚 Char"/>
    <w:basedOn w:val="10"/>
    <w:link w:val="3"/>
    <w:semiHidden/>
    <w:uiPriority w:val="99"/>
    <w:rPr>
      <w:kern w:val="0"/>
      <w:sz w:val="18"/>
      <w:szCs w:val="18"/>
      <w:lang w:eastAsia="uk-U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5C252422-04D0-4D5F-A88A-294A8FE79AE0}">
  <ds:schemaRefs/>
</ds:datastoreItem>
</file>

<file path=docProps/app.xml><?xml version="1.0" encoding="utf-8"?>
<Properties xmlns="http://schemas.openxmlformats.org/officeDocument/2006/extended-properties" xmlns:vt="http://schemas.openxmlformats.org/officeDocument/2006/docPropsVTypes">
  <Template>Normal</Template>
  <Pages>38</Pages>
  <Words>2412</Words>
  <Characters>13755</Characters>
  <Lines>114</Lines>
  <Paragraphs>32</Paragraphs>
  <TotalTime>2</TotalTime>
  <ScaleCrop>false</ScaleCrop>
  <LinksUpToDate>false</LinksUpToDate>
  <CharactersWithSpaces>16135</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2022-02-14T17:48:00Z</dcterms:created>
  <dc:creator>Administrator</dc:creator>
  <cp:lastModifiedBy>Administrator</cp:lastModifiedBy>
  <cp:lastPrinted>2023-09-05T07:56:00Z</cp:lastPrinted>
  <dcterms:modified xsi:type="dcterms:W3CDTF">2023-09-06T03:16:40Z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A27841E79C5F414D921CD9F07F768D1E_12</vt:lpwstr>
  </property>
</Properties>
</file>