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ind w:firstLine="0"/>
        <w:jc w:val="center"/>
        <w:outlineLvl w:val="3"/>
        <w:rPr>
          <w:rFonts w:hint="default" w:ascii="方正小标宋_GBK" w:hAnsi="方正小标宋_GBK" w:eastAsia="方正小标宋_GBK" w:cs="方正小标宋_GBK"/>
          <w:b w:val="0"/>
          <w:color w:val="000000"/>
          <w:sz w:val="44"/>
          <w:lang w:val="en-US" w:eastAsia="zh-CN"/>
        </w:rPr>
      </w:pPr>
      <w:r>
        <w:rPr>
          <w:rFonts w:hint="eastAsia" w:ascii="方正小标宋_GBK" w:hAnsi="方正小标宋_GBK" w:eastAsia="方正小标宋_GBK" w:cs="方正小标宋_GBK"/>
          <w:b w:val="0"/>
          <w:color w:val="000000"/>
          <w:sz w:val="44"/>
          <w:lang w:val="en-US" w:eastAsia="zh-CN"/>
        </w:rPr>
        <w:t>石家庄市藁城区总工会2022年单位预算公开</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一、石家庄市藁城区总工会本级收支预算</w:t>
      </w:r>
      <w:r>
        <w:tab/>
      </w:r>
      <w:r>
        <w:fldChar w:fldCharType="begin"/>
      </w:r>
      <w:r>
        <w:instrText xml:space="preserve">PAGEREF _Toc_4_4_0000000019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bookmarkStart w:id="1" w:name="_GoBack"/>
      <w:bookmarkEnd w:id="1"/>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489.19</w:t>
            </w:r>
          </w:p>
        </w:tc>
        <w:tc>
          <w:tcPr>
            <w:tcW w:w="2959" w:type="dxa"/>
            <w:vAlign w:val="center"/>
          </w:tcPr>
          <w:p>
            <w:pPr>
              <w:pStyle w:val="14"/>
            </w:pPr>
            <w:r>
              <w:t>一、一般公共服务支出</w:t>
            </w:r>
          </w:p>
        </w:tc>
        <w:tc>
          <w:tcPr>
            <w:tcW w:w="2959" w:type="dxa"/>
            <w:vAlign w:val="center"/>
          </w:tcPr>
          <w:p>
            <w:pPr>
              <w:pStyle w:val="13"/>
            </w:pPr>
            <w:r>
              <w:t>493.87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489.19</w:t>
            </w:r>
          </w:p>
        </w:tc>
        <w:tc>
          <w:tcPr>
            <w:tcW w:w="2959" w:type="dxa"/>
            <w:vAlign w:val="center"/>
          </w:tcPr>
          <w:p>
            <w:pPr>
              <w:pStyle w:val="16"/>
            </w:pPr>
            <w:r>
              <w:t>本年支出合计</w:t>
            </w:r>
          </w:p>
        </w:tc>
        <w:tc>
          <w:tcPr>
            <w:tcW w:w="2959" w:type="dxa"/>
            <w:vAlign w:val="center"/>
          </w:tcPr>
          <w:p>
            <w:pPr>
              <w:pStyle w:val="17"/>
            </w:pPr>
            <w:r>
              <w:t>493.87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4.68</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493.87</w:t>
            </w:r>
          </w:p>
        </w:tc>
        <w:tc>
          <w:tcPr>
            <w:tcW w:w="2959" w:type="dxa"/>
            <w:vAlign w:val="center"/>
          </w:tcPr>
          <w:p>
            <w:pPr>
              <w:pStyle w:val="16"/>
            </w:pPr>
            <w:r>
              <w:t>支出总计</w:t>
            </w:r>
          </w:p>
        </w:tc>
        <w:tc>
          <w:tcPr>
            <w:tcW w:w="2959" w:type="dxa"/>
            <w:vAlign w:val="center"/>
          </w:tcPr>
          <w:p>
            <w:pPr>
              <w:pStyle w:val="17"/>
            </w:pPr>
            <w:r>
              <w:t>493.87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493.87</w:t>
            </w:r>
          </w:p>
        </w:tc>
        <w:tc>
          <w:tcPr>
            <w:tcW w:w="758" w:type="dxa"/>
            <w:vAlign w:val="center"/>
          </w:tcPr>
          <w:p>
            <w:pPr>
              <w:pStyle w:val="17"/>
            </w:pPr>
            <w:r>
              <w:t>489.19</w:t>
            </w:r>
          </w:p>
        </w:tc>
        <w:tc>
          <w:tcPr>
            <w:tcW w:w="758" w:type="dxa"/>
            <w:vAlign w:val="center"/>
          </w:tcPr>
          <w:p>
            <w:pPr>
              <w:pStyle w:val="17"/>
            </w:pPr>
            <w:r>
              <w:t>489.19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493.87</w:t>
            </w:r>
          </w:p>
        </w:tc>
        <w:tc>
          <w:tcPr>
            <w:tcW w:w="758" w:type="dxa"/>
            <w:vAlign w:val="center"/>
          </w:tcPr>
          <w:p>
            <w:pPr>
              <w:pStyle w:val="13"/>
            </w:pPr>
            <w:r>
              <w:t>489.19</w:t>
            </w:r>
          </w:p>
        </w:tc>
        <w:tc>
          <w:tcPr>
            <w:tcW w:w="758" w:type="dxa"/>
            <w:vAlign w:val="center"/>
          </w:tcPr>
          <w:p>
            <w:pPr>
              <w:pStyle w:val="13"/>
            </w:pPr>
            <w:r>
              <w:t>489.19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493.87</w:t>
            </w:r>
          </w:p>
        </w:tc>
        <w:tc>
          <w:tcPr>
            <w:tcW w:w="758" w:type="dxa"/>
            <w:vAlign w:val="center"/>
          </w:tcPr>
          <w:p>
            <w:pPr>
              <w:pStyle w:val="13"/>
            </w:pPr>
            <w:r>
              <w:t>489.19</w:t>
            </w:r>
          </w:p>
        </w:tc>
        <w:tc>
          <w:tcPr>
            <w:tcW w:w="758" w:type="dxa"/>
            <w:vAlign w:val="center"/>
          </w:tcPr>
          <w:p>
            <w:pPr>
              <w:pStyle w:val="13"/>
            </w:pPr>
            <w:r>
              <w:t>489.19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2012902</w:t>
            </w:r>
          </w:p>
        </w:tc>
        <w:tc>
          <w:tcPr>
            <w:tcW w:w="758" w:type="dxa"/>
            <w:vAlign w:val="center"/>
          </w:tcPr>
          <w:p>
            <w:pPr>
              <w:pStyle w:val="14"/>
            </w:pPr>
            <w:r>
              <w:t>一般行政管理事务</w:t>
            </w:r>
          </w:p>
        </w:tc>
        <w:tc>
          <w:tcPr>
            <w:tcW w:w="758" w:type="dxa"/>
            <w:vAlign w:val="center"/>
          </w:tcPr>
          <w:p>
            <w:pPr>
              <w:pStyle w:val="13"/>
            </w:pPr>
            <w:r>
              <w:t>10.13</w:t>
            </w:r>
          </w:p>
        </w:tc>
        <w:tc>
          <w:tcPr>
            <w:tcW w:w="758" w:type="dxa"/>
            <w:vAlign w:val="center"/>
          </w:tcPr>
          <w:p>
            <w:pPr>
              <w:pStyle w:val="13"/>
            </w:pPr>
            <w:r>
              <w:t>5.45</w:t>
            </w:r>
          </w:p>
        </w:tc>
        <w:tc>
          <w:tcPr>
            <w:tcW w:w="758" w:type="dxa"/>
            <w:vAlign w:val="center"/>
          </w:tcPr>
          <w:p>
            <w:pPr>
              <w:pStyle w:val="13"/>
            </w:pPr>
            <w:r>
              <w:t>5.45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2012906</w:t>
            </w:r>
          </w:p>
        </w:tc>
        <w:tc>
          <w:tcPr>
            <w:tcW w:w="758" w:type="dxa"/>
            <w:vAlign w:val="center"/>
          </w:tcPr>
          <w:p>
            <w:pPr>
              <w:pStyle w:val="14"/>
            </w:pPr>
            <w:r>
              <w:t>工会事务</w:t>
            </w:r>
          </w:p>
        </w:tc>
        <w:tc>
          <w:tcPr>
            <w:tcW w:w="758" w:type="dxa"/>
            <w:vAlign w:val="center"/>
          </w:tcPr>
          <w:p>
            <w:pPr>
              <w:pStyle w:val="13"/>
            </w:pPr>
            <w:r>
              <w:t>483.74</w:t>
            </w:r>
          </w:p>
        </w:tc>
        <w:tc>
          <w:tcPr>
            <w:tcW w:w="758" w:type="dxa"/>
            <w:vAlign w:val="center"/>
          </w:tcPr>
          <w:p>
            <w:pPr>
              <w:pStyle w:val="13"/>
            </w:pPr>
            <w:r>
              <w:t>483.74</w:t>
            </w:r>
          </w:p>
        </w:tc>
        <w:tc>
          <w:tcPr>
            <w:tcW w:w="758" w:type="dxa"/>
            <w:vAlign w:val="center"/>
          </w:tcPr>
          <w:p>
            <w:pPr>
              <w:pStyle w:val="13"/>
            </w:pPr>
            <w:r>
              <w:t>483.74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493.87</w:t>
            </w:r>
          </w:p>
        </w:tc>
        <w:tc>
          <w:tcPr>
            <w:tcW w:w="1095" w:type="dxa"/>
            <w:vAlign w:val="center"/>
          </w:tcPr>
          <w:p>
            <w:pPr>
              <w:pStyle w:val="17"/>
            </w:pPr>
            <w:r>
              <w:t>63.74</w:t>
            </w:r>
          </w:p>
        </w:tc>
        <w:tc>
          <w:tcPr>
            <w:tcW w:w="1095" w:type="dxa"/>
            <w:vAlign w:val="center"/>
          </w:tcPr>
          <w:p>
            <w:pPr>
              <w:pStyle w:val="17"/>
            </w:pPr>
            <w:r>
              <w:t>430.13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493.87</w:t>
            </w:r>
          </w:p>
        </w:tc>
        <w:tc>
          <w:tcPr>
            <w:tcW w:w="1095" w:type="dxa"/>
            <w:vAlign w:val="center"/>
          </w:tcPr>
          <w:p>
            <w:pPr>
              <w:pStyle w:val="13"/>
            </w:pPr>
            <w:r>
              <w:t>63.74</w:t>
            </w:r>
          </w:p>
        </w:tc>
        <w:tc>
          <w:tcPr>
            <w:tcW w:w="1095" w:type="dxa"/>
            <w:vAlign w:val="center"/>
          </w:tcPr>
          <w:p>
            <w:pPr>
              <w:pStyle w:val="13"/>
            </w:pPr>
            <w:r>
              <w:t>430.13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493.87</w:t>
            </w:r>
          </w:p>
        </w:tc>
        <w:tc>
          <w:tcPr>
            <w:tcW w:w="1095" w:type="dxa"/>
            <w:vAlign w:val="center"/>
          </w:tcPr>
          <w:p>
            <w:pPr>
              <w:pStyle w:val="13"/>
            </w:pPr>
            <w:r>
              <w:t>63.74</w:t>
            </w:r>
          </w:p>
        </w:tc>
        <w:tc>
          <w:tcPr>
            <w:tcW w:w="1095" w:type="dxa"/>
            <w:vAlign w:val="center"/>
          </w:tcPr>
          <w:p>
            <w:pPr>
              <w:pStyle w:val="13"/>
            </w:pPr>
            <w:r>
              <w:t>430.13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2012902</w:t>
            </w:r>
          </w:p>
        </w:tc>
        <w:tc>
          <w:tcPr>
            <w:tcW w:w="1095" w:type="dxa"/>
            <w:vAlign w:val="center"/>
          </w:tcPr>
          <w:p>
            <w:pPr>
              <w:pStyle w:val="14"/>
            </w:pPr>
            <w:r>
              <w:t>一般行政管理事务</w:t>
            </w:r>
          </w:p>
        </w:tc>
        <w:tc>
          <w:tcPr>
            <w:tcW w:w="1095" w:type="dxa"/>
            <w:vAlign w:val="center"/>
          </w:tcPr>
          <w:p>
            <w:pPr>
              <w:pStyle w:val="13"/>
            </w:pPr>
            <w:r>
              <w:t>10.13</w:t>
            </w:r>
          </w:p>
        </w:tc>
        <w:tc>
          <w:tcPr>
            <w:tcW w:w="1095" w:type="dxa"/>
            <w:vAlign w:val="center"/>
          </w:tcPr>
          <w:p>
            <w:pPr>
              <w:pStyle w:val="13"/>
            </w:pPr>
          </w:p>
        </w:tc>
        <w:tc>
          <w:tcPr>
            <w:tcW w:w="1095" w:type="dxa"/>
            <w:vAlign w:val="center"/>
          </w:tcPr>
          <w:p>
            <w:pPr>
              <w:pStyle w:val="13"/>
            </w:pPr>
            <w:r>
              <w:t>10.13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2012906</w:t>
            </w:r>
          </w:p>
        </w:tc>
        <w:tc>
          <w:tcPr>
            <w:tcW w:w="1095" w:type="dxa"/>
            <w:vAlign w:val="center"/>
          </w:tcPr>
          <w:p>
            <w:pPr>
              <w:pStyle w:val="14"/>
            </w:pPr>
            <w:r>
              <w:t>工会事务</w:t>
            </w:r>
          </w:p>
        </w:tc>
        <w:tc>
          <w:tcPr>
            <w:tcW w:w="1095" w:type="dxa"/>
            <w:vAlign w:val="center"/>
          </w:tcPr>
          <w:p>
            <w:pPr>
              <w:pStyle w:val="13"/>
            </w:pPr>
            <w:r>
              <w:t>483.74</w:t>
            </w:r>
          </w:p>
        </w:tc>
        <w:tc>
          <w:tcPr>
            <w:tcW w:w="1095" w:type="dxa"/>
            <w:vAlign w:val="center"/>
          </w:tcPr>
          <w:p>
            <w:pPr>
              <w:pStyle w:val="13"/>
            </w:pPr>
            <w:r>
              <w:t>63.74</w:t>
            </w:r>
          </w:p>
        </w:tc>
        <w:tc>
          <w:tcPr>
            <w:tcW w:w="1095" w:type="dxa"/>
            <w:vAlign w:val="center"/>
          </w:tcPr>
          <w:p>
            <w:pPr>
              <w:pStyle w:val="13"/>
            </w:pPr>
            <w:r>
              <w:t>420.00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489.19</w:t>
            </w:r>
          </w:p>
        </w:tc>
        <w:tc>
          <w:tcPr>
            <w:tcW w:w="1232" w:type="dxa"/>
            <w:vAlign w:val="center"/>
          </w:tcPr>
          <w:p>
            <w:pPr>
              <w:pStyle w:val="14"/>
            </w:pPr>
            <w:r>
              <w:t>一、一般公共服务支出</w:t>
            </w:r>
          </w:p>
        </w:tc>
        <w:tc>
          <w:tcPr>
            <w:tcW w:w="1232" w:type="dxa"/>
            <w:vAlign w:val="center"/>
          </w:tcPr>
          <w:p>
            <w:pPr>
              <w:pStyle w:val="13"/>
            </w:pPr>
            <w:r>
              <w:t>493.87</w:t>
            </w:r>
          </w:p>
        </w:tc>
        <w:tc>
          <w:tcPr>
            <w:tcW w:w="1232" w:type="dxa"/>
            <w:vAlign w:val="center"/>
          </w:tcPr>
          <w:p>
            <w:pPr>
              <w:pStyle w:val="13"/>
            </w:pPr>
            <w:r>
              <w:t>493.87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489.19</w:t>
            </w:r>
          </w:p>
        </w:tc>
        <w:tc>
          <w:tcPr>
            <w:tcW w:w="1232" w:type="dxa"/>
            <w:vAlign w:val="center"/>
          </w:tcPr>
          <w:p>
            <w:pPr>
              <w:pStyle w:val="16"/>
            </w:pPr>
            <w:r>
              <w:t>本年支出合计</w:t>
            </w:r>
          </w:p>
        </w:tc>
        <w:tc>
          <w:tcPr>
            <w:tcW w:w="1232" w:type="dxa"/>
            <w:vAlign w:val="center"/>
          </w:tcPr>
          <w:p>
            <w:pPr>
              <w:pStyle w:val="17"/>
            </w:pPr>
            <w:r>
              <w:t>493.87</w:t>
            </w:r>
          </w:p>
        </w:tc>
        <w:tc>
          <w:tcPr>
            <w:tcW w:w="1232" w:type="dxa"/>
            <w:vAlign w:val="center"/>
          </w:tcPr>
          <w:p>
            <w:pPr>
              <w:pStyle w:val="17"/>
            </w:pPr>
            <w:r>
              <w:t>493.87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r>
              <w:t>4.68</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r>
              <w:t>4.68</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493.87</w:t>
            </w:r>
          </w:p>
        </w:tc>
        <w:tc>
          <w:tcPr>
            <w:tcW w:w="1232" w:type="dxa"/>
            <w:vAlign w:val="center"/>
          </w:tcPr>
          <w:p>
            <w:pPr>
              <w:pStyle w:val="16"/>
            </w:pPr>
            <w:r>
              <w:t>支出总计</w:t>
            </w:r>
          </w:p>
        </w:tc>
        <w:tc>
          <w:tcPr>
            <w:tcW w:w="1232" w:type="dxa"/>
            <w:vAlign w:val="center"/>
          </w:tcPr>
          <w:p>
            <w:pPr>
              <w:pStyle w:val="17"/>
            </w:pPr>
            <w:r>
              <w:t>493.87</w:t>
            </w:r>
          </w:p>
        </w:tc>
        <w:tc>
          <w:tcPr>
            <w:tcW w:w="1232" w:type="dxa"/>
            <w:vAlign w:val="center"/>
          </w:tcPr>
          <w:p>
            <w:pPr>
              <w:pStyle w:val="17"/>
            </w:pPr>
            <w:r>
              <w:t>493.87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493.87</w:t>
            </w:r>
          </w:p>
        </w:tc>
        <w:tc>
          <w:tcPr>
            <w:tcW w:w="1643" w:type="dxa"/>
            <w:vAlign w:val="center"/>
          </w:tcPr>
          <w:p>
            <w:pPr>
              <w:pStyle w:val="17"/>
            </w:pPr>
            <w:r>
              <w:t>63.74</w:t>
            </w:r>
          </w:p>
        </w:tc>
        <w:tc>
          <w:tcPr>
            <w:tcW w:w="1643" w:type="dxa"/>
            <w:vAlign w:val="center"/>
          </w:tcPr>
          <w:p>
            <w:pPr>
              <w:pStyle w:val="17"/>
            </w:pPr>
            <w:r>
              <w:t>430.13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493.87</w:t>
            </w:r>
          </w:p>
        </w:tc>
        <w:tc>
          <w:tcPr>
            <w:tcW w:w="1643" w:type="dxa"/>
            <w:vAlign w:val="center"/>
          </w:tcPr>
          <w:p>
            <w:pPr>
              <w:pStyle w:val="13"/>
            </w:pPr>
            <w:r>
              <w:t>63.74</w:t>
            </w:r>
          </w:p>
        </w:tc>
        <w:tc>
          <w:tcPr>
            <w:tcW w:w="1643" w:type="dxa"/>
            <w:vAlign w:val="center"/>
          </w:tcPr>
          <w:p>
            <w:pPr>
              <w:pStyle w:val="13"/>
            </w:pPr>
            <w:r>
              <w:t>430.13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493.87</w:t>
            </w:r>
          </w:p>
        </w:tc>
        <w:tc>
          <w:tcPr>
            <w:tcW w:w="1643" w:type="dxa"/>
            <w:vAlign w:val="center"/>
          </w:tcPr>
          <w:p>
            <w:pPr>
              <w:pStyle w:val="13"/>
            </w:pPr>
            <w:r>
              <w:t>63.74</w:t>
            </w:r>
          </w:p>
        </w:tc>
        <w:tc>
          <w:tcPr>
            <w:tcW w:w="1643" w:type="dxa"/>
            <w:vAlign w:val="center"/>
          </w:tcPr>
          <w:p>
            <w:pPr>
              <w:pStyle w:val="13"/>
            </w:pPr>
            <w:r>
              <w:t>430.13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2012902</w:t>
            </w:r>
          </w:p>
        </w:tc>
        <w:tc>
          <w:tcPr>
            <w:tcW w:w="1643" w:type="dxa"/>
            <w:vAlign w:val="center"/>
          </w:tcPr>
          <w:p>
            <w:pPr>
              <w:pStyle w:val="14"/>
            </w:pPr>
            <w:r>
              <w:t>一般行政管理事务</w:t>
            </w:r>
          </w:p>
        </w:tc>
        <w:tc>
          <w:tcPr>
            <w:tcW w:w="1643" w:type="dxa"/>
            <w:vAlign w:val="center"/>
          </w:tcPr>
          <w:p>
            <w:pPr>
              <w:pStyle w:val="13"/>
            </w:pPr>
            <w:r>
              <w:t>10.13</w:t>
            </w:r>
          </w:p>
        </w:tc>
        <w:tc>
          <w:tcPr>
            <w:tcW w:w="1643" w:type="dxa"/>
            <w:vAlign w:val="center"/>
          </w:tcPr>
          <w:p>
            <w:pPr>
              <w:pStyle w:val="13"/>
            </w:pPr>
          </w:p>
        </w:tc>
        <w:tc>
          <w:tcPr>
            <w:tcW w:w="1643" w:type="dxa"/>
            <w:vAlign w:val="center"/>
          </w:tcPr>
          <w:p>
            <w:pPr>
              <w:pStyle w:val="13"/>
            </w:pPr>
            <w:r>
              <w:t>10.13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2012906</w:t>
            </w:r>
          </w:p>
        </w:tc>
        <w:tc>
          <w:tcPr>
            <w:tcW w:w="1643" w:type="dxa"/>
            <w:vAlign w:val="center"/>
          </w:tcPr>
          <w:p>
            <w:pPr>
              <w:pStyle w:val="14"/>
            </w:pPr>
            <w:r>
              <w:t>工会事务</w:t>
            </w:r>
          </w:p>
        </w:tc>
        <w:tc>
          <w:tcPr>
            <w:tcW w:w="1643" w:type="dxa"/>
            <w:vAlign w:val="center"/>
          </w:tcPr>
          <w:p>
            <w:pPr>
              <w:pStyle w:val="13"/>
            </w:pPr>
            <w:r>
              <w:t>483.74</w:t>
            </w:r>
          </w:p>
        </w:tc>
        <w:tc>
          <w:tcPr>
            <w:tcW w:w="1643" w:type="dxa"/>
            <w:vAlign w:val="center"/>
          </w:tcPr>
          <w:p>
            <w:pPr>
              <w:pStyle w:val="13"/>
            </w:pPr>
            <w:r>
              <w:t>63.74</w:t>
            </w:r>
          </w:p>
        </w:tc>
        <w:tc>
          <w:tcPr>
            <w:tcW w:w="1643" w:type="dxa"/>
            <w:vAlign w:val="center"/>
          </w:tcPr>
          <w:p>
            <w:pPr>
              <w:pStyle w:val="13"/>
            </w:pPr>
            <w:r>
              <w:t>420.00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63.74</w:t>
            </w:r>
          </w:p>
        </w:tc>
        <w:tc>
          <w:tcPr>
            <w:tcW w:w="1643" w:type="dxa"/>
            <w:vAlign w:val="center"/>
          </w:tcPr>
          <w:p>
            <w:pPr>
              <w:pStyle w:val="17"/>
            </w:pPr>
            <w:r>
              <w:t>63.74</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63.74</w:t>
            </w:r>
          </w:p>
        </w:tc>
        <w:tc>
          <w:tcPr>
            <w:tcW w:w="1643" w:type="dxa"/>
            <w:vAlign w:val="center"/>
          </w:tcPr>
          <w:p>
            <w:pPr>
              <w:pStyle w:val="13"/>
            </w:pPr>
            <w:r>
              <w:t>63.74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19.84</w:t>
            </w:r>
          </w:p>
        </w:tc>
        <w:tc>
          <w:tcPr>
            <w:tcW w:w="1643" w:type="dxa"/>
            <w:vAlign w:val="center"/>
          </w:tcPr>
          <w:p>
            <w:pPr>
              <w:pStyle w:val="13"/>
            </w:pPr>
            <w:r>
              <w:t>19.84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10.41</w:t>
            </w:r>
          </w:p>
        </w:tc>
        <w:tc>
          <w:tcPr>
            <w:tcW w:w="1643" w:type="dxa"/>
            <w:vAlign w:val="center"/>
          </w:tcPr>
          <w:p>
            <w:pPr>
              <w:pStyle w:val="13"/>
            </w:pPr>
            <w:r>
              <w:t>10.41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8.06</w:t>
            </w:r>
          </w:p>
        </w:tc>
        <w:tc>
          <w:tcPr>
            <w:tcW w:w="1643" w:type="dxa"/>
            <w:vAlign w:val="center"/>
          </w:tcPr>
          <w:p>
            <w:pPr>
              <w:pStyle w:val="13"/>
            </w:pPr>
            <w:r>
              <w:t>8.06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1.49</w:t>
            </w:r>
          </w:p>
        </w:tc>
        <w:tc>
          <w:tcPr>
            <w:tcW w:w="1643" w:type="dxa"/>
            <w:vAlign w:val="center"/>
          </w:tcPr>
          <w:p>
            <w:pPr>
              <w:pStyle w:val="13"/>
            </w:pPr>
            <w:r>
              <w:t>1.49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16.45</w:t>
            </w:r>
          </w:p>
        </w:tc>
        <w:tc>
          <w:tcPr>
            <w:tcW w:w="1643" w:type="dxa"/>
            <w:vAlign w:val="center"/>
          </w:tcPr>
          <w:p>
            <w:pPr>
              <w:pStyle w:val="13"/>
            </w:pPr>
            <w:r>
              <w:t>16.45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石家庄市藁城区总工会本级2022年单位预算信息公开情况说明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按照《预算法》、《地方预决算公开操作规程》和《关于进一步推进预算公开工作的实施意见》规定，现将石家庄市藁城区总工会本级2022年单位预算公开如下：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ascii="方正楷体_GBK" w:hAnsi="方正楷体_GBK" w:eastAsia="方正楷体_GBK" w:cs="方正楷体_GBK"/>
          <w:b/>
          <w:color w:val="000000"/>
          <w:sz w:val="32"/>
        </w:rPr>
        <w:t>单</w:t>
      </w:r>
      <w:r>
        <w:rPr>
          <w:rFonts w:ascii="Times New Roman" w:hAnsi="Times New Roman" w:eastAsia="方正仿宋_GBK" w:cs="Times New Roman"/>
          <w:b w:val="0"/>
          <w:color w:val="000000"/>
          <w:sz w:val="28"/>
        </w:rPr>
        <w:t>位职责：</w:t>
      </w:r>
      <w:r>
        <w:rPr>
          <w:rFonts w:hint="eastAsia" w:ascii="Times New Roman" w:hAnsi="Times New Roman" w:eastAsia="方正仿宋_GBK" w:cs="Times New Roman"/>
          <w:b w:val="0"/>
          <w:color w:val="000000"/>
          <w:sz w:val="28"/>
          <w:lang w:eastAsia="zh-CN"/>
        </w:rPr>
        <w:t>（一）</w:t>
      </w:r>
      <w:r>
        <w:rPr>
          <w:rFonts w:hint="eastAsia" w:ascii="Times New Roman" w:hAnsi="Times New Roman" w:eastAsia="方正仿宋_GBK" w:cs="Times New Roman"/>
          <w:b w:val="0"/>
          <w:color w:val="000000"/>
          <w:sz w:val="28"/>
        </w:rPr>
        <w:t>完善工会参与社会管理机制。</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确保职工合法权益的到有效保障，改善困难劳模生活困境，全力维护职工队伍和谐稳定，提升广大职工技术技能素质。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lang w:eastAsia="zh-CN"/>
        </w:rPr>
        <w:t>（二）</w:t>
      </w:r>
      <w:r>
        <w:rPr>
          <w:rFonts w:hint="eastAsia" w:ascii="Times New Roman" w:hAnsi="Times New Roman" w:eastAsia="方正仿宋_GBK" w:cs="Times New Roman"/>
          <w:b w:val="0"/>
          <w:color w:val="000000"/>
          <w:sz w:val="28"/>
        </w:rPr>
        <w:t>维护职工合法权益。</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lang w:eastAsia="zh-CN"/>
        </w:rPr>
        <w:t>（三）</w:t>
      </w:r>
      <w:r>
        <w:rPr>
          <w:rFonts w:hint="eastAsia" w:ascii="Times New Roman" w:hAnsi="Times New Roman" w:eastAsia="方正仿宋_GBK" w:cs="Times New Roman"/>
          <w:b w:val="0"/>
          <w:color w:val="000000"/>
          <w:sz w:val="28"/>
        </w:rPr>
        <w:t>劳动模范管理。</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协助区政府做好省、市及全国劳模的推荐和管理工作。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lang w:val="en-US" w:eastAsia="zh-CN"/>
        </w:rPr>
        <w:t xml:space="preserve"> </w:t>
      </w:r>
      <w:r>
        <w:rPr>
          <w:rFonts w:hint="eastAsia" w:ascii="Times New Roman" w:hAnsi="Times New Roman" w:eastAsia="方正仿宋_GBK" w:cs="Times New Roman"/>
          <w:b w:val="0"/>
          <w:color w:val="000000"/>
          <w:sz w:val="28"/>
          <w:lang w:eastAsia="zh-CN"/>
        </w:rPr>
        <w:t>（四）</w:t>
      </w:r>
      <w:r>
        <w:rPr>
          <w:rFonts w:hint="eastAsia" w:ascii="Times New Roman" w:hAnsi="Times New Roman" w:eastAsia="方正仿宋_GBK" w:cs="Times New Roman"/>
          <w:b w:val="0"/>
          <w:color w:val="000000"/>
          <w:sz w:val="28"/>
        </w:rPr>
        <w:t>提高广大职工技术技能素质和文化生活。</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指导基层工会开展群众性经济技术创新活动以及劳动竞赛、岗位练兵、技能比赛和各类文体活动。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lang w:eastAsia="zh-CN"/>
        </w:rPr>
        <w:t>（五）</w:t>
      </w:r>
      <w:r>
        <w:rPr>
          <w:rFonts w:hint="eastAsia" w:ascii="Times New Roman" w:hAnsi="Times New Roman" w:eastAsia="方正仿宋_GBK" w:cs="Times New Roman"/>
          <w:b w:val="0"/>
          <w:color w:val="000000"/>
          <w:sz w:val="28"/>
        </w:rPr>
        <w:t>综合工会事务管理。</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石家庄市藁城区总工会本级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当年全部收入。2022年预算收入</w:t>
      </w:r>
      <w:r>
        <w:rPr>
          <w:rFonts w:hint="eastAsia" w:ascii="Times New Roman" w:hAnsi="Times New Roman" w:eastAsia="方正仿宋_GBK" w:cs="Times New Roman"/>
          <w:b w:val="0"/>
          <w:color w:val="000000"/>
          <w:sz w:val="28"/>
          <w:lang w:val="en-US" w:eastAsia="zh-CN"/>
        </w:rPr>
        <w:t>493.87</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493.87</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2、支出说明</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预算中支出预算的总体情况。2022年</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支出预算为</w:t>
      </w:r>
      <w:r>
        <w:rPr>
          <w:rFonts w:hint="eastAsia" w:ascii="Times New Roman" w:hAnsi="Times New Roman" w:eastAsia="方正仿宋_GBK" w:cs="Times New Roman"/>
          <w:b w:val="0"/>
          <w:color w:val="000000"/>
          <w:sz w:val="28"/>
          <w:lang w:val="en-US" w:eastAsia="zh-CN"/>
        </w:rPr>
        <w:t>493.87</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63.74</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63.74</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430.13</w:t>
      </w:r>
      <w:r>
        <w:rPr>
          <w:rFonts w:hint="eastAsia" w:ascii="Times New Roman" w:hAnsi="Times New Roman" w:eastAsia="方正仿宋_GBK" w:cs="Times New Roman"/>
          <w:b w:val="0"/>
          <w:color w:val="000000"/>
          <w:sz w:val="28"/>
        </w:rPr>
        <w:t>万元，主要为</w:t>
      </w:r>
      <w:r>
        <w:rPr>
          <w:rFonts w:hint="eastAsia" w:ascii="Times New Roman" w:hAnsi="Times New Roman" w:eastAsia="方正仿宋_GBK" w:cs="Times New Roman"/>
          <w:b w:val="0"/>
          <w:color w:val="000000"/>
          <w:sz w:val="28"/>
          <w:lang w:eastAsia="zh-CN"/>
        </w:rPr>
        <w:t>困难职工及困难劳模救助资金</w:t>
      </w:r>
      <w:r>
        <w:rPr>
          <w:rFonts w:hint="eastAsia" w:ascii="Times New Roman" w:hAnsi="Times New Roman" w:eastAsia="方正仿宋_GBK" w:cs="Times New Roman"/>
          <w:b w:val="0"/>
          <w:color w:val="000000"/>
          <w:sz w:val="28"/>
          <w:lang w:val="en-US" w:eastAsia="zh-CN"/>
        </w:rPr>
        <w:t>10.13万元</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工会费</w:t>
      </w:r>
      <w:r>
        <w:rPr>
          <w:rFonts w:hint="eastAsia" w:ascii="Times New Roman" w:hAnsi="Times New Roman" w:eastAsia="方正仿宋_GBK" w:cs="Times New Roman"/>
          <w:b w:val="0"/>
          <w:color w:val="000000"/>
          <w:sz w:val="28"/>
          <w:lang w:val="en-US" w:eastAsia="zh-CN"/>
        </w:rPr>
        <w:t>420</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rPr>
        <w:t>2022年</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预算收支安排</w:t>
      </w:r>
      <w:r>
        <w:rPr>
          <w:rFonts w:hint="eastAsia" w:ascii="Times New Roman" w:hAnsi="Times New Roman" w:eastAsia="方正仿宋_GBK" w:cs="Times New Roman"/>
          <w:b w:val="0"/>
          <w:color w:val="000000"/>
          <w:sz w:val="28"/>
          <w:lang w:val="en-US" w:eastAsia="zh-CN"/>
        </w:rPr>
        <w:t>493.87</w:t>
      </w:r>
      <w:r>
        <w:rPr>
          <w:rFonts w:hint="eastAsia" w:ascii="Times New Roman" w:hAnsi="Times New Roman" w:eastAsia="方正仿宋_GBK" w:cs="Times New Roman"/>
          <w:b w:val="0"/>
          <w:color w:val="000000"/>
          <w:sz w:val="28"/>
        </w:rPr>
        <w:t>万元，较2021年增加</w:t>
      </w:r>
      <w:r>
        <w:rPr>
          <w:rFonts w:hint="eastAsia" w:ascii="Times New Roman" w:hAnsi="Times New Roman" w:eastAsia="方正仿宋_GBK" w:cs="Times New Roman"/>
          <w:b w:val="0"/>
          <w:color w:val="000000"/>
          <w:sz w:val="28"/>
          <w:lang w:val="en-US" w:eastAsia="zh-CN"/>
        </w:rPr>
        <w:t>253.71</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23.58</w:t>
      </w:r>
      <w:r>
        <w:rPr>
          <w:rFonts w:hint="eastAsia" w:ascii="Times New Roman" w:hAnsi="Times New Roman" w:eastAsia="方正仿宋_GBK" w:cs="Times New Roman"/>
          <w:b w:val="0"/>
          <w:color w:val="000000"/>
          <w:sz w:val="28"/>
        </w:rPr>
        <w:t>万元，主要是人员</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，相应</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人员经费；项目支出增加</w:t>
      </w:r>
      <w:r>
        <w:rPr>
          <w:rFonts w:hint="eastAsia" w:ascii="Times New Roman" w:hAnsi="Times New Roman" w:eastAsia="方正仿宋_GBK" w:cs="Times New Roman"/>
          <w:b w:val="0"/>
          <w:color w:val="000000"/>
          <w:sz w:val="28"/>
          <w:lang w:val="en-US" w:eastAsia="zh-CN"/>
        </w:rPr>
        <w:t>230.13</w:t>
      </w:r>
      <w:r>
        <w:rPr>
          <w:rFonts w:hint="eastAsia" w:ascii="Times New Roman" w:hAnsi="Times New Roman" w:eastAsia="方正仿宋_GBK" w:cs="Times New Roman"/>
          <w:b w:val="0"/>
          <w:color w:val="000000"/>
          <w:sz w:val="28"/>
        </w:rPr>
        <w:t>万元，主要是</w:t>
      </w:r>
      <w:r>
        <w:rPr>
          <w:rFonts w:hint="eastAsia" w:ascii="Times New Roman" w:hAnsi="Times New Roman" w:eastAsia="方正仿宋_GBK" w:cs="Times New Roman"/>
          <w:b w:val="0"/>
          <w:color w:val="000000"/>
          <w:sz w:val="28"/>
          <w:lang w:val="en-US" w:eastAsia="zh-CN"/>
        </w:rPr>
        <w:t>2021年受疫情影响，工会经费拨缴减少，2022年恢复正常比例拨付。</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机关运行经费共计安排</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四、财政拨款“三公”经费预算情况及增减变化原因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eastAsia="zh-CN"/>
        </w:rPr>
        <w:t>202</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财政拨款“三公”经费预算安排</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万元；公务用车购置及运维费0万元（其中：公务用车购置费0万元，公务用车运行维护费0万元)；公务接待费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1.目标内容2搞好职工活动，工会业务活动保障单位正常运转</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综合事务保障率</w:t>
            </w:r>
          </w:p>
        </w:tc>
        <w:tc>
          <w:tcPr>
            <w:tcW w:w="2466" w:type="dxa"/>
            <w:vAlign w:val="center"/>
          </w:tcPr>
          <w:p>
            <w:pPr>
              <w:pStyle w:val="28"/>
            </w:pPr>
            <w:r>
              <w:t>反应单位正常运转情况</w:t>
            </w:r>
          </w:p>
        </w:tc>
        <w:tc>
          <w:tcPr>
            <w:tcW w:w="2466" w:type="dxa"/>
            <w:vAlign w:val="center"/>
          </w:tcPr>
          <w:p>
            <w:pPr>
              <w:pStyle w:val="28"/>
            </w:pPr>
            <w:r>
              <w:t>≥90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发放人员工资及时率</w:t>
            </w:r>
          </w:p>
        </w:tc>
        <w:tc>
          <w:tcPr>
            <w:tcW w:w="2466" w:type="dxa"/>
            <w:vAlign w:val="center"/>
          </w:tcPr>
          <w:p>
            <w:pPr>
              <w:pStyle w:val="28"/>
            </w:pPr>
            <w:r>
              <w:t>工资按时发放</w:t>
            </w:r>
          </w:p>
        </w:tc>
        <w:tc>
          <w:tcPr>
            <w:tcW w:w="2466" w:type="dxa"/>
            <w:vAlign w:val="center"/>
          </w:tcPr>
          <w:p>
            <w:pPr>
              <w:pStyle w:val="28"/>
            </w:pPr>
            <w:r>
              <w:t>100</w:t>
            </w:r>
          </w:p>
        </w:tc>
        <w:tc>
          <w:tcPr>
            <w:tcW w:w="2466" w:type="dxa"/>
            <w:vAlign w:val="center"/>
          </w:tcPr>
          <w:p>
            <w:pPr>
              <w:pStyle w:val="28"/>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全年工作计划完成率</w:t>
            </w:r>
          </w:p>
        </w:tc>
        <w:tc>
          <w:tcPr>
            <w:tcW w:w="2466" w:type="dxa"/>
            <w:vAlign w:val="center"/>
          </w:tcPr>
          <w:p>
            <w:pPr>
              <w:pStyle w:val="28"/>
            </w:pPr>
            <w:r>
              <w:t>反应各项任务活动完成情况</w:t>
            </w:r>
          </w:p>
        </w:tc>
        <w:tc>
          <w:tcPr>
            <w:tcW w:w="2466" w:type="dxa"/>
            <w:vAlign w:val="center"/>
          </w:tcPr>
          <w:p>
            <w:pPr>
              <w:pStyle w:val="28"/>
            </w:pPr>
            <w:r>
              <w:t>≥90</w:t>
            </w:r>
          </w:p>
        </w:tc>
        <w:tc>
          <w:tcPr>
            <w:tcW w:w="2466" w:type="dxa"/>
            <w:vAlign w:val="center"/>
          </w:tcPr>
          <w:p>
            <w:pPr>
              <w:pStyle w:val="28"/>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发放工资人数</w:t>
            </w:r>
          </w:p>
        </w:tc>
        <w:tc>
          <w:tcPr>
            <w:tcW w:w="2466" w:type="dxa"/>
            <w:vAlign w:val="center"/>
          </w:tcPr>
          <w:p>
            <w:pPr>
              <w:pStyle w:val="28"/>
            </w:pPr>
            <w:r>
              <w:t>反应工资发放人数情况</w:t>
            </w:r>
          </w:p>
        </w:tc>
        <w:tc>
          <w:tcPr>
            <w:tcW w:w="2466" w:type="dxa"/>
            <w:vAlign w:val="center"/>
          </w:tcPr>
          <w:p>
            <w:pPr>
              <w:pStyle w:val="28"/>
            </w:pPr>
            <w:r>
              <w:t>≥14</w:t>
            </w:r>
          </w:p>
        </w:tc>
        <w:tc>
          <w:tcPr>
            <w:tcW w:w="2466" w:type="dxa"/>
            <w:vAlign w:val="center"/>
          </w:tcPr>
          <w:p>
            <w:pPr>
              <w:pStyle w:val="28"/>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保障单位正常运转</w:t>
            </w:r>
          </w:p>
        </w:tc>
        <w:tc>
          <w:tcPr>
            <w:tcW w:w="2466" w:type="dxa"/>
            <w:vAlign w:val="center"/>
          </w:tcPr>
          <w:p>
            <w:pPr>
              <w:pStyle w:val="28"/>
            </w:pPr>
            <w:r>
              <w:t>反应人员发放情况，单位运转情况</w:t>
            </w:r>
          </w:p>
        </w:tc>
        <w:tc>
          <w:tcPr>
            <w:tcW w:w="2466" w:type="dxa"/>
            <w:vAlign w:val="center"/>
          </w:tcPr>
          <w:p>
            <w:pPr>
              <w:pStyle w:val="28"/>
            </w:pPr>
            <w:r>
              <w:t>100</w:t>
            </w:r>
          </w:p>
        </w:tc>
        <w:tc>
          <w:tcPr>
            <w:tcW w:w="2466" w:type="dxa"/>
            <w:vAlign w:val="center"/>
          </w:tcPr>
          <w:p>
            <w:pPr>
              <w:pStyle w:val="28"/>
            </w:pPr>
            <w:r>
              <w:t>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经费使用合理，职工满意度</w:t>
            </w:r>
          </w:p>
        </w:tc>
        <w:tc>
          <w:tcPr>
            <w:tcW w:w="2466" w:type="dxa"/>
            <w:vAlign w:val="center"/>
          </w:tcPr>
          <w:p>
            <w:pPr>
              <w:pStyle w:val="28"/>
            </w:pPr>
            <w:r>
              <w:t>职工活动全年7次以上，职工是否满意</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职工满意度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2、石财行[2021]37号关于下达2021年省、市级困难职工救助资金及困难劳模帮扶救助资金的通知[省级困难职工救助资金]绩效目标表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1.帮扶困难职工</w:t>
            </w:r>
          </w:p>
          <w:p>
            <w:pPr>
              <w:pStyle w:val="28"/>
            </w:pPr>
            <w:r>
              <w:t>2.帮助困难劳模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奖励、慰问人次</w:t>
            </w:r>
          </w:p>
        </w:tc>
        <w:tc>
          <w:tcPr>
            <w:tcW w:w="2466" w:type="dxa"/>
            <w:vAlign w:val="center"/>
          </w:tcPr>
          <w:p>
            <w:pPr>
              <w:pStyle w:val="28"/>
            </w:pPr>
            <w:r>
              <w:t>奖励、慰问人次</w:t>
            </w:r>
          </w:p>
        </w:tc>
        <w:tc>
          <w:tcPr>
            <w:tcW w:w="2466" w:type="dxa"/>
            <w:vAlign w:val="center"/>
          </w:tcPr>
          <w:p>
            <w:pPr>
              <w:pStyle w:val="28"/>
            </w:pPr>
            <w:r>
              <w:t>≥10人</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计划完成率</w:t>
            </w:r>
          </w:p>
        </w:tc>
        <w:tc>
          <w:tcPr>
            <w:tcW w:w="2466" w:type="dxa"/>
            <w:vAlign w:val="center"/>
          </w:tcPr>
          <w:p>
            <w:pPr>
              <w:pStyle w:val="28"/>
            </w:pPr>
            <w:r>
              <w:t>计划完成率</w:t>
            </w:r>
          </w:p>
        </w:tc>
        <w:tc>
          <w:tcPr>
            <w:tcW w:w="2466" w:type="dxa"/>
            <w:vAlign w:val="center"/>
          </w:tcPr>
          <w:p>
            <w:pPr>
              <w:pStyle w:val="28"/>
            </w:pPr>
            <w:r>
              <w:t>≥70百分比</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支付时效</w:t>
            </w:r>
          </w:p>
        </w:tc>
        <w:tc>
          <w:tcPr>
            <w:tcW w:w="2466" w:type="dxa"/>
            <w:vAlign w:val="center"/>
          </w:tcPr>
          <w:p>
            <w:pPr>
              <w:pStyle w:val="28"/>
            </w:pPr>
            <w:r>
              <w:t>资金按时支出</w:t>
            </w:r>
          </w:p>
        </w:tc>
        <w:tc>
          <w:tcPr>
            <w:tcW w:w="2466" w:type="dxa"/>
            <w:vAlign w:val="center"/>
          </w:tcPr>
          <w:p>
            <w:pPr>
              <w:pStyle w:val="28"/>
            </w:pPr>
            <w:r>
              <w:t>≥80百分比</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社会效益增长率</w:t>
            </w:r>
          </w:p>
        </w:tc>
        <w:tc>
          <w:tcPr>
            <w:tcW w:w="2466" w:type="dxa"/>
            <w:vAlign w:val="center"/>
          </w:tcPr>
          <w:p>
            <w:pPr>
              <w:pStyle w:val="28"/>
            </w:pPr>
            <w:r>
              <w:t>社会效益增长率</w:t>
            </w:r>
          </w:p>
        </w:tc>
        <w:tc>
          <w:tcPr>
            <w:tcW w:w="2466" w:type="dxa"/>
            <w:vAlign w:val="center"/>
          </w:tcPr>
          <w:p>
            <w:pPr>
              <w:pStyle w:val="28"/>
            </w:pPr>
            <w:r>
              <w:t>≥50百分比</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服务对象对项目实施效果的满意程度</w:t>
            </w:r>
          </w:p>
        </w:tc>
        <w:tc>
          <w:tcPr>
            <w:tcW w:w="2466" w:type="dxa"/>
            <w:vAlign w:val="center"/>
          </w:tcPr>
          <w:p>
            <w:pPr>
              <w:pStyle w:val="28"/>
            </w:pPr>
            <w:r>
              <w:t>≥90百分比</w:t>
            </w:r>
          </w:p>
        </w:tc>
        <w:tc>
          <w:tcPr>
            <w:tcW w:w="2466" w:type="dxa"/>
            <w:vAlign w:val="center"/>
          </w:tcPr>
          <w:p>
            <w:pPr>
              <w:pStyle w:val="28"/>
            </w:pPr>
            <w:r>
              <w:t>上级文件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3、石财行[2021]63号关于提前下达2022年省级困难职工及劳模帮扶救助资金的通知绩效目标表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1.目标内容1补助困难劳模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发放补助人数</w:t>
            </w:r>
          </w:p>
        </w:tc>
        <w:tc>
          <w:tcPr>
            <w:tcW w:w="2466" w:type="dxa"/>
            <w:vAlign w:val="center"/>
          </w:tcPr>
          <w:p>
            <w:pPr>
              <w:pStyle w:val="28"/>
            </w:pPr>
            <w:r>
              <w:t>发放补助人数</w:t>
            </w:r>
          </w:p>
        </w:tc>
        <w:tc>
          <w:tcPr>
            <w:tcW w:w="2466" w:type="dxa"/>
            <w:vAlign w:val="center"/>
          </w:tcPr>
          <w:p>
            <w:pPr>
              <w:pStyle w:val="28"/>
            </w:pPr>
            <w:r>
              <w:t>≥5个人</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补助人员合规率</w:t>
            </w:r>
          </w:p>
        </w:tc>
        <w:tc>
          <w:tcPr>
            <w:tcW w:w="2466" w:type="dxa"/>
            <w:vAlign w:val="center"/>
          </w:tcPr>
          <w:p>
            <w:pPr>
              <w:pStyle w:val="28"/>
            </w:pPr>
            <w:r>
              <w:t>补助人员合规率</w:t>
            </w:r>
          </w:p>
        </w:tc>
        <w:tc>
          <w:tcPr>
            <w:tcW w:w="2466" w:type="dxa"/>
            <w:vAlign w:val="center"/>
          </w:tcPr>
          <w:p>
            <w:pPr>
              <w:pStyle w:val="28"/>
            </w:pPr>
            <w:r>
              <w:t>100百分比</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补助发放</w:t>
            </w:r>
          </w:p>
        </w:tc>
        <w:tc>
          <w:tcPr>
            <w:tcW w:w="2466" w:type="dxa"/>
            <w:vAlign w:val="center"/>
          </w:tcPr>
          <w:p>
            <w:pPr>
              <w:pStyle w:val="28"/>
            </w:pPr>
            <w:r>
              <w:t>补助发放及时性</w:t>
            </w:r>
          </w:p>
        </w:tc>
        <w:tc>
          <w:tcPr>
            <w:tcW w:w="2466" w:type="dxa"/>
            <w:vAlign w:val="center"/>
          </w:tcPr>
          <w:p>
            <w:pPr>
              <w:pStyle w:val="28"/>
            </w:pPr>
            <w:r>
              <w:t>≥90百分比</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人均补助标准</w:t>
            </w:r>
          </w:p>
        </w:tc>
        <w:tc>
          <w:tcPr>
            <w:tcW w:w="2466" w:type="dxa"/>
            <w:vAlign w:val="center"/>
          </w:tcPr>
          <w:p>
            <w:pPr>
              <w:pStyle w:val="28"/>
            </w:pPr>
            <w:r>
              <w:t>人均补助标准</w:t>
            </w:r>
          </w:p>
        </w:tc>
        <w:tc>
          <w:tcPr>
            <w:tcW w:w="2466" w:type="dxa"/>
            <w:vAlign w:val="center"/>
          </w:tcPr>
          <w:p>
            <w:pPr>
              <w:pStyle w:val="28"/>
            </w:pPr>
            <w:r>
              <w:t>≥1000元</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受补助人群生活水平提高程度</w:t>
            </w:r>
          </w:p>
        </w:tc>
        <w:tc>
          <w:tcPr>
            <w:tcW w:w="2466" w:type="dxa"/>
            <w:vAlign w:val="center"/>
          </w:tcPr>
          <w:p>
            <w:pPr>
              <w:pStyle w:val="28"/>
            </w:pPr>
            <w:r>
              <w:t>受补助人群生活水平提高程度</w:t>
            </w:r>
          </w:p>
        </w:tc>
        <w:tc>
          <w:tcPr>
            <w:tcW w:w="2466" w:type="dxa"/>
            <w:vAlign w:val="center"/>
          </w:tcPr>
          <w:p>
            <w:pPr>
              <w:pStyle w:val="28"/>
            </w:pPr>
            <w:r>
              <w:t>≥10百分比</w:t>
            </w:r>
          </w:p>
        </w:tc>
        <w:tc>
          <w:tcPr>
            <w:tcW w:w="2466" w:type="dxa"/>
            <w:vAlign w:val="center"/>
          </w:tcPr>
          <w:p>
            <w:pPr>
              <w:pStyle w:val="28"/>
            </w:pPr>
            <w:r>
              <w:t>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补助对象满意度</w:t>
            </w:r>
          </w:p>
        </w:tc>
        <w:tc>
          <w:tcPr>
            <w:tcW w:w="2466" w:type="dxa"/>
            <w:vAlign w:val="center"/>
          </w:tcPr>
          <w:p>
            <w:pPr>
              <w:pStyle w:val="28"/>
            </w:pPr>
            <w:r>
              <w:t>补助对象满意度</w:t>
            </w:r>
          </w:p>
        </w:tc>
        <w:tc>
          <w:tcPr>
            <w:tcW w:w="2466" w:type="dxa"/>
            <w:vAlign w:val="center"/>
          </w:tcPr>
          <w:p>
            <w:pPr>
              <w:pStyle w:val="28"/>
            </w:pPr>
            <w:r>
              <w:t>100百分比</w:t>
            </w:r>
          </w:p>
        </w:tc>
        <w:tc>
          <w:tcPr>
            <w:tcW w:w="2466"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2022年，石家庄市藁城区总工会本级安排政府采购预算0.00万元。具体内容见下表。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711001石家庄市藁城区总工会本级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Y5MjI0YmNkMzI0N2JhZjRmZTgwMGE5NDg2ZDNiZTEifQ=="/>
  </w:docVars>
  <w:rsids>
    <w:rsidRoot w:val="00000000"/>
    <w:rsid w:val="001A2968"/>
    <w:rsid w:val="00CA613C"/>
    <w:rsid w:val="04FE63B4"/>
    <w:rsid w:val="057A0379"/>
    <w:rsid w:val="0BF202F5"/>
    <w:rsid w:val="0DB02216"/>
    <w:rsid w:val="0DFA16E3"/>
    <w:rsid w:val="0E430386"/>
    <w:rsid w:val="114C04A7"/>
    <w:rsid w:val="17B172B6"/>
    <w:rsid w:val="17E01949"/>
    <w:rsid w:val="17E5314A"/>
    <w:rsid w:val="18351C95"/>
    <w:rsid w:val="188C387F"/>
    <w:rsid w:val="18FA6A3B"/>
    <w:rsid w:val="1AF000F5"/>
    <w:rsid w:val="1CF33ECD"/>
    <w:rsid w:val="1E91399D"/>
    <w:rsid w:val="1FA12306"/>
    <w:rsid w:val="1FDC6E9A"/>
    <w:rsid w:val="20384A18"/>
    <w:rsid w:val="21817CF9"/>
    <w:rsid w:val="2778394C"/>
    <w:rsid w:val="2A581813"/>
    <w:rsid w:val="2AB033FD"/>
    <w:rsid w:val="2EC76F67"/>
    <w:rsid w:val="31344D88"/>
    <w:rsid w:val="32A63A63"/>
    <w:rsid w:val="35531555"/>
    <w:rsid w:val="375C0B95"/>
    <w:rsid w:val="3EFD0EAF"/>
    <w:rsid w:val="40E816EB"/>
    <w:rsid w:val="426C6036"/>
    <w:rsid w:val="42CE66BF"/>
    <w:rsid w:val="45E561F9"/>
    <w:rsid w:val="475353E4"/>
    <w:rsid w:val="48873598"/>
    <w:rsid w:val="4A90311F"/>
    <w:rsid w:val="4AF55A5D"/>
    <w:rsid w:val="4C3C72A5"/>
    <w:rsid w:val="4CBD7ED0"/>
    <w:rsid w:val="529671F9"/>
    <w:rsid w:val="5367649F"/>
    <w:rsid w:val="53DC50DF"/>
    <w:rsid w:val="55760C1C"/>
    <w:rsid w:val="566E223B"/>
    <w:rsid w:val="57BE4AFC"/>
    <w:rsid w:val="59A65848"/>
    <w:rsid w:val="5B127639"/>
    <w:rsid w:val="5C9D2F32"/>
    <w:rsid w:val="5D636B72"/>
    <w:rsid w:val="60F90953"/>
    <w:rsid w:val="650A312E"/>
    <w:rsid w:val="652A557F"/>
    <w:rsid w:val="66993CB4"/>
    <w:rsid w:val="66DE4873"/>
    <w:rsid w:val="6732696D"/>
    <w:rsid w:val="68925915"/>
    <w:rsid w:val="6D176D30"/>
    <w:rsid w:val="6E661D1D"/>
    <w:rsid w:val="6F2819DA"/>
    <w:rsid w:val="6FD827A7"/>
    <w:rsid w:val="6FF3138F"/>
    <w:rsid w:val="71B20DD6"/>
    <w:rsid w:val="722C2936"/>
    <w:rsid w:val="724539F8"/>
    <w:rsid w:val="73836ECE"/>
    <w:rsid w:val="73C92407"/>
    <w:rsid w:val="75AD3D8E"/>
    <w:rsid w:val="79314CD6"/>
    <w:rsid w:val="7B51102C"/>
    <w:rsid w:val="7C0C5586"/>
    <w:rsid w:val="7E074257"/>
    <w:rsid w:val="7FFD5AD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ebd8c403-5e6f-494f-ad6c-8f0e4a743311"/>
    <w:qFormat/>
    <w:uiPriority w:val="0"/>
    <w:rPr>
      <w:rFonts w:ascii="Times New Roman" w:hAnsi="Times New Roman" w:eastAsia="Times New Roman" w:cs="Times New Roman"/>
      <w:sz w:val="24"/>
      <w:szCs w:val="24"/>
      <w:lang w:val="en-US" w:eastAsia="uk-UA" w:bidi="ar-SA"/>
    </w:rPr>
  </w:style>
  <w:style w:type="paragraph" w:customStyle="1" w:styleId="27">
    <w:name w:val="单元格样式1_f2d59e8c-4344-456a-86bd-c939b99ac25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63b3daef-51c3-4515-a4ce-f76e946088a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f7d7a091-09ee-408f-bf09-ca2d466d977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2022-02-14T17:47:13Z</dcterms:created>
  <dcterms:modified xsi:type="dcterms:W3CDTF">2022-02-14T09:47:13Z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2022-02-14T17:47:04Z</dcterms:created>
  <dcterms:modified xsi:type="dcterms:W3CDTF">2022-02-14T09:47:03Z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2022-02-14T17:47:06Z</dcterms:created>
  <dcterms:modified xsi:type="dcterms:W3CDTF">2022-02-14T09:47:06Z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2022-02-14T17:47:11Z</dcterms:created>
  <dcterms:modified xsi:type="dcterms:W3CDTF">2022-02-14T09:47:11Z</dcterms:modified>
</cp:coreProperties>
</file>

<file path=customXml/itemProps1.xml><?xml version="1.0" encoding="utf-8"?>
<ds:datastoreItem xmlns:ds="http://schemas.openxmlformats.org/officeDocument/2006/customXml" ds:itemID="{b4d8e50a-1d67-4164-bff6-af28bfa2e06b}">
  <ds:schemaRefs/>
</ds:datastoreItem>
</file>

<file path=customXml/itemProps2.xml><?xml version="1.0" encoding="utf-8"?>
<ds:datastoreItem xmlns:ds="http://schemas.openxmlformats.org/officeDocument/2006/customXml" ds:itemID="{eaed06b5-3ada-4cb4-887c-e645e00eeff0}">
  <ds:schemaRefs/>
</ds:datastoreItem>
</file>

<file path=customXml/itemProps3.xml><?xml version="1.0" encoding="utf-8"?>
<ds:datastoreItem xmlns:ds="http://schemas.openxmlformats.org/officeDocument/2006/customXml" ds:itemID="{a302bb71-ff85-40f6-81ce-5645c0e79e69}">
  <ds:schemaRefs/>
</ds:datastoreItem>
</file>

<file path=customXml/itemProps4.xml><?xml version="1.0" encoding="utf-8"?>
<ds:datastoreItem xmlns:ds="http://schemas.openxmlformats.org/officeDocument/2006/customXml" ds:itemID="{f7c78366-7d69-4e7f-90b8-dd2b124bf6d2}">
  <ds:schemaRefs/>
</ds:datastoreItem>
</file>

<file path=customXml/itemProps5.xml><?xml version="1.0" encoding="utf-8"?>
<ds:datastoreItem xmlns:ds="http://schemas.openxmlformats.org/officeDocument/2006/customXml" ds:itemID="{2377c0f5-642f-4b77-814b-4465e55330cd}">
  <ds:schemaRefs/>
</ds:datastoreItem>
</file>

<file path=customXml/itemProps6.xml><?xml version="1.0" encoding="utf-8"?>
<ds:datastoreItem xmlns:ds="http://schemas.openxmlformats.org/officeDocument/2006/customXml" ds:itemID="{7d7cb890-c02b-431c-ab50-a33ea62b1d6c}">
  <ds:schemaRefs/>
</ds:datastoreItem>
</file>

<file path=customXml/itemProps7.xml><?xml version="1.0" encoding="utf-8"?>
<ds:datastoreItem xmlns:ds="http://schemas.openxmlformats.org/officeDocument/2006/customXml" ds:itemID="{b74cedcd-71ac-4ba6-8fe6-bddfe6a0fffb}">
  <ds:schemaRefs/>
</ds:datastoreItem>
</file>

<file path=customXml/itemProps8.xml><?xml version="1.0" encoding="utf-8"?>
<ds:datastoreItem xmlns:ds="http://schemas.openxmlformats.org/officeDocument/2006/customXml" ds:itemID="{789e94af-0d2b-4cbe-af41-43e0d676727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2022-02-14T17:47:00Z</dcterms:created>
  <dc:creator>Administrator</dc:creator>
  <cp:lastModifiedBy>古灵精怪</cp:lastModifiedBy>
  <dcterms:modified xsi:type="dcterms:W3CDTF">2023-09-06T03:01:10Z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C85D8BDFCAE14D31A98D898DCAF54C0B_12</vt:lpwstr>
  </property>
</Properties>
</file>