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tabs>
          <w:tab w:val="right" w:leader="dot" w:pos="14562"/>
        </w:tabs>
        <w:jc w:val="center"/>
        <w:rPr>
          <w:rFonts w:hint="default" w:eastAsia="方正仿宋_GBK"/>
          <w:lang w:val="en-US" w:eastAsia="zh-CN"/>
        </w:rPr>
      </w:pPr>
      <w:r>
        <w:rPr>
          <w:rFonts w:hint="eastAsia"/>
          <w:sz w:val="32"/>
          <w:szCs w:val="32"/>
          <w:lang w:val="en-US" w:eastAsia="zh-CN"/>
        </w:rPr>
        <w:t>政法委部门所属单位2022年单位预算公开</w:t>
      </w:r>
    </w:p>
    <w:p>
      <w:pPr>
        <w:pStyle w:val="6"/>
        <w:tabs>
          <w:tab w:val="right" w:leader="dot" w:pos="14562"/>
        </w:tabs>
      </w:pPr>
    </w:p>
    <w:p>
      <w:pPr>
        <w:pStyle w:val="7"/>
        <w:tabs>
          <w:tab w:val="right" w:leader="dot" w:pos="14572"/>
        </w:tabs>
      </w:pPr>
      <w:r>
        <w:fldChar w:fldCharType="begin"/>
      </w:r>
      <w:r>
        <w:instrText xml:space="preserve">TOC \o "4-4" \h \z \u</w:instrText>
      </w:r>
      <w:r>
        <w:fldChar w:fldCharType="separate"/>
      </w:r>
      <w:r>
        <w:fldChar w:fldCharType="begin"/>
      </w:r>
      <w:r>
        <w:instrText xml:space="preserve"> HYPERLINK \l _Toc11832 </w:instrText>
      </w:r>
      <w:r>
        <w:fldChar w:fldCharType="separate"/>
      </w:r>
      <w:r>
        <w:rPr>
          <w:rFonts w:ascii="方正小标宋_GBK" w:hAnsi="方正小标宋_GBK" w:eastAsia="方正小标宋_GBK" w:cs="方正小标宋_GBK"/>
        </w:rPr>
        <w:t>一、中国共产党石家庄市藁城区委员会政法委员会本级收支预算</w:t>
      </w:r>
      <w:r>
        <w:tab/>
      </w:r>
      <w:r>
        <w:fldChar w:fldCharType="begin"/>
      </w:r>
      <w:r>
        <w:instrText xml:space="preserve"> PAGEREF _Toc11832 \h </w:instrText>
      </w:r>
      <w:r>
        <w:fldChar w:fldCharType="separate"/>
      </w:r>
      <w:r>
        <w:t>2</w:t>
      </w:r>
      <w:r>
        <w:fldChar w:fldCharType="end"/>
      </w:r>
      <w:r>
        <w:fldChar w:fldCharType="end"/>
      </w:r>
    </w:p>
    <w:p>
      <w:pPr>
        <w:sectPr>
          <w:footerReference r:id="rId3" w:type="default"/>
          <w:footerReference r:id="rId4" w:type="even"/>
          <w:pgSz w:w="16840" w:h="11900" w:orient="landscape"/>
          <w:pgMar w:top="1587" w:right="1134" w:bottom="1361" w:left="1134" w:header="720" w:footer="720" w:gutter="0"/>
          <w:pgNumType w:fmt="decimal" w:start="1"/>
          <w:cols w:space="720" w:num="1"/>
        </w:sectPr>
      </w:pPr>
      <w:r>
        <w:fldChar w:fldCharType="end"/>
      </w:r>
      <w:bookmarkStart w:id="1" w:name="_GoBack"/>
      <w:bookmarkEnd w:id="1"/>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11832"/>
      <w:r>
        <w:rPr>
          <w:rFonts w:ascii="方正小标宋_GBK" w:hAnsi="方正小标宋_GBK" w:eastAsia="方正小标宋_GBK" w:cs="方正小标宋_GBK"/>
          <w:b w:val="0"/>
          <w:color w:val="000000"/>
          <w:sz w:val="44"/>
        </w:rPr>
        <w:t>一、中国共产党石家庄市藁城区委员会政法委员会本级收支预算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4"/>
            </w:pPr>
            <w:r>
              <w:t>216001中国共产党石家庄市藁城区委员会政法委员会本级</w:t>
            </w:r>
          </w:p>
        </w:tc>
        <w:tc>
          <w:tcPr>
            <w:tcW w:w="2959" w:type="dxa"/>
            <w:tcBorders>
              <w:top w:val="single" w:color="FFFFFF" w:sz="6" w:space="0"/>
              <w:left w:val="single" w:color="FFFFFF" w:sz="6" w:space="0"/>
              <w:right w:val="single" w:color="FFFFFF" w:sz="6" w:space="0"/>
            </w:tcBorders>
            <w:vAlign w:val="center"/>
          </w:tcPr>
          <w:p>
            <w:pPr>
              <w:pStyle w:val="13"/>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5"/>
            </w:pPr>
            <w:r>
              <w:t>序号</w:t>
            </w:r>
          </w:p>
        </w:tc>
        <w:tc>
          <w:tcPr>
            <w:tcW w:w="5918" w:type="dxa"/>
            <w:gridSpan w:val="2"/>
            <w:vAlign w:val="center"/>
          </w:tcPr>
          <w:p>
            <w:pPr>
              <w:pStyle w:val="15"/>
            </w:pPr>
            <w:r>
              <w:t>收入</w:t>
            </w:r>
          </w:p>
        </w:tc>
        <w:tc>
          <w:tcPr>
            <w:tcW w:w="5918"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5"/>
            </w:pPr>
            <w:r>
              <w:t>项  目</w:t>
            </w:r>
          </w:p>
        </w:tc>
        <w:tc>
          <w:tcPr>
            <w:tcW w:w="2959" w:type="dxa"/>
            <w:vAlign w:val="center"/>
          </w:tcPr>
          <w:p>
            <w:pPr>
              <w:pStyle w:val="15"/>
            </w:pPr>
            <w:r>
              <w:t>预算数</w:t>
            </w:r>
          </w:p>
        </w:tc>
        <w:tc>
          <w:tcPr>
            <w:tcW w:w="2959" w:type="dxa"/>
            <w:vAlign w:val="center"/>
          </w:tcPr>
          <w:p>
            <w:pPr>
              <w:pStyle w:val="15"/>
            </w:pPr>
            <w:r>
              <w:t>项  目</w:t>
            </w:r>
          </w:p>
        </w:tc>
        <w:tc>
          <w:tcPr>
            <w:tcW w:w="2959"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5"/>
            </w:pPr>
            <w:r>
              <w:t>栏次</w:t>
            </w:r>
          </w:p>
        </w:tc>
        <w:tc>
          <w:tcPr>
            <w:tcW w:w="2959" w:type="dxa"/>
            <w:vAlign w:val="center"/>
          </w:tcPr>
          <w:p>
            <w:pPr>
              <w:pStyle w:val="15"/>
            </w:pPr>
            <w:r>
              <w:t>1</w:t>
            </w:r>
          </w:p>
        </w:tc>
        <w:tc>
          <w:tcPr>
            <w:tcW w:w="2959" w:type="dxa"/>
            <w:vAlign w:val="center"/>
          </w:tcPr>
          <w:p>
            <w:pPr>
              <w:pStyle w:val="15"/>
            </w:pPr>
            <w:r>
              <w:t>2</w:t>
            </w:r>
          </w:p>
        </w:tc>
        <w:tc>
          <w:tcPr>
            <w:tcW w:w="2959" w:type="dxa"/>
            <w:vAlign w:val="center"/>
          </w:tcPr>
          <w:p>
            <w:pPr>
              <w:pStyle w:val="15"/>
            </w:pPr>
            <w:r>
              <w:t>3</w:t>
            </w:r>
          </w:p>
        </w:tc>
        <w:tc>
          <w:tcPr>
            <w:tcW w:w="2959"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1</w:t>
            </w:r>
          </w:p>
        </w:tc>
        <w:tc>
          <w:tcPr>
            <w:tcW w:w="2959" w:type="dxa"/>
            <w:vAlign w:val="center"/>
          </w:tcPr>
          <w:p>
            <w:pPr>
              <w:pStyle w:val="17"/>
            </w:pPr>
            <w:r>
              <w:t>一、一般公共预算拨款收入</w:t>
            </w:r>
          </w:p>
        </w:tc>
        <w:tc>
          <w:tcPr>
            <w:tcW w:w="2959" w:type="dxa"/>
            <w:vAlign w:val="center"/>
          </w:tcPr>
          <w:p>
            <w:pPr>
              <w:pStyle w:val="16"/>
            </w:pPr>
            <w:r>
              <w:t>1014.91</w:t>
            </w:r>
          </w:p>
        </w:tc>
        <w:tc>
          <w:tcPr>
            <w:tcW w:w="2959" w:type="dxa"/>
            <w:vAlign w:val="center"/>
          </w:tcPr>
          <w:p>
            <w:pPr>
              <w:pStyle w:val="17"/>
            </w:pPr>
            <w:r>
              <w:t>一、一般公共服务支出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2</w:t>
            </w:r>
          </w:p>
        </w:tc>
        <w:tc>
          <w:tcPr>
            <w:tcW w:w="2959" w:type="dxa"/>
            <w:vAlign w:val="center"/>
          </w:tcPr>
          <w:p>
            <w:pPr>
              <w:pStyle w:val="17"/>
            </w:pPr>
            <w:r>
              <w:t>二、政府性基金预算拨款收入</w:t>
            </w:r>
          </w:p>
        </w:tc>
        <w:tc>
          <w:tcPr>
            <w:tcW w:w="2959" w:type="dxa"/>
            <w:vAlign w:val="center"/>
          </w:tcPr>
          <w:p>
            <w:pPr>
              <w:pStyle w:val="16"/>
            </w:pPr>
          </w:p>
        </w:tc>
        <w:tc>
          <w:tcPr>
            <w:tcW w:w="2959" w:type="dxa"/>
            <w:vAlign w:val="center"/>
          </w:tcPr>
          <w:p>
            <w:pPr>
              <w:pStyle w:val="17"/>
            </w:pPr>
            <w:r>
              <w:t>二、外交支出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3</w:t>
            </w:r>
          </w:p>
        </w:tc>
        <w:tc>
          <w:tcPr>
            <w:tcW w:w="2959" w:type="dxa"/>
            <w:vAlign w:val="center"/>
          </w:tcPr>
          <w:p>
            <w:pPr>
              <w:pStyle w:val="17"/>
            </w:pPr>
            <w:r>
              <w:t>三、国有资本经营预算拨款收入</w:t>
            </w:r>
          </w:p>
        </w:tc>
        <w:tc>
          <w:tcPr>
            <w:tcW w:w="2959" w:type="dxa"/>
            <w:vAlign w:val="center"/>
          </w:tcPr>
          <w:p>
            <w:pPr>
              <w:pStyle w:val="16"/>
            </w:pPr>
          </w:p>
        </w:tc>
        <w:tc>
          <w:tcPr>
            <w:tcW w:w="2959" w:type="dxa"/>
            <w:vAlign w:val="center"/>
          </w:tcPr>
          <w:p>
            <w:pPr>
              <w:pStyle w:val="17"/>
            </w:pPr>
            <w:r>
              <w:t>三、国防支出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4</w:t>
            </w:r>
          </w:p>
        </w:tc>
        <w:tc>
          <w:tcPr>
            <w:tcW w:w="2959" w:type="dxa"/>
            <w:vAlign w:val="center"/>
          </w:tcPr>
          <w:p>
            <w:pPr>
              <w:pStyle w:val="17"/>
            </w:pPr>
            <w:r>
              <w:t>四、财政专户管理资金收入</w:t>
            </w:r>
          </w:p>
        </w:tc>
        <w:tc>
          <w:tcPr>
            <w:tcW w:w="2959" w:type="dxa"/>
            <w:vAlign w:val="center"/>
          </w:tcPr>
          <w:p>
            <w:pPr>
              <w:pStyle w:val="16"/>
            </w:pPr>
          </w:p>
        </w:tc>
        <w:tc>
          <w:tcPr>
            <w:tcW w:w="2959" w:type="dxa"/>
            <w:vAlign w:val="center"/>
          </w:tcPr>
          <w:p>
            <w:pPr>
              <w:pStyle w:val="17"/>
            </w:pPr>
            <w:r>
              <w:t>四、公共安全支出</w:t>
            </w:r>
          </w:p>
        </w:tc>
        <w:tc>
          <w:tcPr>
            <w:tcW w:w="2959" w:type="dxa"/>
            <w:vAlign w:val="center"/>
          </w:tcPr>
          <w:p>
            <w:pPr>
              <w:pStyle w:val="16"/>
            </w:pPr>
            <w:r>
              <w:t>1014.91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5</w:t>
            </w:r>
          </w:p>
        </w:tc>
        <w:tc>
          <w:tcPr>
            <w:tcW w:w="2959" w:type="dxa"/>
            <w:vAlign w:val="center"/>
          </w:tcPr>
          <w:p>
            <w:pPr>
              <w:pStyle w:val="17"/>
            </w:pPr>
            <w:r>
              <w:t>五、事业收入</w:t>
            </w:r>
          </w:p>
        </w:tc>
        <w:tc>
          <w:tcPr>
            <w:tcW w:w="2959" w:type="dxa"/>
            <w:vAlign w:val="center"/>
          </w:tcPr>
          <w:p>
            <w:pPr>
              <w:pStyle w:val="16"/>
            </w:pPr>
          </w:p>
        </w:tc>
        <w:tc>
          <w:tcPr>
            <w:tcW w:w="2959" w:type="dxa"/>
            <w:vAlign w:val="center"/>
          </w:tcPr>
          <w:p>
            <w:pPr>
              <w:pStyle w:val="17"/>
            </w:pPr>
            <w:r>
              <w:t>五、教育支出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6</w:t>
            </w:r>
          </w:p>
        </w:tc>
        <w:tc>
          <w:tcPr>
            <w:tcW w:w="2959" w:type="dxa"/>
            <w:vAlign w:val="center"/>
          </w:tcPr>
          <w:p>
            <w:pPr>
              <w:pStyle w:val="17"/>
            </w:pPr>
            <w:r>
              <w:t>六、事业单位经营收入</w:t>
            </w:r>
          </w:p>
        </w:tc>
        <w:tc>
          <w:tcPr>
            <w:tcW w:w="2959" w:type="dxa"/>
            <w:vAlign w:val="center"/>
          </w:tcPr>
          <w:p>
            <w:pPr>
              <w:pStyle w:val="16"/>
            </w:pPr>
          </w:p>
        </w:tc>
        <w:tc>
          <w:tcPr>
            <w:tcW w:w="2959" w:type="dxa"/>
            <w:vAlign w:val="center"/>
          </w:tcPr>
          <w:p>
            <w:pPr>
              <w:pStyle w:val="17"/>
            </w:pPr>
            <w:r>
              <w:t>六、科学技术支出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7</w:t>
            </w:r>
          </w:p>
        </w:tc>
        <w:tc>
          <w:tcPr>
            <w:tcW w:w="2959" w:type="dxa"/>
            <w:vAlign w:val="center"/>
          </w:tcPr>
          <w:p>
            <w:pPr>
              <w:pStyle w:val="17"/>
            </w:pPr>
            <w:r>
              <w:t>七、上级补助收入</w:t>
            </w:r>
          </w:p>
        </w:tc>
        <w:tc>
          <w:tcPr>
            <w:tcW w:w="2959" w:type="dxa"/>
            <w:vAlign w:val="center"/>
          </w:tcPr>
          <w:p>
            <w:pPr>
              <w:pStyle w:val="16"/>
            </w:pPr>
          </w:p>
        </w:tc>
        <w:tc>
          <w:tcPr>
            <w:tcW w:w="2959" w:type="dxa"/>
            <w:vAlign w:val="center"/>
          </w:tcPr>
          <w:p>
            <w:pPr>
              <w:pStyle w:val="17"/>
            </w:pPr>
            <w:r>
              <w:t>七、文化旅游体育与传媒支出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8</w:t>
            </w:r>
          </w:p>
        </w:tc>
        <w:tc>
          <w:tcPr>
            <w:tcW w:w="2959" w:type="dxa"/>
            <w:vAlign w:val="center"/>
          </w:tcPr>
          <w:p>
            <w:pPr>
              <w:pStyle w:val="17"/>
            </w:pPr>
            <w:r>
              <w:t>八、附属单位上缴收入</w:t>
            </w:r>
          </w:p>
        </w:tc>
        <w:tc>
          <w:tcPr>
            <w:tcW w:w="2959" w:type="dxa"/>
            <w:vAlign w:val="center"/>
          </w:tcPr>
          <w:p>
            <w:pPr>
              <w:pStyle w:val="16"/>
            </w:pPr>
          </w:p>
        </w:tc>
        <w:tc>
          <w:tcPr>
            <w:tcW w:w="2959" w:type="dxa"/>
            <w:vAlign w:val="center"/>
          </w:tcPr>
          <w:p>
            <w:pPr>
              <w:pStyle w:val="17"/>
            </w:pPr>
            <w:r>
              <w:t>八、社会保障和就业支出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9</w:t>
            </w:r>
          </w:p>
        </w:tc>
        <w:tc>
          <w:tcPr>
            <w:tcW w:w="2959" w:type="dxa"/>
            <w:vAlign w:val="center"/>
          </w:tcPr>
          <w:p>
            <w:pPr>
              <w:pStyle w:val="17"/>
            </w:pPr>
            <w:r>
              <w:t>九、其他收入</w:t>
            </w:r>
          </w:p>
        </w:tc>
        <w:tc>
          <w:tcPr>
            <w:tcW w:w="2959" w:type="dxa"/>
            <w:vAlign w:val="center"/>
          </w:tcPr>
          <w:p>
            <w:pPr>
              <w:pStyle w:val="16"/>
            </w:pPr>
          </w:p>
        </w:tc>
        <w:tc>
          <w:tcPr>
            <w:tcW w:w="2959" w:type="dxa"/>
            <w:vAlign w:val="center"/>
          </w:tcPr>
          <w:p>
            <w:pPr>
              <w:pStyle w:val="17"/>
            </w:pPr>
            <w:r>
              <w:t>九、社会保险基金支出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10</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十、卫生健康支出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11</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十一、节能环保支出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12</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十二、城乡社区支出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13</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十三、农林水支出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14</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十四、交通运输支出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15</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十五、资源勘探工业信息等支出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16</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十六、商业服务业等支出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17</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十七、金融支出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18</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十八、援助其他地区支出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19</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十九、自然资源海洋气象等支出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20</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二十、住房保障支出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21</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二十一、粮油物资储备支出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22</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二十二、国有资本经营预算支出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23</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二十三、灾害防治及应急管理支出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24</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二十四、预备费</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25</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二十五、其他支出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26</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二十六、转移性支出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27</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二十七、债务还本支出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28</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二十八、债务付息支出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29</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二十九、债务发行费用支出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30</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三十、抗疫特别国债安排的支出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31</w:t>
            </w:r>
          </w:p>
        </w:tc>
        <w:tc>
          <w:tcPr>
            <w:tcW w:w="2959" w:type="dxa"/>
            <w:vAlign w:val="center"/>
          </w:tcPr>
          <w:p>
            <w:pPr>
              <w:pStyle w:val="19"/>
            </w:pPr>
            <w:r>
              <w:t>本年收入合计</w:t>
            </w:r>
          </w:p>
        </w:tc>
        <w:tc>
          <w:tcPr>
            <w:tcW w:w="2959" w:type="dxa"/>
            <w:vAlign w:val="center"/>
          </w:tcPr>
          <w:p>
            <w:pPr>
              <w:pStyle w:val="20"/>
            </w:pPr>
            <w:r>
              <w:t>1014.91</w:t>
            </w:r>
          </w:p>
        </w:tc>
        <w:tc>
          <w:tcPr>
            <w:tcW w:w="2959" w:type="dxa"/>
            <w:vAlign w:val="center"/>
          </w:tcPr>
          <w:p>
            <w:pPr>
              <w:pStyle w:val="19"/>
            </w:pPr>
            <w:r>
              <w:t>本年支出合计</w:t>
            </w:r>
          </w:p>
        </w:tc>
        <w:tc>
          <w:tcPr>
            <w:tcW w:w="2959" w:type="dxa"/>
            <w:vAlign w:val="center"/>
          </w:tcPr>
          <w:p>
            <w:pPr>
              <w:pStyle w:val="20"/>
            </w:pPr>
            <w:r>
              <w:t>1014.91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32</w:t>
            </w:r>
          </w:p>
        </w:tc>
        <w:tc>
          <w:tcPr>
            <w:tcW w:w="2959" w:type="dxa"/>
            <w:vAlign w:val="center"/>
          </w:tcPr>
          <w:p>
            <w:pPr>
              <w:pStyle w:val="17"/>
            </w:pPr>
            <w:r>
              <w:t>上年结转结余</w:t>
            </w:r>
          </w:p>
        </w:tc>
        <w:tc>
          <w:tcPr>
            <w:tcW w:w="2959" w:type="dxa"/>
            <w:vAlign w:val="center"/>
          </w:tcPr>
          <w:p>
            <w:pPr>
              <w:pStyle w:val="16"/>
            </w:pPr>
          </w:p>
        </w:tc>
        <w:tc>
          <w:tcPr>
            <w:tcW w:w="2959" w:type="dxa"/>
            <w:vAlign w:val="center"/>
          </w:tcPr>
          <w:p>
            <w:pPr>
              <w:pStyle w:val="17"/>
            </w:pPr>
            <w:r>
              <w:t>年终结转结余</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8"/>
            </w:pPr>
            <w:r>
              <w:t>33</w:t>
            </w:r>
          </w:p>
        </w:tc>
        <w:tc>
          <w:tcPr>
            <w:tcW w:w="2959" w:type="dxa"/>
            <w:vAlign w:val="center"/>
          </w:tcPr>
          <w:p>
            <w:pPr>
              <w:pStyle w:val="19"/>
            </w:pPr>
            <w:r>
              <w:t>收入总计</w:t>
            </w:r>
          </w:p>
        </w:tc>
        <w:tc>
          <w:tcPr>
            <w:tcW w:w="2959" w:type="dxa"/>
            <w:vAlign w:val="center"/>
          </w:tcPr>
          <w:p>
            <w:pPr>
              <w:pStyle w:val="20"/>
            </w:pPr>
            <w:r>
              <w:t>1014.91</w:t>
            </w:r>
          </w:p>
        </w:tc>
        <w:tc>
          <w:tcPr>
            <w:tcW w:w="2959" w:type="dxa"/>
            <w:vAlign w:val="center"/>
          </w:tcPr>
          <w:p>
            <w:pPr>
              <w:pStyle w:val="19"/>
            </w:pPr>
            <w:r>
              <w:t>支出总计</w:t>
            </w:r>
          </w:p>
        </w:tc>
        <w:tc>
          <w:tcPr>
            <w:tcW w:w="2959" w:type="dxa"/>
            <w:vAlign w:val="center"/>
          </w:tcPr>
          <w:p>
            <w:pPr>
              <w:pStyle w:val="20"/>
            </w:pPr>
            <w:r>
              <w:t>1014.91</w:t>
            </w:r>
          </w:p>
        </w:tc>
      </w:tr>
    </w:tbl>
    <w:p>
      <w:pPr>
        <w:sectPr>
          <w:footerReference r:id="rId5" w:type="default"/>
          <w:footerReference r:id="rId6" w:type="even"/>
          <w:pgSz w:w="16840" w:h="11900" w:orient="landscape"/>
          <w:pgMar w:top="1361" w:right="1020" w:bottom="1134" w:left="1020" w:header="720" w:footer="720" w:gutter="0"/>
          <w:pgNumType w:fmt="decimal" w:start="2"/>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4"/>
            </w:pPr>
            <w:r>
              <w:t>216001中国共产党石家庄市藁城区委员会政法委员会本级</w:t>
            </w:r>
          </w:p>
        </w:tc>
        <w:tc>
          <w:tcPr>
            <w:tcW w:w="2274" w:type="dxa"/>
            <w:gridSpan w:val="3"/>
            <w:tcBorders>
              <w:top w:val="single" w:color="FFFFFF" w:sz="6" w:space="0"/>
              <w:left w:val="single" w:color="FFFFFF" w:sz="6" w:space="0"/>
              <w:right w:val="single" w:color="FFFFFF" w:sz="6" w:space="0"/>
            </w:tcBorders>
            <w:vAlign w:val="center"/>
          </w:tcPr>
          <w:p>
            <w:pPr>
              <w:pStyle w:val="13"/>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5"/>
            </w:pPr>
            <w:r>
              <w:t>序号</w:t>
            </w:r>
          </w:p>
        </w:tc>
        <w:tc>
          <w:tcPr>
            <w:tcW w:w="1516" w:type="dxa"/>
            <w:gridSpan w:val="2"/>
            <w:vAlign w:val="center"/>
          </w:tcPr>
          <w:p>
            <w:pPr>
              <w:pStyle w:val="15"/>
            </w:pPr>
            <w:r>
              <w:t>功能分类科目</w:t>
            </w:r>
          </w:p>
        </w:tc>
        <w:tc>
          <w:tcPr>
            <w:tcW w:w="758" w:type="dxa"/>
            <w:vMerge w:val="restart"/>
            <w:vAlign w:val="center"/>
          </w:tcPr>
          <w:p>
            <w:pPr>
              <w:pStyle w:val="15"/>
            </w:pPr>
            <w:r>
              <w:t>合计</w:t>
            </w:r>
          </w:p>
        </w:tc>
        <w:tc>
          <w:tcPr>
            <w:tcW w:w="6064" w:type="dxa"/>
            <w:gridSpan w:val="8"/>
            <w:vAlign w:val="center"/>
          </w:tcPr>
          <w:p>
            <w:pPr>
              <w:pStyle w:val="15"/>
            </w:pPr>
            <w:r>
              <w:t>本年收入</w:t>
            </w:r>
          </w:p>
        </w:tc>
        <w:tc>
          <w:tcPr>
            <w:tcW w:w="758" w:type="dxa"/>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5"/>
            </w:pPr>
            <w:r>
              <w:t>科目    编码</w:t>
            </w:r>
          </w:p>
        </w:tc>
        <w:tc>
          <w:tcPr>
            <w:tcW w:w="758" w:type="dxa"/>
            <w:vAlign w:val="center"/>
          </w:tcPr>
          <w:p>
            <w:pPr>
              <w:pStyle w:val="15"/>
            </w:pPr>
            <w:r>
              <w:t>科目名称</w:t>
            </w:r>
          </w:p>
        </w:tc>
        <w:tc>
          <w:tcPr>
            <w:tcW w:w="758" w:type="dxa"/>
            <w:vMerge w:val="continue"/>
          </w:tcPr>
          <w:p/>
        </w:tc>
        <w:tc>
          <w:tcPr>
            <w:tcW w:w="758" w:type="dxa"/>
            <w:vAlign w:val="center"/>
          </w:tcPr>
          <w:p>
            <w:pPr>
              <w:pStyle w:val="15"/>
            </w:pPr>
            <w:r>
              <w:t>小计</w:t>
            </w:r>
          </w:p>
        </w:tc>
        <w:tc>
          <w:tcPr>
            <w:tcW w:w="758" w:type="dxa"/>
            <w:vAlign w:val="center"/>
          </w:tcPr>
          <w:p>
            <w:pPr>
              <w:pStyle w:val="15"/>
            </w:pPr>
            <w:r>
              <w:t>财政拨款 收入</w:t>
            </w:r>
          </w:p>
        </w:tc>
        <w:tc>
          <w:tcPr>
            <w:tcW w:w="758" w:type="dxa"/>
            <w:vAlign w:val="center"/>
          </w:tcPr>
          <w:p>
            <w:pPr>
              <w:pStyle w:val="15"/>
            </w:pPr>
            <w:r>
              <w:t>财政专户 收入</w:t>
            </w:r>
          </w:p>
        </w:tc>
        <w:tc>
          <w:tcPr>
            <w:tcW w:w="758" w:type="dxa"/>
            <w:vAlign w:val="center"/>
          </w:tcPr>
          <w:p>
            <w:pPr>
              <w:pStyle w:val="15"/>
            </w:pPr>
            <w:r>
              <w:t>事业收入</w:t>
            </w:r>
          </w:p>
        </w:tc>
        <w:tc>
          <w:tcPr>
            <w:tcW w:w="758" w:type="dxa"/>
            <w:vAlign w:val="center"/>
          </w:tcPr>
          <w:p>
            <w:pPr>
              <w:pStyle w:val="15"/>
            </w:pPr>
            <w:r>
              <w:t>经营收入</w:t>
            </w:r>
          </w:p>
        </w:tc>
        <w:tc>
          <w:tcPr>
            <w:tcW w:w="758" w:type="dxa"/>
            <w:vAlign w:val="center"/>
          </w:tcPr>
          <w:p>
            <w:pPr>
              <w:pStyle w:val="15"/>
            </w:pPr>
            <w:r>
              <w:t>上级补助收入</w:t>
            </w:r>
          </w:p>
        </w:tc>
        <w:tc>
          <w:tcPr>
            <w:tcW w:w="758" w:type="dxa"/>
            <w:vAlign w:val="center"/>
          </w:tcPr>
          <w:p>
            <w:pPr>
              <w:pStyle w:val="15"/>
            </w:pPr>
            <w:r>
              <w:t>附属单位上缴收入</w:t>
            </w:r>
          </w:p>
        </w:tc>
        <w:tc>
          <w:tcPr>
            <w:tcW w:w="758" w:type="dxa"/>
            <w:vAlign w:val="center"/>
          </w:tcPr>
          <w:p>
            <w:pPr>
              <w:pStyle w:val="15"/>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5"/>
            </w:pPr>
            <w:r>
              <w:t>栏次</w:t>
            </w:r>
          </w:p>
        </w:tc>
        <w:tc>
          <w:tcPr>
            <w:tcW w:w="758" w:type="dxa"/>
            <w:vAlign w:val="center"/>
          </w:tcPr>
          <w:p>
            <w:pPr>
              <w:pStyle w:val="15"/>
            </w:pPr>
            <w:r>
              <w:t>1</w:t>
            </w:r>
          </w:p>
        </w:tc>
        <w:tc>
          <w:tcPr>
            <w:tcW w:w="758" w:type="dxa"/>
            <w:vAlign w:val="center"/>
          </w:tcPr>
          <w:p>
            <w:pPr>
              <w:pStyle w:val="15"/>
            </w:pPr>
            <w:r>
              <w:t>2</w:t>
            </w:r>
          </w:p>
        </w:tc>
        <w:tc>
          <w:tcPr>
            <w:tcW w:w="758" w:type="dxa"/>
            <w:vAlign w:val="center"/>
          </w:tcPr>
          <w:p>
            <w:pPr>
              <w:pStyle w:val="15"/>
            </w:pPr>
            <w:r>
              <w:t>3</w:t>
            </w:r>
          </w:p>
        </w:tc>
        <w:tc>
          <w:tcPr>
            <w:tcW w:w="758" w:type="dxa"/>
            <w:vAlign w:val="center"/>
          </w:tcPr>
          <w:p>
            <w:pPr>
              <w:pStyle w:val="15"/>
            </w:pPr>
            <w:r>
              <w:t>4</w:t>
            </w:r>
          </w:p>
        </w:tc>
        <w:tc>
          <w:tcPr>
            <w:tcW w:w="758" w:type="dxa"/>
            <w:vAlign w:val="center"/>
          </w:tcPr>
          <w:p>
            <w:pPr>
              <w:pStyle w:val="15"/>
            </w:pPr>
            <w:r>
              <w:t>5</w:t>
            </w:r>
          </w:p>
        </w:tc>
        <w:tc>
          <w:tcPr>
            <w:tcW w:w="758" w:type="dxa"/>
            <w:vAlign w:val="center"/>
          </w:tcPr>
          <w:p>
            <w:pPr>
              <w:pStyle w:val="15"/>
            </w:pPr>
            <w:r>
              <w:t>6</w:t>
            </w:r>
          </w:p>
        </w:tc>
        <w:tc>
          <w:tcPr>
            <w:tcW w:w="758" w:type="dxa"/>
            <w:vAlign w:val="center"/>
          </w:tcPr>
          <w:p>
            <w:pPr>
              <w:pStyle w:val="15"/>
            </w:pPr>
            <w:r>
              <w:t>7</w:t>
            </w:r>
          </w:p>
        </w:tc>
        <w:tc>
          <w:tcPr>
            <w:tcW w:w="758" w:type="dxa"/>
            <w:vAlign w:val="center"/>
          </w:tcPr>
          <w:p>
            <w:pPr>
              <w:pStyle w:val="15"/>
            </w:pPr>
            <w:r>
              <w:t>8</w:t>
            </w:r>
          </w:p>
        </w:tc>
        <w:tc>
          <w:tcPr>
            <w:tcW w:w="758" w:type="dxa"/>
            <w:vAlign w:val="center"/>
          </w:tcPr>
          <w:p>
            <w:pPr>
              <w:pStyle w:val="15"/>
            </w:pPr>
            <w:r>
              <w:t>9</w:t>
            </w:r>
          </w:p>
        </w:tc>
        <w:tc>
          <w:tcPr>
            <w:tcW w:w="758" w:type="dxa"/>
            <w:vAlign w:val="center"/>
          </w:tcPr>
          <w:p>
            <w:pPr>
              <w:pStyle w:val="15"/>
            </w:pPr>
            <w:r>
              <w:t>10</w:t>
            </w:r>
          </w:p>
        </w:tc>
        <w:tc>
          <w:tcPr>
            <w:tcW w:w="758" w:type="dxa"/>
            <w:vAlign w:val="center"/>
          </w:tcPr>
          <w:p>
            <w:pPr>
              <w:pStyle w:val="15"/>
            </w:pPr>
            <w:r>
              <w:t>11</w:t>
            </w:r>
          </w:p>
        </w:tc>
        <w:tc>
          <w:tcPr>
            <w:tcW w:w="758"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8"/>
            </w:pPr>
            <w:r>
              <w:t>1</w:t>
            </w:r>
          </w:p>
        </w:tc>
        <w:tc>
          <w:tcPr>
            <w:tcW w:w="758" w:type="dxa"/>
            <w:vAlign w:val="center"/>
          </w:tcPr>
          <w:p>
            <w:pPr>
              <w:pStyle w:val="21"/>
            </w:pPr>
          </w:p>
        </w:tc>
        <w:tc>
          <w:tcPr>
            <w:tcW w:w="758" w:type="dxa"/>
            <w:vAlign w:val="center"/>
          </w:tcPr>
          <w:p>
            <w:pPr>
              <w:pStyle w:val="19"/>
            </w:pPr>
            <w:r>
              <w:t>合计</w:t>
            </w:r>
          </w:p>
        </w:tc>
        <w:tc>
          <w:tcPr>
            <w:tcW w:w="758" w:type="dxa"/>
            <w:vAlign w:val="center"/>
          </w:tcPr>
          <w:p>
            <w:pPr>
              <w:pStyle w:val="20"/>
            </w:pPr>
            <w:r>
              <w:t>1014.91</w:t>
            </w:r>
          </w:p>
        </w:tc>
        <w:tc>
          <w:tcPr>
            <w:tcW w:w="758" w:type="dxa"/>
            <w:vAlign w:val="center"/>
          </w:tcPr>
          <w:p>
            <w:pPr>
              <w:pStyle w:val="20"/>
            </w:pPr>
            <w:r>
              <w:t>1014.91</w:t>
            </w:r>
          </w:p>
        </w:tc>
        <w:tc>
          <w:tcPr>
            <w:tcW w:w="758" w:type="dxa"/>
            <w:vAlign w:val="center"/>
          </w:tcPr>
          <w:p>
            <w:pPr>
              <w:pStyle w:val="20"/>
            </w:pPr>
            <w:r>
              <w:t>1014.91</w:t>
            </w: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c>
          <w:tcPr>
            <w:tcW w:w="758"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8"/>
            </w:pPr>
            <w:r>
              <w:t>2</w:t>
            </w:r>
          </w:p>
        </w:tc>
        <w:tc>
          <w:tcPr>
            <w:tcW w:w="758" w:type="dxa"/>
            <w:vAlign w:val="center"/>
          </w:tcPr>
          <w:p>
            <w:pPr>
              <w:pStyle w:val="17"/>
            </w:pPr>
            <w:r>
              <w:t>204</w:t>
            </w:r>
          </w:p>
        </w:tc>
        <w:tc>
          <w:tcPr>
            <w:tcW w:w="758" w:type="dxa"/>
            <w:vAlign w:val="center"/>
          </w:tcPr>
          <w:p>
            <w:pPr>
              <w:pStyle w:val="17"/>
            </w:pPr>
            <w:r>
              <w:t>公共安全支出</w:t>
            </w:r>
          </w:p>
        </w:tc>
        <w:tc>
          <w:tcPr>
            <w:tcW w:w="758" w:type="dxa"/>
            <w:vAlign w:val="center"/>
          </w:tcPr>
          <w:p>
            <w:pPr>
              <w:pStyle w:val="16"/>
            </w:pPr>
            <w:r>
              <w:t>1014.91</w:t>
            </w:r>
          </w:p>
        </w:tc>
        <w:tc>
          <w:tcPr>
            <w:tcW w:w="758" w:type="dxa"/>
            <w:vAlign w:val="center"/>
          </w:tcPr>
          <w:p>
            <w:pPr>
              <w:pStyle w:val="16"/>
            </w:pPr>
            <w:r>
              <w:t>1014.91</w:t>
            </w:r>
          </w:p>
        </w:tc>
        <w:tc>
          <w:tcPr>
            <w:tcW w:w="758" w:type="dxa"/>
            <w:vAlign w:val="center"/>
          </w:tcPr>
          <w:p>
            <w:pPr>
              <w:pStyle w:val="16"/>
            </w:pPr>
            <w:r>
              <w:t>1014.91</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8"/>
            </w:pPr>
            <w:r>
              <w:t>3</w:t>
            </w:r>
          </w:p>
        </w:tc>
        <w:tc>
          <w:tcPr>
            <w:tcW w:w="758" w:type="dxa"/>
            <w:vAlign w:val="center"/>
          </w:tcPr>
          <w:p>
            <w:pPr>
              <w:pStyle w:val="17"/>
            </w:pPr>
            <w:r>
              <w:t>20402</w:t>
            </w:r>
          </w:p>
        </w:tc>
        <w:tc>
          <w:tcPr>
            <w:tcW w:w="758" w:type="dxa"/>
            <w:vAlign w:val="center"/>
          </w:tcPr>
          <w:p>
            <w:pPr>
              <w:pStyle w:val="17"/>
            </w:pPr>
            <w:r>
              <w:t>公安</w:t>
            </w:r>
          </w:p>
        </w:tc>
        <w:tc>
          <w:tcPr>
            <w:tcW w:w="758" w:type="dxa"/>
            <w:vAlign w:val="center"/>
          </w:tcPr>
          <w:p>
            <w:pPr>
              <w:pStyle w:val="16"/>
            </w:pPr>
            <w:r>
              <w:t>1014.91</w:t>
            </w:r>
          </w:p>
        </w:tc>
        <w:tc>
          <w:tcPr>
            <w:tcW w:w="758" w:type="dxa"/>
            <w:vAlign w:val="center"/>
          </w:tcPr>
          <w:p>
            <w:pPr>
              <w:pStyle w:val="16"/>
            </w:pPr>
            <w:r>
              <w:t>1014.91</w:t>
            </w:r>
          </w:p>
        </w:tc>
        <w:tc>
          <w:tcPr>
            <w:tcW w:w="758" w:type="dxa"/>
            <w:vAlign w:val="center"/>
          </w:tcPr>
          <w:p>
            <w:pPr>
              <w:pStyle w:val="16"/>
            </w:pPr>
            <w:r>
              <w:t>1014.91</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8"/>
            </w:pPr>
            <w:r>
              <w:t>4</w:t>
            </w:r>
          </w:p>
        </w:tc>
        <w:tc>
          <w:tcPr>
            <w:tcW w:w="758" w:type="dxa"/>
            <w:vAlign w:val="center"/>
          </w:tcPr>
          <w:p>
            <w:pPr>
              <w:pStyle w:val="17"/>
            </w:pPr>
            <w:r>
              <w:t>2040299</w:t>
            </w:r>
          </w:p>
        </w:tc>
        <w:tc>
          <w:tcPr>
            <w:tcW w:w="758" w:type="dxa"/>
            <w:vAlign w:val="center"/>
          </w:tcPr>
          <w:p>
            <w:pPr>
              <w:pStyle w:val="17"/>
            </w:pPr>
            <w:r>
              <w:t>其他公安支出</w:t>
            </w:r>
          </w:p>
        </w:tc>
        <w:tc>
          <w:tcPr>
            <w:tcW w:w="758" w:type="dxa"/>
            <w:vAlign w:val="center"/>
          </w:tcPr>
          <w:p>
            <w:pPr>
              <w:pStyle w:val="16"/>
            </w:pPr>
            <w:r>
              <w:t>1014.91</w:t>
            </w:r>
          </w:p>
        </w:tc>
        <w:tc>
          <w:tcPr>
            <w:tcW w:w="758" w:type="dxa"/>
            <w:vAlign w:val="center"/>
          </w:tcPr>
          <w:p>
            <w:pPr>
              <w:pStyle w:val="16"/>
            </w:pPr>
            <w:r>
              <w:t>1014.91</w:t>
            </w:r>
          </w:p>
        </w:tc>
        <w:tc>
          <w:tcPr>
            <w:tcW w:w="758" w:type="dxa"/>
            <w:vAlign w:val="center"/>
          </w:tcPr>
          <w:p>
            <w:pPr>
              <w:pStyle w:val="16"/>
            </w:pPr>
            <w:r>
              <w:t>1014.91</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4"/>
            </w:pPr>
            <w:r>
              <w:t>216001中国共产党石家庄市藁城区委员会政法委员会本级</w:t>
            </w:r>
          </w:p>
        </w:tc>
        <w:tc>
          <w:tcPr>
            <w:tcW w:w="2190" w:type="dxa"/>
            <w:gridSpan w:val="2"/>
            <w:tcBorders>
              <w:top w:val="single" w:color="FFFFFF" w:sz="6" w:space="0"/>
              <w:left w:val="single" w:color="FFFFFF" w:sz="6" w:space="0"/>
              <w:right w:val="single" w:color="FFFFFF" w:sz="6" w:space="0"/>
            </w:tcBorders>
            <w:vAlign w:val="center"/>
          </w:tcPr>
          <w:p>
            <w:pPr>
              <w:pStyle w:val="13"/>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5"/>
            </w:pPr>
            <w:r>
              <w:t>序号</w:t>
            </w:r>
          </w:p>
        </w:tc>
        <w:tc>
          <w:tcPr>
            <w:tcW w:w="2190" w:type="dxa"/>
            <w:gridSpan w:val="2"/>
            <w:vAlign w:val="center"/>
          </w:tcPr>
          <w:p>
            <w:pPr>
              <w:pStyle w:val="15"/>
            </w:pPr>
            <w:r>
              <w:t>功能分类科目</w:t>
            </w:r>
          </w:p>
        </w:tc>
        <w:tc>
          <w:tcPr>
            <w:tcW w:w="1095" w:type="dxa"/>
            <w:vMerge w:val="restart"/>
            <w:vAlign w:val="center"/>
          </w:tcPr>
          <w:p>
            <w:pPr>
              <w:pStyle w:val="15"/>
            </w:pPr>
            <w:r>
              <w:t>合计</w:t>
            </w:r>
          </w:p>
        </w:tc>
        <w:tc>
          <w:tcPr>
            <w:tcW w:w="1095" w:type="dxa"/>
            <w:vMerge w:val="restart"/>
            <w:vAlign w:val="center"/>
          </w:tcPr>
          <w:p>
            <w:pPr>
              <w:pStyle w:val="15"/>
            </w:pPr>
            <w:r>
              <w:t>基本支出</w:t>
            </w:r>
          </w:p>
        </w:tc>
        <w:tc>
          <w:tcPr>
            <w:tcW w:w="1095" w:type="dxa"/>
            <w:vMerge w:val="restart"/>
            <w:vAlign w:val="center"/>
          </w:tcPr>
          <w:p>
            <w:pPr>
              <w:pStyle w:val="15"/>
            </w:pPr>
            <w:r>
              <w:t>项目支出</w:t>
            </w:r>
          </w:p>
        </w:tc>
        <w:tc>
          <w:tcPr>
            <w:tcW w:w="1095" w:type="dxa"/>
            <w:vMerge w:val="restart"/>
            <w:vAlign w:val="center"/>
          </w:tcPr>
          <w:p>
            <w:pPr>
              <w:pStyle w:val="15"/>
            </w:pPr>
            <w:r>
              <w:t>经营支出</w:t>
            </w:r>
          </w:p>
        </w:tc>
        <w:tc>
          <w:tcPr>
            <w:tcW w:w="1095" w:type="dxa"/>
            <w:vMerge w:val="restart"/>
            <w:vAlign w:val="center"/>
          </w:tcPr>
          <w:p>
            <w:pPr>
              <w:pStyle w:val="15"/>
            </w:pPr>
            <w:r>
              <w:t>上解上级     支出</w:t>
            </w:r>
          </w:p>
        </w:tc>
        <w:tc>
          <w:tcPr>
            <w:tcW w:w="1095" w:type="dxa"/>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5"/>
            </w:pPr>
            <w:r>
              <w:t>科目    编码</w:t>
            </w:r>
          </w:p>
        </w:tc>
        <w:tc>
          <w:tcPr>
            <w:tcW w:w="1095" w:type="dxa"/>
            <w:vAlign w:val="center"/>
          </w:tcPr>
          <w:p>
            <w:pPr>
              <w:pStyle w:val="15"/>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5"/>
            </w:pPr>
            <w:r>
              <w:t>栏次</w:t>
            </w:r>
          </w:p>
        </w:tc>
        <w:tc>
          <w:tcPr>
            <w:tcW w:w="1095" w:type="dxa"/>
            <w:vAlign w:val="center"/>
          </w:tcPr>
          <w:p>
            <w:pPr>
              <w:pStyle w:val="15"/>
            </w:pPr>
            <w:r>
              <w:t>1</w:t>
            </w:r>
          </w:p>
        </w:tc>
        <w:tc>
          <w:tcPr>
            <w:tcW w:w="1095" w:type="dxa"/>
            <w:vAlign w:val="center"/>
          </w:tcPr>
          <w:p>
            <w:pPr>
              <w:pStyle w:val="15"/>
            </w:pPr>
            <w:r>
              <w:t>2</w:t>
            </w:r>
          </w:p>
        </w:tc>
        <w:tc>
          <w:tcPr>
            <w:tcW w:w="1095" w:type="dxa"/>
            <w:vAlign w:val="center"/>
          </w:tcPr>
          <w:p>
            <w:pPr>
              <w:pStyle w:val="15"/>
            </w:pPr>
            <w:r>
              <w:t>3</w:t>
            </w:r>
          </w:p>
        </w:tc>
        <w:tc>
          <w:tcPr>
            <w:tcW w:w="1095" w:type="dxa"/>
            <w:vAlign w:val="center"/>
          </w:tcPr>
          <w:p>
            <w:pPr>
              <w:pStyle w:val="15"/>
            </w:pPr>
            <w:r>
              <w:t>4</w:t>
            </w:r>
          </w:p>
        </w:tc>
        <w:tc>
          <w:tcPr>
            <w:tcW w:w="1095" w:type="dxa"/>
            <w:vAlign w:val="center"/>
          </w:tcPr>
          <w:p>
            <w:pPr>
              <w:pStyle w:val="15"/>
            </w:pPr>
            <w:r>
              <w:t>5</w:t>
            </w:r>
          </w:p>
        </w:tc>
        <w:tc>
          <w:tcPr>
            <w:tcW w:w="1095" w:type="dxa"/>
            <w:vAlign w:val="center"/>
          </w:tcPr>
          <w:p>
            <w:pPr>
              <w:pStyle w:val="15"/>
            </w:pPr>
            <w:r>
              <w:t>6</w:t>
            </w:r>
          </w:p>
        </w:tc>
        <w:tc>
          <w:tcPr>
            <w:tcW w:w="1095" w:type="dxa"/>
            <w:vAlign w:val="center"/>
          </w:tcPr>
          <w:p>
            <w:pPr>
              <w:pStyle w:val="15"/>
            </w:pPr>
            <w:r>
              <w:t>7</w:t>
            </w:r>
          </w:p>
        </w:tc>
        <w:tc>
          <w:tcPr>
            <w:tcW w:w="1095" w:type="dxa"/>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8"/>
            </w:pPr>
            <w:r>
              <w:t>1</w:t>
            </w:r>
          </w:p>
        </w:tc>
        <w:tc>
          <w:tcPr>
            <w:tcW w:w="1095" w:type="dxa"/>
            <w:vAlign w:val="center"/>
          </w:tcPr>
          <w:p>
            <w:pPr>
              <w:pStyle w:val="21"/>
            </w:pPr>
          </w:p>
        </w:tc>
        <w:tc>
          <w:tcPr>
            <w:tcW w:w="1095" w:type="dxa"/>
            <w:vAlign w:val="center"/>
          </w:tcPr>
          <w:p>
            <w:pPr>
              <w:pStyle w:val="19"/>
            </w:pPr>
            <w:r>
              <w:t>合计</w:t>
            </w:r>
          </w:p>
        </w:tc>
        <w:tc>
          <w:tcPr>
            <w:tcW w:w="1095" w:type="dxa"/>
            <w:vAlign w:val="center"/>
          </w:tcPr>
          <w:p>
            <w:pPr>
              <w:pStyle w:val="20"/>
            </w:pPr>
            <w:r>
              <w:t>1014.91</w:t>
            </w:r>
          </w:p>
        </w:tc>
        <w:tc>
          <w:tcPr>
            <w:tcW w:w="1095" w:type="dxa"/>
            <w:vAlign w:val="center"/>
          </w:tcPr>
          <w:p>
            <w:pPr>
              <w:pStyle w:val="20"/>
            </w:pPr>
            <w:r>
              <w:t>567.77</w:t>
            </w:r>
          </w:p>
        </w:tc>
        <w:tc>
          <w:tcPr>
            <w:tcW w:w="1095" w:type="dxa"/>
            <w:vAlign w:val="center"/>
          </w:tcPr>
          <w:p>
            <w:pPr>
              <w:pStyle w:val="20"/>
            </w:pPr>
            <w:r>
              <w:t>447.14</w:t>
            </w:r>
          </w:p>
        </w:tc>
        <w:tc>
          <w:tcPr>
            <w:tcW w:w="1095" w:type="dxa"/>
            <w:vAlign w:val="center"/>
          </w:tcPr>
          <w:p>
            <w:pPr>
              <w:pStyle w:val="20"/>
            </w:pPr>
          </w:p>
        </w:tc>
        <w:tc>
          <w:tcPr>
            <w:tcW w:w="1095" w:type="dxa"/>
            <w:vAlign w:val="center"/>
          </w:tcPr>
          <w:p>
            <w:pPr>
              <w:pStyle w:val="20"/>
            </w:pPr>
          </w:p>
        </w:tc>
        <w:tc>
          <w:tcPr>
            <w:tcW w:w="109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8"/>
            </w:pPr>
            <w:r>
              <w:t>2</w:t>
            </w:r>
          </w:p>
        </w:tc>
        <w:tc>
          <w:tcPr>
            <w:tcW w:w="1095" w:type="dxa"/>
            <w:vAlign w:val="center"/>
          </w:tcPr>
          <w:p>
            <w:pPr>
              <w:pStyle w:val="17"/>
            </w:pPr>
            <w:r>
              <w:t>204</w:t>
            </w:r>
          </w:p>
        </w:tc>
        <w:tc>
          <w:tcPr>
            <w:tcW w:w="1095" w:type="dxa"/>
            <w:vAlign w:val="center"/>
          </w:tcPr>
          <w:p>
            <w:pPr>
              <w:pStyle w:val="17"/>
            </w:pPr>
            <w:r>
              <w:t>公共安全支出</w:t>
            </w:r>
          </w:p>
        </w:tc>
        <w:tc>
          <w:tcPr>
            <w:tcW w:w="1095" w:type="dxa"/>
            <w:vAlign w:val="center"/>
          </w:tcPr>
          <w:p>
            <w:pPr>
              <w:pStyle w:val="16"/>
            </w:pPr>
            <w:r>
              <w:t>1014.91</w:t>
            </w:r>
          </w:p>
        </w:tc>
        <w:tc>
          <w:tcPr>
            <w:tcW w:w="1095" w:type="dxa"/>
            <w:vAlign w:val="center"/>
          </w:tcPr>
          <w:p>
            <w:pPr>
              <w:pStyle w:val="16"/>
            </w:pPr>
            <w:r>
              <w:t>567.77</w:t>
            </w:r>
          </w:p>
        </w:tc>
        <w:tc>
          <w:tcPr>
            <w:tcW w:w="1095" w:type="dxa"/>
            <w:vAlign w:val="center"/>
          </w:tcPr>
          <w:p>
            <w:pPr>
              <w:pStyle w:val="16"/>
            </w:pPr>
            <w:r>
              <w:t>447.14</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8"/>
            </w:pPr>
            <w:r>
              <w:t>3</w:t>
            </w:r>
          </w:p>
        </w:tc>
        <w:tc>
          <w:tcPr>
            <w:tcW w:w="1095" w:type="dxa"/>
            <w:vAlign w:val="center"/>
          </w:tcPr>
          <w:p>
            <w:pPr>
              <w:pStyle w:val="17"/>
            </w:pPr>
            <w:r>
              <w:t>20402</w:t>
            </w:r>
          </w:p>
        </w:tc>
        <w:tc>
          <w:tcPr>
            <w:tcW w:w="1095" w:type="dxa"/>
            <w:vAlign w:val="center"/>
          </w:tcPr>
          <w:p>
            <w:pPr>
              <w:pStyle w:val="17"/>
            </w:pPr>
            <w:r>
              <w:t>公安</w:t>
            </w:r>
          </w:p>
        </w:tc>
        <w:tc>
          <w:tcPr>
            <w:tcW w:w="1095" w:type="dxa"/>
            <w:vAlign w:val="center"/>
          </w:tcPr>
          <w:p>
            <w:pPr>
              <w:pStyle w:val="16"/>
            </w:pPr>
            <w:r>
              <w:t>1014.91</w:t>
            </w:r>
          </w:p>
        </w:tc>
        <w:tc>
          <w:tcPr>
            <w:tcW w:w="1095" w:type="dxa"/>
            <w:vAlign w:val="center"/>
          </w:tcPr>
          <w:p>
            <w:pPr>
              <w:pStyle w:val="16"/>
            </w:pPr>
            <w:r>
              <w:t>567.77</w:t>
            </w:r>
          </w:p>
        </w:tc>
        <w:tc>
          <w:tcPr>
            <w:tcW w:w="1095" w:type="dxa"/>
            <w:vAlign w:val="center"/>
          </w:tcPr>
          <w:p>
            <w:pPr>
              <w:pStyle w:val="16"/>
            </w:pPr>
            <w:r>
              <w:t>447.14</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8"/>
            </w:pPr>
            <w:r>
              <w:t>4</w:t>
            </w:r>
          </w:p>
        </w:tc>
        <w:tc>
          <w:tcPr>
            <w:tcW w:w="1095" w:type="dxa"/>
            <w:vAlign w:val="center"/>
          </w:tcPr>
          <w:p>
            <w:pPr>
              <w:pStyle w:val="17"/>
            </w:pPr>
            <w:r>
              <w:t>2040299</w:t>
            </w:r>
          </w:p>
        </w:tc>
        <w:tc>
          <w:tcPr>
            <w:tcW w:w="1095" w:type="dxa"/>
            <w:vAlign w:val="center"/>
          </w:tcPr>
          <w:p>
            <w:pPr>
              <w:pStyle w:val="17"/>
            </w:pPr>
            <w:r>
              <w:t>其他公安支出</w:t>
            </w:r>
          </w:p>
        </w:tc>
        <w:tc>
          <w:tcPr>
            <w:tcW w:w="1095" w:type="dxa"/>
            <w:vAlign w:val="center"/>
          </w:tcPr>
          <w:p>
            <w:pPr>
              <w:pStyle w:val="16"/>
            </w:pPr>
            <w:r>
              <w:t>1014.91</w:t>
            </w:r>
          </w:p>
        </w:tc>
        <w:tc>
          <w:tcPr>
            <w:tcW w:w="1095" w:type="dxa"/>
            <w:vAlign w:val="center"/>
          </w:tcPr>
          <w:p>
            <w:pPr>
              <w:pStyle w:val="16"/>
            </w:pPr>
            <w:r>
              <w:t>567.77</w:t>
            </w:r>
          </w:p>
        </w:tc>
        <w:tc>
          <w:tcPr>
            <w:tcW w:w="1095" w:type="dxa"/>
            <w:vAlign w:val="center"/>
          </w:tcPr>
          <w:p>
            <w:pPr>
              <w:pStyle w:val="16"/>
            </w:pPr>
            <w:r>
              <w:t>447.14</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4"/>
            </w:pPr>
            <w:r>
              <w:t>216001中国共产党石家庄市藁城区委员会政法委员会本级</w:t>
            </w:r>
          </w:p>
        </w:tc>
        <w:tc>
          <w:tcPr>
            <w:tcW w:w="1232" w:type="dxa"/>
            <w:tcBorders>
              <w:top w:val="single" w:color="FFFFFF" w:sz="6" w:space="0"/>
              <w:left w:val="single" w:color="FFFFFF" w:sz="6" w:space="0"/>
              <w:right w:val="single" w:color="FFFFFF" w:sz="6" w:space="0"/>
            </w:tcBorders>
            <w:vAlign w:val="center"/>
          </w:tcPr>
          <w:p>
            <w:pPr>
              <w:pStyle w:val="13"/>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5"/>
            </w:pPr>
            <w:r>
              <w:t>序号</w:t>
            </w:r>
          </w:p>
        </w:tc>
        <w:tc>
          <w:tcPr>
            <w:tcW w:w="2464" w:type="dxa"/>
            <w:gridSpan w:val="2"/>
            <w:vAlign w:val="center"/>
          </w:tcPr>
          <w:p>
            <w:pPr>
              <w:pStyle w:val="15"/>
            </w:pPr>
            <w:r>
              <w:t>收入</w:t>
            </w:r>
          </w:p>
        </w:tc>
        <w:tc>
          <w:tcPr>
            <w:tcW w:w="6160" w:type="dxa"/>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5"/>
            </w:pPr>
            <w:r>
              <w:t>项  目</w:t>
            </w:r>
          </w:p>
        </w:tc>
        <w:tc>
          <w:tcPr>
            <w:tcW w:w="1232" w:type="dxa"/>
            <w:vAlign w:val="center"/>
          </w:tcPr>
          <w:p>
            <w:pPr>
              <w:pStyle w:val="15"/>
            </w:pPr>
            <w:r>
              <w:t>金额</w:t>
            </w:r>
          </w:p>
        </w:tc>
        <w:tc>
          <w:tcPr>
            <w:tcW w:w="1232" w:type="dxa"/>
            <w:vAlign w:val="center"/>
          </w:tcPr>
          <w:p>
            <w:pPr>
              <w:pStyle w:val="15"/>
            </w:pPr>
            <w:r>
              <w:t>项  目</w:t>
            </w:r>
          </w:p>
        </w:tc>
        <w:tc>
          <w:tcPr>
            <w:tcW w:w="1232" w:type="dxa"/>
            <w:vAlign w:val="center"/>
          </w:tcPr>
          <w:p>
            <w:pPr>
              <w:pStyle w:val="15"/>
            </w:pPr>
            <w:r>
              <w:t>合计</w:t>
            </w:r>
          </w:p>
        </w:tc>
        <w:tc>
          <w:tcPr>
            <w:tcW w:w="1232" w:type="dxa"/>
            <w:vAlign w:val="center"/>
          </w:tcPr>
          <w:p>
            <w:pPr>
              <w:pStyle w:val="15"/>
            </w:pPr>
            <w:r>
              <w:t>一般公共预算财政拨款</w:t>
            </w:r>
          </w:p>
        </w:tc>
        <w:tc>
          <w:tcPr>
            <w:tcW w:w="1232" w:type="dxa"/>
            <w:vAlign w:val="center"/>
          </w:tcPr>
          <w:p>
            <w:pPr>
              <w:pStyle w:val="15"/>
            </w:pPr>
            <w:r>
              <w:t>政府性基金预算财政    拨款</w:t>
            </w:r>
          </w:p>
        </w:tc>
        <w:tc>
          <w:tcPr>
            <w:tcW w:w="1232"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5"/>
            </w:pPr>
            <w:r>
              <w:t>栏次</w:t>
            </w:r>
          </w:p>
        </w:tc>
        <w:tc>
          <w:tcPr>
            <w:tcW w:w="1232" w:type="dxa"/>
            <w:vAlign w:val="center"/>
          </w:tcPr>
          <w:p>
            <w:pPr>
              <w:pStyle w:val="15"/>
            </w:pPr>
            <w:r>
              <w:t>1</w:t>
            </w:r>
          </w:p>
        </w:tc>
        <w:tc>
          <w:tcPr>
            <w:tcW w:w="1232" w:type="dxa"/>
            <w:vAlign w:val="center"/>
          </w:tcPr>
          <w:p>
            <w:pPr>
              <w:pStyle w:val="15"/>
            </w:pPr>
            <w:r>
              <w:t>2</w:t>
            </w:r>
          </w:p>
        </w:tc>
        <w:tc>
          <w:tcPr>
            <w:tcW w:w="1232" w:type="dxa"/>
            <w:vAlign w:val="center"/>
          </w:tcPr>
          <w:p>
            <w:pPr>
              <w:pStyle w:val="15"/>
            </w:pPr>
            <w:r>
              <w:t>3</w:t>
            </w:r>
          </w:p>
        </w:tc>
        <w:tc>
          <w:tcPr>
            <w:tcW w:w="1232" w:type="dxa"/>
            <w:vAlign w:val="center"/>
          </w:tcPr>
          <w:p>
            <w:pPr>
              <w:pStyle w:val="15"/>
            </w:pPr>
            <w:r>
              <w:t>4</w:t>
            </w:r>
          </w:p>
        </w:tc>
        <w:tc>
          <w:tcPr>
            <w:tcW w:w="1232" w:type="dxa"/>
            <w:vAlign w:val="center"/>
          </w:tcPr>
          <w:p>
            <w:pPr>
              <w:pStyle w:val="15"/>
            </w:pPr>
            <w:r>
              <w:t>5</w:t>
            </w:r>
          </w:p>
        </w:tc>
        <w:tc>
          <w:tcPr>
            <w:tcW w:w="1232" w:type="dxa"/>
            <w:vAlign w:val="center"/>
          </w:tcPr>
          <w:p>
            <w:pPr>
              <w:pStyle w:val="15"/>
            </w:pPr>
            <w:r>
              <w:t>6</w:t>
            </w:r>
          </w:p>
        </w:tc>
        <w:tc>
          <w:tcPr>
            <w:tcW w:w="1232" w:type="dxa"/>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1</w:t>
            </w:r>
          </w:p>
        </w:tc>
        <w:tc>
          <w:tcPr>
            <w:tcW w:w="1232" w:type="dxa"/>
            <w:vAlign w:val="center"/>
          </w:tcPr>
          <w:p>
            <w:pPr>
              <w:pStyle w:val="17"/>
            </w:pPr>
            <w:r>
              <w:t>一、一般公共预算拨款</w:t>
            </w:r>
          </w:p>
        </w:tc>
        <w:tc>
          <w:tcPr>
            <w:tcW w:w="1232" w:type="dxa"/>
            <w:vAlign w:val="center"/>
          </w:tcPr>
          <w:p>
            <w:pPr>
              <w:pStyle w:val="16"/>
            </w:pPr>
            <w:r>
              <w:t>1014.91</w:t>
            </w:r>
          </w:p>
        </w:tc>
        <w:tc>
          <w:tcPr>
            <w:tcW w:w="1232" w:type="dxa"/>
            <w:vAlign w:val="center"/>
          </w:tcPr>
          <w:p>
            <w:pPr>
              <w:pStyle w:val="17"/>
            </w:pPr>
            <w:r>
              <w:t>一、一般公共服务支出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2</w:t>
            </w:r>
          </w:p>
        </w:tc>
        <w:tc>
          <w:tcPr>
            <w:tcW w:w="1232" w:type="dxa"/>
            <w:vAlign w:val="center"/>
          </w:tcPr>
          <w:p>
            <w:pPr>
              <w:pStyle w:val="17"/>
            </w:pPr>
            <w:r>
              <w:t>二、政府性基金预算拨款</w:t>
            </w:r>
          </w:p>
        </w:tc>
        <w:tc>
          <w:tcPr>
            <w:tcW w:w="1232" w:type="dxa"/>
            <w:vAlign w:val="center"/>
          </w:tcPr>
          <w:p>
            <w:pPr>
              <w:pStyle w:val="16"/>
            </w:pPr>
          </w:p>
        </w:tc>
        <w:tc>
          <w:tcPr>
            <w:tcW w:w="1232" w:type="dxa"/>
            <w:vAlign w:val="center"/>
          </w:tcPr>
          <w:p>
            <w:pPr>
              <w:pStyle w:val="17"/>
            </w:pPr>
            <w:r>
              <w:t>二、外交支出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3</w:t>
            </w:r>
          </w:p>
        </w:tc>
        <w:tc>
          <w:tcPr>
            <w:tcW w:w="1232" w:type="dxa"/>
            <w:vAlign w:val="center"/>
          </w:tcPr>
          <w:p>
            <w:pPr>
              <w:pStyle w:val="17"/>
            </w:pPr>
            <w:r>
              <w:t>三、国有资本经营预算拨款</w:t>
            </w:r>
          </w:p>
        </w:tc>
        <w:tc>
          <w:tcPr>
            <w:tcW w:w="1232" w:type="dxa"/>
            <w:vAlign w:val="center"/>
          </w:tcPr>
          <w:p>
            <w:pPr>
              <w:pStyle w:val="16"/>
            </w:pPr>
          </w:p>
        </w:tc>
        <w:tc>
          <w:tcPr>
            <w:tcW w:w="1232" w:type="dxa"/>
            <w:vAlign w:val="center"/>
          </w:tcPr>
          <w:p>
            <w:pPr>
              <w:pStyle w:val="17"/>
            </w:pPr>
            <w:r>
              <w:t>三、国防支出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4</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四、公共安全支出</w:t>
            </w:r>
          </w:p>
        </w:tc>
        <w:tc>
          <w:tcPr>
            <w:tcW w:w="1232" w:type="dxa"/>
            <w:vAlign w:val="center"/>
          </w:tcPr>
          <w:p>
            <w:pPr>
              <w:pStyle w:val="16"/>
            </w:pPr>
            <w:r>
              <w:t>1014.91</w:t>
            </w:r>
          </w:p>
        </w:tc>
        <w:tc>
          <w:tcPr>
            <w:tcW w:w="1232" w:type="dxa"/>
            <w:vAlign w:val="center"/>
          </w:tcPr>
          <w:p>
            <w:pPr>
              <w:pStyle w:val="16"/>
            </w:pPr>
            <w:r>
              <w:t>1014.91</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5</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五、教育支出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6</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六、科学技术支出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7</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七、文化旅游体育与传媒支出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8</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八、社会保障和就业支出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9</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九、社会保险基金支出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10</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十、卫生健康支出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11</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十一、节能环保支出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12</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十二、城乡社区支出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13</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十三、农林水支出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14</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十四、交通运输支出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15</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十五、资源勘探工业信息等支出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16</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十六、商业服务业等支出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17</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十七、金融支出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18</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十八、援助其他地区支出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19</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十九、自然资源海洋气象等支出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20</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二十、住房保障支出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21</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二十一、粮油物资储备支出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22</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二十二、国有资本经营预算支出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23</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二十三、灾害防治及应急管理支出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24</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二十四、预备费</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25</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二十五、其他支出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26</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二十六、转移性支出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27</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二十七、债务还本支出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28</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二十八、债务付息支出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29</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二十九、债务发行费用支出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30</w:t>
            </w:r>
          </w:p>
        </w:tc>
        <w:tc>
          <w:tcPr>
            <w:tcW w:w="1232" w:type="dxa"/>
            <w:vAlign w:val="center"/>
          </w:tcPr>
          <w:p>
            <w:pPr>
              <w:pStyle w:val="17"/>
            </w:pPr>
          </w:p>
        </w:tc>
        <w:tc>
          <w:tcPr>
            <w:tcW w:w="1232" w:type="dxa"/>
            <w:vAlign w:val="center"/>
          </w:tcPr>
          <w:p>
            <w:pPr>
              <w:pStyle w:val="16"/>
            </w:pPr>
          </w:p>
        </w:tc>
        <w:tc>
          <w:tcPr>
            <w:tcW w:w="1232" w:type="dxa"/>
            <w:vAlign w:val="center"/>
          </w:tcPr>
          <w:p>
            <w:pPr>
              <w:pStyle w:val="17"/>
            </w:pPr>
            <w:r>
              <w:t>三十、抗疫特别国债安排的支出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31</w:t>
            </w:r>
          </w:p>
        </w:tc>
        <w:tc>
          <w:tcPr>
            <w:tcW w:w="1232" w:type="dxa"/>
            <w:vAlign w:val="center"/>
          </w:tcPr>
          <w:p>
            <w:pPr>
              <w:pStyle w:val="19"/>
            </w:pPr>
            <w:r>
              <w:t>本年收入合计</w:t>
            </w:r>
          </w:p>
        </w:tc>
        <w:tc>
          <w:tcPr>
            <w:tcW w:w="1232" w:type="dxa"/>
            <w:vAlign w:val="center"/>
          </w:tcPr>
          <w:p>
            <w:pPr>
              <w:pStyle w:val="20"/>
            </w:pPr>
            <w:r>
              <w:t>1014.91</w:t>
            </w:r>
          </w:p>
        </w:tc>
        <w:tc>
          <w:tcPr>
            <w:tcW w:w="1232" w:type="dxa"/>
            <w:vAlign w:val="center"/>
          </w:tcPr>
          <w:p>
            <w:pPr>
              <w:pStyle w:val="19"/>
            </w:pPr>
            <w:r>
              <w:t>本年支出合计</w:t>
            </w:r>
          </w:p>
        </w:tc>
        <w:tc>
          <w:tcPr>
            <w:tcW w:w="1232" w:type="dxa"/>
            <w:vAlign w:val="center"/>
          </w:tcPr>
          <w:p>
            <w:pPr>
              <w:pStyle w:val="20"/>
            </w:pPr>
            <w:r>
              <w:t>1014.91</w:t>
            </w:r>
          </w:p>
        </w:tc>
        <w:tc>
          <w:tcPr>
            <w:tcW w:w="1232" w:type="dxa"/>
            <w:vAlign w:val="center"/>
          </w:tcPr>
          <w:p>
            <w:pPr>
              <w:pStyle w:val="20"/>
            </w:pPr>
            <w:r>
              <w:t>1014.91</w:t>
            </w: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32</w:t>
            </w:r>
          </w:p>
        </w:tc>
        <w:tc>
          <w:tcPr>
            <w:tcW w:w="1232" w:type="dxa"/>
            <w:vAlign w:val="center"/>
          </w:tcPr>
          <w:p>
            <w:pPr>
              <w:pStyle w:val="17"/>
            </w:pPr>
            <w:r>
              <w:t>年初财政拨款结转和结余</w:t>
            </w:r>
          </w:p>
        </w:tc>
        <w:tc>
          <w:tcPr>
            <w:tcW w:w="1232" w:type="dxa"/>
            <w:vAlign w:val="center"/>
          </w:tcPr>
          <w:p>
            <w:pPr>
              <w:pStyle w:val="16"/>
            </w:pPr>
          </w:p>
        </w:tc>
        <w:tc>
          <w:tcPr>
            <w:tcW w:w="1232" w:type="dxa"/>
            <w:vAlign w:val="center"/>
          </w:tcPr>
          <w:p>
            <w:pPr>
              <w:pStyle w:val="17"/>
            </w:pPr>
            <w:r>
              <w:t>年末财政拨款结转和结余</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33</w:t>
            </w:r>
          </w:p>
        </w:tc>
        <w:tc>
          <w:tcPr>
            <w:tcW w:w="1232" w:type="dxa"/>
            <w:vAlign w:val="center"/>
          </w:tcPr>
          <w:p>
            <w:pPr>
              <w:pStyle w:val="17"/>
            </w:pPr>
            <w:r>
              <w:t>一、一般公共预算拨款</w:t>
            </w:r>
          </w:p>
        </w:tc>
        <w:tc>
          <w:tcPr>
            <w:tcW w:w="1232" w:type="dxa"/>
            <w:vAlign w:val="center"/>
          </w:tcPr>
          <w:p>
            <w:pPr>
              <w:pStyle w:val="16"/>
            </w:pPr>
          </w:p>
        </w:tc>
        <w:tc>
          <w:tcPr>
            <w:tcW w:w="1232" w:type="dxa"/>
            <w:vAlign w:val="center"/>
          </w:tcPr>
          <w:p>
            <w:pPr>
              <w:pStyle w:val="17"/>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34</w:t>
            </w:r>
          </w:p>
        </w:tc>
        <w:tc>
          <w:tcPr>
            <w:tcW w:w="1232" w:type="dxa"/>
            <w:vAlign w:val="center"/>
          </w:tcPr>
          <w:p>
            <w:pPr>
              <w:pStyle w:val="17"/>
            </w:pPr>
            <w:r>
              <w:t>二、政府性基金预算拨款</w:t>
            </w:r>
          </w:p>
        </w:tc>
        <w:tc>
          <w:tcPr>
            <w:tcW w:w="1232" w:type="dxa"/>
            <w:vAlign w:val="center"/>
          </w:tcPr>
          <w:p>
            <w:pPr>
              <w:pStyle w:val="16"/>
            </w:pPr>
          </w:p>
        </w:tc>
        <w:tc>
          <w:tcPr>
            <w:tcW w:w="1232" w:type="dxa"/>
            <w:vAlign w:val="center"/>
          </w:tcPr>
          <w:p>
            <w:pPr>
              <w:pStyle w:val="17"/>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35</w:t>
            </w:r>
          </w:p>
        </w:tc>
        <w:tc>
          <w:tcPr>
            <w:tcW w:w="1232" w:type="dxa"/>
            <w:vAlign w:val="center"/>
          </w:tcPr>
          <w:p>
            <w:pPr>
              <w:pStyle w:val="17"/>
            </w:pPr>
            <w:r>
              <w:t>三、国有资本经营预算拨款</w:t>
            </w:r>
          </w:p>
        </w:tc>
        <w:tc>
          <w:tcPr>
            <w:tcW w:w="1232" w:type="dxa"/>
            <w:vAlign w:val="center"/>
          </w:tcPr>
          <w:p>
            <w:pPr>
              <w:pStyle w:val="16"/>
            </w:pPr>
          </w:p>
        </w:tc>
        <w:tc>
          <w:tcPr>
            <w:tcW w:w="1232" w:type="dxa"/>
            <w:vAlign w:val="center"/>
          </w:tcPr>
          <w:p>
            <w:pPr>
              <w:pStyle w:val="17"/>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8"/>
            </w:pPr>
            <w:r>
              <w:t>36</w:t>
            </w:r>
          </w:p>
        </w:tc>
        <w:tc>
          <w:tcPr>
            <w:tcW w:w="1232" w:type="dxa"/>
            <w:vAlign w:val="center"/>
          </w:tcPr>
          <w:p>
            <w:pPr>
              <w:pStyle w:val="19"/>
            </w:pPr>
            <w:r>
              <w:t>收入总计</w:t>
            </w:r>
          </w:p>
        </w:tc>
        <w:tc>
          <w:tcPr>
            <w:tcW w:w="1232" w:type="dxa"/>
            <w:vAlign w:val="center"/>
          </w:tcPr>
          <w:p>
            <w:pPr>
              <w:pStyle w:val="20"/>
            </w:pPr>
            <w:r>
              <w:t>1014.91</w:t>
            </w:r>
          </w:p>
        </w:tc>
        <w:tc>
          <w:tcPr>
            <w:tcW w:w="1232" w:type="dxa"/>
            <w:vAlign w:val="center"/>
          </w:tcPr>
          <w:p>
            <w:pPr>
              <w:pStyle w:val="19"/>
            </w:pPr>
            <w:r>
              <w:t>支出总计</w:t>
            </w:r>
          </w:p>
        </w:tc>
        <w:tc>
          <w:tcPr>
            <w:tcW w:w="1232" w:type="dxa"/>
            <w:vAlign w:val="center"/>
          </w:tcPr>
          <w:p>
            <w:pPr>
              <w:pStyle w:val="20"/>
            </w:pPr>
            <w:r>
              <w:t>1014.91</w:t>
            </w:r>
          </w:p>
        </w:tc>
        <w:tc>
          <w:tcPr>
            <w:tcW w:w="1232" w:type="dxa"/>
            <w:vAlign w:val="center"/>
          </w:tcPr>
          <w:p>
            <w:pPr>
              <w:pStyle w:val="20"/>
            </w:pPr>
            <w:r>
              <w:t>1014.91</w:t>
            </w:r>
          </w:p>
        </w:tc>
        <w:tc>
          <w:tcPr>
            <w:tcW w:w="1232" w:type="dxa"/>
            <w:vAlign w:val="center"/>
          </w:tcPr>
          <w:p>
            <w:pPr>
              <w:pStyle w:val="20"/>
            </w:pPr>
          </w:p>
        </w:tc>
        <w:tc>
          <w:tcPr>
            <w:tcW w:w="1232" w:type="dxa"/>
            <w:vAlign w:val="center"/>
          </w:tcPr>
          <w:p>
            <w:pPr>
              <w:pStyle w:val="20"/>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4"/>
            </w:pPr>
            <w:r>
              <w:t>216001中国共产党石家庄市藁城区委员会政法委员会本级</w:t>
            </w:r>
          </w:p>
        </w:tc>
        <w:tc>
          <w:tcPr>
            <w:tcW w:w="1643"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5"/>
            </w:pPr>
            <w:r>
              <w:t>序号</w:t>
            </w:r>
          </w:p>
        </w:tc>
        <w:tc>
          <w:tcPr>
            <w:tcW w:w="3286" w:type="dxa"/>
            <w:gridSpan w:val="2"/>
            <w:vAlign w:val="center"/>
          </w:tcPr>
          <w:p>
            <w:pPr>
              <w:pStyle w:val="15"/>
            </w:pPr>
            <w:r>
              <w:t>功能分类科目</w:t>
            </w:r>
          </w:p>
        </w:tc>
        <w:tc>
          <w:tcPr>
            <w:tcW w:w="1643" w:type="dxa"/>
            <w:vMerge w:val="restart"/>
            <w:vAlign w:val="center"/>
          </w:tcPr>
          <w:p>
            <w:pPr>
              <w:pStyle w:val="15"/>
            </w:pPr>
            <w:r>
              <w:t>合计</w:t>
            </w:r>
          </w:p>
        </w:tc>
        <w:tc>
          <w:tcPr>
            <w:tcW w:w="1643" w:type="dxa"/>
            <w:vMerge w:val="restart"/>
            <w:vAlign w:val="center"/>
          </w:tcPr>
          <w:p>
            <w:pPr>
              <w:pStyle w:val="15"/>
            </w:pPr>
            <w:r>
              <w:t>基本支出</w:t>
            </w:r>
          </w:p>
        </w:tc>
        <w:tc>
          <w:tcPr>
            <w:tcW w:w="16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5"/>
            </w:pPr>
            <w:r>
              <w:t>科目编码</w:t>
            </w:r>
          </w:p>
        </w:tc>
        <w:tc>
          <w:tcPr>
            <w:tcW w:w="1643" w:type="dxa"/>
            <w:vAlign w:val="center"/>
          </w:tcPr>
          <w:p>
            <w:pPr>
              <w:pStyle w:val="15"/>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5"/>
            </w:pPr>
            <w:r>
              <w:t>栏次</w:t>
            </w:r>
          </w:p>
        </w:tc>
        <w:tc>
          <w:tcPr>
            <w:tcW w:w="1643" w:type="dxa"/>
            <w:vAlign w:val="center"/>
          </w:tcPr>
          <w:p>
            <w:pPr>
              <w:pStyle w:val="15"/>
            </w:pPr>
            <w:r>
              <w:t>1</w:t>
            </w:r>
          </w:p>
        </w:tc>
        <w:tc>
          <w:tcPr>
            <w:tcW w:w="1643" w:type="dxa"/>
            <w:vAlign w:val="center"/>
          </w:tcPr>
          <w:p>
            <w:pPr>
              <w:pStyle w:val="15"/>
            </w:pPr>
            <w:r>
              <w:t>2</w:t>
            </w:r>
          </w:p>
        </w:tc>
        <w:tc>
          <w:tcPr>
            <w:tcW w:w="1643"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1</w:t>
            </w:r>
          </w:p>
        </w:tc>
        <w:tc>
          <w:tcPr>
            <w:tcW w:w="1643" w:type="dxa"/>
            <w:vAlign w:val="center"/>
          </w:tcPr>
          <w:p>
            <w:pPr>
              <w:pStyle w:val="21"/>
            </w:pPr>
          </w:p>
        </w:tc>
        <w:tc>
          <w:tcPr>
            <w:tcW w:w="1643" w:type="dxa"/>
            <w:vAlign w:val="center"/>
          </w:tcPr>
          <w:p>
            <w:pPr>
              <w:pStyle w:val="19"/>
            </w:pPr>
            <w:r>
              <w:t>合计</w:t>
            </w:r>
          </w:p>
        </w:tc>
        <w:tc>
          <w:tcPr>
            <w:tcW w:w="1643" w:type="dxa"/>
            <w:vAlign w:val="center"/>
          </w:tcPr>
          <w:p>
            <w:pPr>
              <w:pStyle w:val="20"/>
            </w:pPr>
            <w:r>
              <w:t>1014.91</w:t>
            </w:r>
          </w:p>
        </w:tc>
        <w:tc>
          <w:tcPr>
            <w:tcW w:w="1643" w:type="dxa"/>
            <w:vAlign w:val="center"/>
          </w:tcPr>
          <w:p>
            <w:pPr>
              <w:pStyle w:val="20"/>
            </w:pPr>
            <w:r>
              <w:t>567.77</w:t>
            </w:r>
          </w:p>
        </w:tc>
        <w:tc>
          <w:tcPr>
            <w:tcW w:w="1643" w:type="dxa"/>
            <w:vAlign w:val="center"/>
          </w:tcPr>
          <w:p>
            <w:pPr>
              <w:pStyle w:val="20"/>
            </w:pPr>
            <w:r>
              <w:t>447.14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2</w:t>
            </w:r>
          </w:p>
        </w:tc>
        <w:tc>
          <w:tcPr>
            <w:tcW w:w="1643" w:type="dxa"/>
            <w:vAlign w:val="center"/>
          </w:tcPr>
          <w:p>
            <w:pPr>
              <w:pStyle w:val="17"/>
            </w:pPr>
            <w:r>
              <w:t>204</w:t>
            </w:r>
          </w:p>
        </w:tc>
        <w:tc>
          <w:tcPr>
            <w:tcW w:w="1643" w:type="dxa"/>
            <w:vAlign w:val="center"/>
          </w:tcPr>
          <w:p>
            <w:pPr>
              <w:pStyle w:val="17"/>
            </w:pPr>
            <w:r>
              <w:t>公共安全支出</w:t>
            </w:r>
          </w:p>
        </w:tc>
        <w:tc>
          <w:tcPr>
            <w:tcW w:w="1643" w:type="dxa"/>
            <w:vAlign w:val="center"/>
          </w:tcPr>
          <w:p>
            <w:pPr>
              <w:pStyle w:val="16"/>
            </w:pPr>
            <w:r>
              <w:t>1014.91</w:t>
            </w:r>
          </w:p>
        </w:tc>
        <w:tc>
          <w:tcPr>
            <w:tcW w:w="1643" w:type="dxa"/>
            <w:vAlign w:val="center"/>
          </w:tcPr>
          <w:p>
            <w:pPr>
              <w:pStyle w:val="16"/>
            </w:pPr>
            <w:r>
              <w:t>567.77</w:t>
            </w:r>
          </w:p>
        </w:tc>
        <w:tc>
          <w:tcPr>
            <w:tcW w:w="1643" w:type="dxa"/>
            <w:vAlign w:val="center"/>
          </w:tcPr>
          <w:p>
            <w:pPr>
              <w:pStyle w:val="16"/>
            </w:pPr>
            <w:r>
              <w:t>447.14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3</w:t>
            </w:r>
          </w:p>
        </w:tc>
        <w:tc>
          <w:tcPr>
            <w:tcW w:w="1643" w:type="dxa"/>
            <w:vAlign w:val="center"/>
          </w:tcPr>
          <w:p>
            <w:pPr>
              <w:pStyle w:val="17"/>
            </w:pPr>
            <w:r>
              <w:t>20402</w:t>
            </w:r>
          </w:p>
        </w:tc>
        <w:tc>
          <w:tcPr>
            <w:tcW w:w="1643" w:type="dxa"/>
            <w:vAlign w:val="center"/>
          </w:tcPr>
          <w:p>
            <w:pPr>
              <w:pStyle w:val="17"/>
            </w:pPr>
            <w:r>
              <w:t>公安</w:t>
            </w:r>
          </w:p>
        </w:tc>
        <w:tc>
          <w:tcPr>
            <w:tcW w:w="1643" w:type="dxa"/>
            <w:vAlign w:val="center"/>
          </w:tcPr>
          <w:p>
            <w:pPr>
              <w:pStyle w:val="16"/>
            </w:pPr>
            <w:r>
              <w:t>1014.91</w:t>
            </w:r>
          </w:p>
        </w:tc>
        <w:tc>
          <w:tcPr>
            <w:tcW w:w="1643" w:type="dxa"/>
            <w:vAlign w:val="center"/>
          </w:tcPr>
          <w:p>
            <w:pPr>
              <w:pStyle w:val="16"/>
            </w:pPr>
            <w:r>
              <w:t>567.77</w:t>
            </w:r>
          </w:p>
        </w:tc>
        <w:tc>
          <w:tcPr>
            <w:tcW w:w="1643" w:type="dxa"/>
            <w:vAlign w:val="center"/>
          </w:tcPr>
          <w:p>
            <w:pPr>
              <w:pStyle w:val="16"/>
            </w:pPr>
            <w:r>
              <w:t>447.14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4</w:t>
            </w:r>
          </w:p>
        </w:tc>
        <w:tc>
          <w:tcPr>
            <w:tcW w:w="1643" w:type="dxa"/>
            <w:vAlign w:val="center"/>
          </w:tcPr>
          <w:p>
            <w:pPr>
              <w:pStyle w:val="17"/>
            </w:pPr>
            <w:r>
              <w:t>2040299</w:t>
            </w:r>
          </w:p>
        </w:tc>
        <w:tc>
          <w:tcPr>
            <w:tcW w:w="1643" w:type="dxa"/>
            <w:vAlign w:val="center"/>
          </w:tcPr>
          <w:p>
            <w:pPr>
              <w:pStyle w:val="17"/>
            </w:pPr>
            <w:r>
              <w:t>其他公安支出</w:t>
            </w:r>
          </w:p>
        </w:tc>
        <w:tc>
          <w:tcPr>
            <w:tcW w:w="1643" w:type="dxa"/>
            <w:vAlign w:val="center"/>
          </w:tcPr>
          <w:p>
            <w:pPr>
              <w:pStyle w:val="16"/>
            </w:pPr>
            <w:r>
              <w:t>1014.91</w:t>
            </w:r>
          </w:p>
        </w:tc>
        <w:tc>
          <w:tcPr>
            <w:tcW w:w="1643" w:type="dxa"/>
            <w:vAlign w:val="center"/>
          </w:tcPr>
          <w:p>
            <w:pPr>
              <w:pStyle w:val="16"/>
            </w:pPr>
            <w:r>
              <w:t>567.77</w:t>
            </w:r>
          </w:p>
        </w:tc>
        <w:tc>
          <w:tcPr>
            <w:tcW w:w="1643" w:type="dxa"/>
            <w:vAlign w:val="center"/>
          </w:tcPr>
          <w:p>
            <w:pPr>
              <w:pStyle w:val="16"/>
            </w:pPr>
            <w:r>
              <w:t>447.14</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4"/>
            </w:pPr>
            <w:r>
              <w:t>216001中国共产党石家庄市藁城区委员会政法委员会本级</w:t>
            </w:r>
          </w:p>
        </w:tc>
        <w:tc>
          <w:tcPr>
            <w:tcW w:w="1643"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5"/>
            </w:pPr>
            <w:r>
              <w:t>序号</w:t>
            </w:r>
          </w:p>
        </w:tc>
        <w:tc>
          <w:tcPr>
            <w:tcW w:w="3286" w:type="dxa"/>
            <w:gridSpan w:val="2"/>
            <w:vAlign w:val="center"/>
          </w:tcPr>
          <w:p>
            <w:pPr>
              <w:pStyle w:val="15"/>
            </w:pPr>
            <w:r>
              <w:t>支出部门经济分类科目</w:t>
            </w:r>
          </w:p>
        </w:tc>
        <w:tc>
          <w:tcPr>
            <w:tcW w:w="4929" w:type="dxa"/>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5"/>
            </w:pPr>
            <w:r>
              <w:t>科目编码</w:t>
            </w:r>
          </w:p>
        </w:tc>
        <w:tc>
          <w:tcPr>
            <w:tcW w:w="1643" w:type="dxa"/>
            <w:vAlign w:val="center"/>
          </w:tcPr>
          <w:p>
            <w:pPr>
              <w:pStyle w:val="15"/>
            </w:pPr>
            <w:r>
              <w:t>科目名称</w:t>
            </w:r>
          </w:p>
        </w:tc>
        <w:tc>
          <w:tcPr>
            <w:tcW w:w="1643" w:type="dxa"/>
            <w:vAlign w:val="center"/>
          </w:tcPr>
          <w:p>
            <w:pPr>
              <w:pStyle w:val="15"/>
            </w:pPr>
            <w:r>
              <w:t>合计</w:t>
            </w:r>
          </w:p>
        </w:tc>
        <w:tc>
          <w:tcPr>
            <w:tcW w:w="1643" w:type="dxa"/>
            <w:vAlign w:val="center"/>
          </w:tcPr>
          <w:p>
            <w:pPr>
              <w:pStyle w:val="15"/>
            </w:pPr>
            <w:r>
              <w:t>人员经费</w:t>
            </w:r>
          </w:p>
        </w:tc>
        <w:tc>
          <w:tcPr>
            <w:tcW w:w="1643" w:type="dxa"/>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5"/>
            </w:pPr>
            <w:r>
              <w:t>栏次</w:t>
            </w:r>
          </w:p>
        </w:tc>
        <w:tc>
          <w:tcPr>
            <w:tcW w:w="1643" w:type="dxa"/>
            <w:vAlign w:val="center"/>
          </w:tcPr>
          <w:p>
            <w:pPr>
              <w:pStyle w:val="15"/>
            </w:pPr>
            <w:r>
              <w:t>1</w:t>
            </w:r>
          </w:p>
        </w:tc>
        <w:tc>
          <w:tcPr>
            <w:tcW w:w="1643" w:type="dxa"/>
            <w:vAlign w:val="center"/>
          </w:tcPr>
          <w:p>
            <w:pPr>
              <w:pStyle w:val="15"/>
            </w:pPr>
            <w:r>
              <w:t>2</w:t>
            </w:r>
          </w:p>
        </w:tc>
        <w:tc>
          <w:tcPr>
            <w:tcW w:w="1643"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1</w:t>
            </w:r>
          </w:p>
        </w:tc>
        <w:tc>
          <w:tcPr>
            <w:tcW w:w="1643" w:type="dxa"/>
            <w:vAlign w:val="center"/>
          </w:tcPr>
          <w:p>
            <w:pPr>
              <w:pStyle w:val="21"/>
            </w:pPr>
          </w:p>
        </w:tc>
        <w:tc>
          <w:tcPr>
            <w:tcW w:w="1643" w:type="dxa"/>
            <w:vAlign w:val="center"/>
          </w:tcPr>
          <w:p>
            <w:pPr>
              <w:pStyle w:val="19"/>
            </w:pPr>
            <w:r>
              <w:t>合计</w:t>
            </w:r>
          </w:p>
        </w:tc>
        <w:tc>
          <w:tcPr>
            <w:tcW w:w="1643" w:type="dxa"/>
            <w:vAlign w:val="center"/>
          </w:tcPr>
          <w:p>
            <w:pPr>
              <w:pStyle w:val="20"/>
            </w:pPr>
            <w:r>
              <w:t>567.77</w:t>
            </w:r>
          </w:p>
        </w:tc>
        <w:tc>
          <w:tcPr>
            <w:tcW w:w="1643" w:type="dxa"/>
            <w:vAlign w:val="center"/>
          </w:tcPr>
          <w:p>
            <w:pPr>
              <w:pStyle w:val="20"/>
            </w:pPr>
            <w:r>
              <w:t>523.12</w:t>
            </w:r>
          </w:p>
        </w:tc>
        <w:tc>
          <w:tcPr>
            <w:tcW w:w="1643" w:type="dxa"/>
            <w:vAlign w:val="center"/>
          </w:tcPr>
          <w:p>
            <w:pPr>
              <w:pStyle w:val="20"/>
            </w:pPr>
            <w:r>
              <w:t>44.65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2</w:t>
            </w:r>
          </w:p>
        </w:tc>
        <w:tc>
          <w:tcPr>
            <w:tcW w:w="1643" w:type="dxa"/>
            <w:vAlign w:val="center"/>
          </w:tcPr>
          <w:p>
            <w:pPr>
              <w:pStyle w:val="17"/>
            </w:pPr>
            <w:r>
              <w:t>301</w:t>
            </w:r>
          </w:p>
        </w:tc>
        <w:tc>
          <w:tcPr>
            <w:tcW w:w="1643" w:type="dxa"/>
            <w:vAlign w:val="center"/>
          </w:tcPr>
          <w:p>
            <w:pPr>
              <w:pStyle w:val="17"/>
            </w:pPr>
            <w:r>
              <w:t>工资福利支出</w:t>
            </w:r>
          </w:p>
        </w:tc>
        <w:tc>
          <w:tcPr>
            <w:tcW w:w="1643" w:type="dxa"/>
            <w:vAlign w:val="center"/>
          </w:tcPr>
          <w:p>
            <w:pPr>
              <w:pStyle w:val="16"/>
            </w:pPr>
            <w:r>
              <w:t>523.12</w:t>
            </w:r>
          </w:p>
        </w:tc>
        <w:tc>
          <w:tcPr>
            <w:tcW w:w="1643" w:type="dxa"/>
            <w:vAlign w:val="center"/>
          </w:tcPr>
          <w:p>
            <w:pPr>
              <w:pStyle w:val="16"/>
            </w:pPr>
            <w:r>
              <w:t>523.12</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3</w:t>
            </w:r>
          </w:p>
        </w:tc>
        <w:tc>
          <w:tcPr>
            <w:tcW w:w="1643" w:type="dxa"/>
            <w:vAlign w:val="center"/>
          </w:tcPr>
          <w:p>
            <w:pPr>
              <w:pStyle w:val="17"/>
            </w:pPr>
            <w:r>
              <w:t>30101</w:t>
            </w:r>
          </w:p>
        </w:tc>
        <w:tc>
          <w:tcPr>
            <w:tcW w:w="1643" w:type="dxa"/>
            <w:vAlign w:val="center"/>
          </w:tcPr>
          <w:p>
            <w:pPr>
              <w:pStyle w:val="17"/>
            </w:pPr>
            <w:r>
              <w:t>基本工资</w:t>
            </w:r>
          </w:p>
        </w:tc>
        <w:tc>
          <w:tcPr>
            <w:tcW w:w="1643" w:type="dxa"/>
            <w:vAlign w:val="center"/>
          </w:tcPr>
          <w:p>
            <w:pPr>
              <w:pStyle w:val="16"/>
            </w:pPr>
            <w:r>
              <w:t>110.86</w:t>
            </w:r>
          </w:p>
        </w:tc>
        <w:tc>
          <w:tcPr>
            <w:tcW w:w="1643" w:type="dxa"/>
            <w:vAlign w:val="center"/>
          </w:tcPr>
          <w:p>
            <w:pPr>
              <w:pStyle w:val="16"/>
            </w:pPr>
            <w:r>
              <w:t>110.86</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4</w:t>
            </w:r>
          </w:p>
        </w:tc>
        <w:tc>
          <w:tcPr>
            <w:tcW w:w="1643" w:type="dxa"/>
            <w:vAlign w:val="center"/>
          </w:tcPr>
          <w:p>
            <w:pPr>
              <w:pStyle w:val="17"/>
            </w:pPr>
            <w:r>
              <w:t>30102</w:t>
            </w:r>
          </w:p>
        </w:tc>
        <w:tc>
          <w:tcPr>
            <w:tcW w:w="1643" w:type="dxa"/>
            <w:vAlign w:val="center"/>
          </w:tcPr>
          <w:p>
            <w:pPr>
              <w:pStyle w:val="17"/>
            </w:pPr>
            <w:r>
              <w:t>津贴补贴</w:t>
            </w:r>
          </w:p>
        </w:tc>
        <w:tc>
          <w:tcPr>
            <w:tcW w:w="1643" w:type="dxa"/>
            <w:vAlign w:val="center"/>
          </w:tcPr>
          <w:p>
            <w:pPr>
              <w:pStyle w:val="16"/>
            </w:pPr>
            <w:r>
              <w:t>217.79</w:t>
            </w:r>
          </w:p>
        </w:tc>
        <w:tc>
          <w:tcPr>
            <w:tcW w:w="1643" w:type="dxa"/>
            <w:vAlign w:val="center"/>
          </w:tcPr>
          <w:p>
            <w:pPr>
              <w:pStyle w:val="16"/>
            </w:pPr>
            <w:r>
              <w:t>217.79</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5</w:t>
            </w:r>
          </w:p>
        </w:tc>
        <w:tc>
          <w:tcPr>
            <w:tcW w:w="1643" w:type="dxa"/>
            <w:vAlign w:val="center"/>
          </w:tcPr>
          <w:p>
            <w:pPr>
              <w:pStyle w:val="17"/>
            </w:pPr>
            <w:r>
              <w:t>30103</w:t>
            </w:r>
          </w:p>
        </w:tc>
        <w:tc>
          <w:tcPr>
            <w:tcW w:w="1643" w:type="dxa"/>
            <w:vAlign w:val="center"/>
          </w:tcPr>
          <w:p>
            <w:pPr>
              <w:pStyle w:val="17"/>
            </w:pPr>
            <w:r>
              <w:t>奖金</w:t>
            </w:r>
          </w:p>
        </w:tc>
        <w:tc>
          <w:tcPr>
            <w:tcW w:w="1643" w:type="dxa"/>
            <w:vAlign w:val="center"/>
          </w:tcPr>
          <w:p>
            <w:pPr>
              <w:pStyle w:val="16"/>
            </w:pPr>
            <w:r>
              <w:t>7.74</w:t>
            </w:r>
          </w:p>
        </w:tc>
        <w:tc>
          <w:tcPr>
            <w:tcW w:w="1643" w:type="dxa"/>
            <w:vAlign w:val="center"/>
          </w:tcPr>
          <w:p>
            <w:pPr>
              <w:pStyle w:val="16"/>
            </w:pPr>
            <w:r>
              <w:t>7.74</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6</w:t>
            </w:r>
          </w:p>
        </w:tc>
        <w:tc>
          <w:tcPr>
            <w:tcW w:w="1643" w:type="dxa"/>
            <w:vAlign w:val="center"/>
          </w:tcPr>
          <w:p>
            <w:pPr>
              <w:pStyle w:val="17"/>
            </w:pPr>
            <w:r>
              <w:t>30107</w:t>
            </w:r>
          </w:p>
        </w:tc>
        <w:tc>
          <w:tcPr>
            <w:tcW w:w="1643" w:type="dxa"/>
            <w:vAlign w:val="center"/>
          </w:tcPr>
          <w:p>
            <w:pPr>
              <w:pStyle w:val="17"/>
            </w:pPr>
            <w:r>
              <w:t>绩效工资</w:t>
            </w:r>
          </w:p>
        </w:tc>
        <w:tc>
          <w:tcPr>
            <w:tcW w:w="1643" w:type="dxa"/>
            <w:vAlign w:val="center"/>
          </w:tcPr>
          <w:p>
            <w:pPr>
              <w:pStyle w:val="16"/>
            </w:pPr>
            <w:r>
              <w:t>17.30</w:t>
            </w:r>
          </w:p>
        </w:tc>
        <w:tc>
          <w:tcPr>
            <w:tcW w:w="1643" w:type="dxa"/>
            <w:vAlign w:val="center"/>
          </w:tcPr>
          <w:p>
            <w:pPr>
              <w:pStyle w:val="16"/>
            </w:pPr>
            <w:r>
              <w:t>17.30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7</w:t>
            </w:r>
          </w:p>
        </w:tc>
        <w:tc>
          <w:tcPr>
            <w:tcW w:w="1643" w:type="dxa"/>
            <w:vAlign w:val="center"/>
          </w:tcPr>
          <w:p>
            <w:pPr>
              <w:pStyle w:val="17"/>
            </w:pPr>
            <w:r>
              <w:t>30108</w:t>
            </w:r>
          </w:p>
        </w:tc>
        <w:tc>
          <w:tcPr>
            <w:tcW w:w="1643" w:type="dxa"/>
            <w:vAlign w:val="center"/>
          </w:tcPr>
          <w:p>
            <w:pPr>
              <w:pStyle w:val="17"/>
            </w:pPr>
            <w:r>
              <w:t>机关事业单位基本养老保险缴费</w:t>
            </w:r>
          </w:p>
        </w:tc>
        <w:tc>
          <w:tcPr>
            <w:tcW w:w="1643" w:type="dxa"/>
            <w:vAlign w:val="center"/>
          </w:tcPr>
          <w:p>
            <w:pPr>
              <w:pStyle w:val="16"/>
            </w:pPr>
            <w:r>
              <w:t>47.50</w:t>
            </w:r>
          </w:p>
        </w:tc>
        <w:tc>
          <w:tcPr>
            <w:tcW w:w="1643" w:type="dxa"/>
            <w:vAlign w:val="center"/>
          </w:tcPr>
          <w:p>
            <w:pPr>
              <w:pStyle w:val="16"/>
            </w:pPr>
            <w:r>
              <w:t>47.50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8</w:t>
            </w:r>
          </w:p>
        </w:tc>
        <w:tc>
          <w:tcPr>
            <w:tcW w:w="1643" w:type="dxa"/>
            <w:vAlign w:val="center"/>
          </w:tcPr>
          <w:p>
            <w:pPr>
              <w:pStyle w:val="17"/>
            </w:pPr>
            <w:r>
              <w:t>30110</w:t>
            </w:r>
          </w:p>
        </w:tc>
        <w:tc>
          <w:tcPr>
            <w:tcW w:w="1643" w:type="dxa"/>
            <w:vAlign w:val="center"/>
          </w:tcPr>
          <w:p>
            <w:pPr>
              <w:pStyle w:val="17"/>
            </w:pPr>
            <w:r>
              <w:t>职工基本医疗保险缴费</w:t>
            </w:r>
          </w:p>
        </w:tc>
        <w:tc>
          <w:tcPr>
            <w:tcW w:w="1643" w:type="dxa"/>
            <w:vAlign w:val="center"/>
          </w:tcPr>
          <w:p>
            <w:pPr>
              <w:pStyle w:val="16"/>
            </w:pPr>
            <w:r>
              <w:t>24.94</w:t>
            </w:r>
          </w:p>
        </w:tc>
        <w:tc>
          <w:tcPr>
            <w:tcW w:w="1643" w:type="dxa"/>
            <w:vAlign w:val="center"/>
          </w:tcPr>
          <w:p>
            <w:pPr>
              <w:pStyle w:val="16"/>
            </w:pPr>
            <w:r>
              <w:t>24.94</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9</w:t>
            </w:r>
          </w:p>
        </w:tc>
        <w:tc>
          <w:tcPr>
            <w:tcW w:w="1643" w:type="dxa"/>
            <w:vAlign w:val="center"/>
          </w:tcPr>
          <w:p>
            <w:pPr>
              <w:pStyle w:val="17"/>
            </w:pPr>
            <w:r>
              <w:t>30111</w:t>
            </w:r>
          </w:p>
        </w:tc>
        <w:tc>
          <w:tcPr>
            <w:tcW w:w="1643" w:type="dxa"/>
            <w:vAlign w:val="center"/>
          </w:tcPr>
          <w:p>
            <w:pPr>
              <w:pStyle w:val="17"/>
            </w:pPr>
            <w:r>
              <w:t>公务员医疗补助缴费</w:t>
            </w:r>
          </w:p>
        </w:tc>
        <w:tc>
          <w:tcPr>
            <w:tcW w:w="1643" w:type="dxa"/>
            <w:vAlign w:val="center"/>
          </w:tcPr>
          <w:p>
            <w:pPr>
              <w:pStyle w:val="16"/>
            </w:pPr>
            <w:r>
              <w:t>19.30</w:t>
            </w:r>
          </w:p>
        </w:tc>
        <w:tc>
          <w:tcPr>
            <w:tcW w:w="1643" w:type="dxa"/>
            <w:vAlign w:val="center"/>
          </w:tcPr>
          <w:p>
            <w:pPr>
              <w:pStyle w:val="16"/>
            </w:pPr>
            <w:r>
              <w:t>19.30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10</w:t>
            </w:r>
          </w:p>
        </w:tc>
        <w:tc>
          <w:tcPr>
            <w:tcW w:w="1643" w:type="dxa"/>
            <w:vAlign w:val="center"/>
          </w:tcPr>
          <w:p>
            <w:pPr>
              <w:pStyle w:val="17"/>
            </w:pPr>
            <w:r>
              <w:t>30112</w:t>
            </w:r>
          </w:p>
        </w:tc>
        <w:tc>
          <w:tcPr>
            <w:tcW w:w="1643" w:type="dxa"/>
            <w:vAlign w:val="center"/>
          </w:tcPr>
          <w:p>
            <w:pPr>
              <w:pStyle w:val="17"/>
            </w:pPr>
            <w:r>
              <w:t>其他社会保障缴费</w:t>
            </w:r>
          </w:p>
        </w:tc>
        <w:tc>
          <w:tcPr>
            <w:tcW w:w="1643" w:type="dxa"/>
            <w:vAlign w:val="center"/>
          </w:tcPr>
          <w:p>
            <w:pPr>
              <w:pStyle w:val="16"/>
            </w:pPr>
            <w:r>
              <w:t>38.36</w:t>
            </w:r>
          </w:p>
        </w:tc>
        <w:tc>
          <w:tcPr>
            <w:tcW w:w="1643" w:type="dxa"/>
            <w:vAlign w:val="center"/>
          </w:tcPr>
          <w:p>
            <w:pPr>
              <w:pStyle w:val="16"/>
            </w:pPr>
            <w:r>
              <w:t>38.36</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11</w:t>
            </w:r>
          </w:p>
        </w:tc>
        <w:tc>
          <w:tcPr>
            <w:tcW w:w="1643" w:type="dxa"/>
            <w:vAlign w:val="center"/>
          </w:tcPr>
          <w:p>
            <w:pPr>
              <w:pStyle w:val="17"/>
            </w:pPr>
            <w:r>
              <w:t>30113</w:t>
            </w:r>
          </w:p>
        </w:tc>
        <w:tc>
          <w:tcPr>
            <w:tcW w:w="1643" w:type="dxa"/>
            <w:vAlign w:val="center"/>
          </w:tcPr>
          <w:p>
            <w:pPr>
              <w:pStyle w:val="17"/>
            </w:pPr>
            <w:r>
              <w:t>住房公积金</w:t>
            </w:r>
          </w:p>
        </w:tc>
        <w:tc>
          <w:tcPr>
            <w:tcW w:w="1643" w:type="dxa"/>
            <w:vAlign w:val="center"/>
          </w:tcPr>
          <w:p>
            <w:pPr>
              <w:pStyle w:val="16"/>
            </w:pPr>
            <w:r>
              <w:t>39.35</w:t>
            </w:r>
          </w:p>
        </w:tc>
        <w:tc>
          <w:tcPr>
            <w:tcW w:w="1643" w:type="dxa"/>
            <w:vAlign w:val="center"/>
          </w:tcPr>
          <w:p>
            <w:pPr>
              <w:pStyle w:val="16"/>
            </w:pPr>
            <w:r>
              <w:t>39.35</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12</w:t>
            </w:r>
          </w:p>
        </w:tc>
        <w:tc>
          <w:tcPr>
            <w:tcW w:w="1643" w:type="dxa"/>
            <w:vAlign w:val="center"/>
          </w:tcPr>
          <w:p>
            <w:pPr>
              <w:pStyle w:val="17"/>
            </w:pPr>
            <w:r>
              <w:t>302</w:t>
            </w:r>
          </w:p>
        </w:tc>
        <w:tc>
          <w:tcPr>
            <w:tcW w:w="1643" w:type="dxa"/>
            <w:vAlign w:val="center"/>
          </w:tcPr>
          <w:p>
            <w:pPr>
              <w:pStyle w:val="17"/>
            </w:pPr>
            <w:r>
              <w:t>商品和服务支出</w:t>
            </w:r>
          </w:p>
        </w:tc>
        <w:tc>
          <w:tcPr>
            <w:tcW w:w="1643" w:type="dxa"/>
            <w:vAlign w:val="center"/>
          </w:tcPr>
          <w:p>
            <w:pPr>
              <w:pStyle w:val="16"/>
            </w:pPr>
            <w:r>
              <w:t>44.65</w:t>
            </w:r>
          </w:p>
        </w:tc>
        <w:tc>
          <w:tcPr>
            <w:tcW w:w="1643" w:type="dxa"/>
            <w:vAlign w:val="center"/>
          </w:tcPr>
          <w:p>
            <w:pPr>
              <w:pStyle w:val="16"/>
            </w:pPr>
          </w:p>
        </w:tc>
        <w:tc>
          <w:tcPr>
            <w:tcW w:w="1643" w:type="dxa"/>
            <w:vAlign w:val="center"/>
          </w:tcPr>
          <w:p>
            <w:pPr>
              <w:pStyle w:val="16"/>
            </w:pPr>
            <w:r>
              <w:t>44.65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13</w:t>
            </w:r>
          </w:p>
        </w:tc>
        <w:tc>
          <w:tcPr>
            <w:tcW w:w="1643" w:type="dxa"/>
            <w:vAlign w:val="center"/>
          </w:tcPr>
          <w:p>
            <w:pPr>
              <w:pStyle w:val="17"/>
            </w:pPr>
            <w:r>
              <w:t>30201</w:t>
            </w:r>
          </w:p>
        </w:tc>
        <w:tc>
          <w:tcPr>
            <w:tcW w:w="1643" w:type="dxa"/>
            <w:vAlign w:val="center"/>
          </w:tcPr>
          <w:p>
            <w:pPr>
              <w:pStyle w:val="17"/>
            </w:pPr>
            <w:r>
              <w:t>办公费</w:t>
            </w:r>
          </w:p>
        </w:tc>
        <w:tc>
          <w:tcPr>
            <w:tcW w:w="1643" w:type="dxa"/>
            <w:vAlign w:val="center"/>
          </w:tcPr>
          <w:p>
            <w:pPr>
              <w:pStyle w:val="16"/>
            </w:pPr>
            <w:r>
              <w:t>8.70</w:t>
            </w:r>
          </w:p>
        </w:tc>
        <w:tc>
          <w:tcPr>
            <w:tcW w:w="1643" w:type="dxa"/>
            <w:vAlign w:val="center"/>
          </w:tcPr>
          <w:p>
            <w:pPr>
              <w:pStyle w:val="16"/>
            </w:pPr>
          </w:p>
        </w:tc>
        <w:tc>
          <w:tcPr>
            <w:tcW w:w="1643" w:type="dxa"/>
            <w:vAlign w:val="center"/>
          </w:tcPr>
          <w:p>
            <w:pPr>
              <w:pStyle w:val="16"/>
            </w:pPr>
            <w:r>
              <w:t>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14</w:t>
            </w:r>
          </w:p>
        </w:tc>
        <w:tc>
          <w:tcPr>
            <w:tcW w:w="1643" w:type="dxa"/>
            <w:vAlign w:val="center"/>
          </w:tcPr>
          <w:p>
            <w:pPr>
              <w:pStyle w:val="17"/>
            </w:pPr>
            <w:r>
              <w:t>30207</w:t>
            </w:r>
          </w:p>
        </w:tc>
        <w:tc>
          <w:tcPr>
            <w:tcW w:w="1643" w:type="dxa"/>
            <w:vAlign w:val="center"/>
          </w:tcPr>
          <w:p>
            <w:pPr>
              <w:pStyle w:val="17"/>
            </w:pPr>
            <w:r>
              <w:t>邮电费</w:t>
            </w:r>
          </w:p>
        </w:tc>
        <w:tc>
          <w:tcPr>
            <w:tcW w:w="1643" w:type="dxa"/>
            <w:vAlign w:val="center"/>
          </w:tcPr>
          <w:p>
            <w:pPr>
              <w:pStyle w:val="16"/>
            </w:pPr>
            <w:r>
              <w:t>12.32</w:t>
            </w:r>
          </w:p>
        </w:tc>
        <w:tc>
          <w:tcPr>
            <w:tcW w:w="1643" w:type="dxa"/>
            <w:vAlign w:val="center"/>
          </w:tcPr>
          <w:p>
            <w:pPr>
              <w:pStyle w:val="16"/>
            </w:pPr>
          </w:p>
        </w:tc>
        <w:tc>
          <w:tcPr>
            <w:tcW w:w="1643" w:type="dxa"/>
            <w:vAlign w:val="center"/>
          </w:tcPr>
          <w:p>
            <w:pPr>
              <w:pStyle w:val="16"/>
            </w:pPr>
            <w:r>
              <w:t>12.32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15</w:t>
            </w:r>
          </w:p>
        </w:tc>
        <w:tc>
          <w:tcPr>
            <w:tcW w:w="1643" w:type="dxa"/>
            <w:vAlign w:val="center"/>
          </w:tcPr>
          <w:p>
            <w:pPr>
              <w:pStyle w:val="17"/>
            </w:pPr>
            <w:r>
              <w:t>30228</w:t>
            </w:r>
          </w:p>
        </w:tc>
        <w:tc>
          <w:tcPr>
            <w:tcW w:w="1643" w:type="dxa"/>
            <w:vAlign w:val="center"/>
          </w:tcPr>
          <w:p>
            <w:pPr>
              <w:pStyle w:val="17"/>
            </w:pPr>
            <w:r>
              <w:t>工会经费</w:t>
            </w:r>
          </w:p>
        </w:tc>
        <w:tc>
          <w:tcPr>
            <w:tcW w:w="1643" w:type="dxa"/>
            <w:vAlign w:val="center"/>
          </w:tcPr>
          <w:p>
            <w:pPr>
              <w:pStyle w:val="16"/>
            </w:pPr>
            <w:r>
              <w:t>2.44</w:t>
            </w:r>
          </w:p>
        </w:tc>
        <w:tc>
          <w:tcPr>
            <w:tcW w:w="1643" w:type="dxa"/>
            <w:vAlign w:val="center"/>
          </w:tcPr>
          <w:p>
            <w:pPr>
              <w:pStyle w:val="16"/>
            </w:pPr>
          </w:p>
        </w:tc>
        <w:tc>
          <w:tcPr>
            <w:tcW w:w="1643" w:type="dxa"/>
            <w:vAlign w:val="center"/>
          </w:tcPr>
          <w:p>
            <w:pPr>
              <w:pStyle w:val="16"/>
            </w:pPr>
            <w:r>
              <w:t>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16</w:t>
            </w:r>
          </w:p>
        </w:tc>
        <w:tc>
          <w:tcPr>
            <w:tcW w:w="1643" w:type="dxa"/>
            <w:vAlign w:val="center"/>
          </w:tcPr>
          <w:p>
            <w:pPr>
              <w:pStyle w:val="17"/>
            </w:pPr>
            <w:r>
              <w:t>30229</w:t>
            </w:r>
          </w:p>
        </w:tc>
        <w:tc>
          <w:tcPr>
            <w:tcW w:w="1643" w:type="dxa"/>
            <w:vAlign w:val="center"/>
          </w:tcPr>
          <w:p>
            <w:pPr>
              <w:pStyle w:val="17"/>
            </w:pPr>
            <w:r>
              <w:t>福利费</w:t>
            </w:r>
          </w:p>
        </w:tc>
        <w:tc>
          <w:tcPr>
            <w:tcW w:w="1643" w:type="dxa"/>
            <w:vAlign w:val="center"/>
          </w:tcPr>
          <w:p>
            <w:pPr>
              <w:pStyle w:val="16"/>
            </w:pPr>
            <w:r>
              <w:t>2.77</w:t>
            </w:r>
          </w:p>
        </w:tc>
        <w:tc>
          <w:tcPr>
            <w:tcW w:w="1643" w:type="dxa"/>
            <w:vAlign w:val="center"/>
          </w:tcPr>
          <w:p>
            <w:pPr>
              <w:pStyle w:val="16"/>
            </w:pPr>
          </w:p>
        </w:tc>
        <w:tc>
          <w:tcPr>
            <w:tcW w:w="1643" w:type="dxa"/>
            <w:vAlign w:val="center"/>
          </w:tcPr>
          <w:p>
            <w:pPr>
              <w:pStyle w:val="16"/>
            </w:pPr>
            <w:r>
              <w:t>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17</w:t>
            </w:r>
          </w:p>
        </w:tc>
        <w:tc>
          <w:tcPr>
            <w:tcW w:w="1643" w:type="dxa"/>
            <w:vAlign w:val="center"/>
          </w:tcPr>
          <w:p>
            <w:pPr>
              <w:pStyle w:val="17"/>
            </w:pPr>
            <w:r>
              <w:t>30231</w:t>
            </w:r>
          </w:p>
        </w:tc>
        <w:tc>
          <w:tcPr>
            <w:tcW w:w="1643" w:type="dxa"/>
            <w:vAlign w:val="center"/>
          </w:tcPr>
          <w:p>
            <w:pPr>
              <w:pStyle w:val="17"/>
            </w:pPr>
            <w:r>
              <w:t>公务用车运行维护费</w:t>
            </w:r>
          </w:p>
        </w:tc>
        <w:tc>
          <w:tcPr>
            <w:tcW w:w="1643" w:type="dxa"/>
            <w:vAlign w:val="center"/>
          </w:tcPr>
          <w:p>
            <w:pPr>
              <w:pStyle w:val="16"/>
            </w:pPr>
            <w:r>
              <w:t>2.20</w:t>
            </w:r>
          </w:p>
        </w:tc>
        <w:tc>
          <w:tcPr>
            <w:tcW w:w="1643" w:type="dxa"/>
            <w:vAlign w:val="center"/>
          </w:tcPr>
          <w:p>
            <w:pPr>
              <w:pStyle w:val="16"/>
            </w:pPr>
          </w:p>
        </w:tc>
        <w:tc>
          <w:tcPr>
            <w:tcW w:w="1643" w:type="dxa"/>
            <w:vAlign w:val="center"/>
          </w:tcPr>
          <w:p>
            <w:pPr>
              <w:pStyle w:val="16"/>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18</w:t>
            </w:r>
          </w:p>
        </w:tc>
        <w:tc>
          <w:tcPr>
            <w:tcW w:w="1643" w:type="dxa"/>
            <w:vAlign w:val="center"/>
          </w:tcPr>
          <w:p>
            <w:pPr>
              <w:pStyle w:val="17"/>
            </w:pPr>
            <w:r>
              <w:t>30239</w:t>
            </w:r>
          </w:p>
        </w:tc>
        <w:tc>
          <w:tcPr>
            <w:tcW w:w="1643" w:type="dxa"/>
            <w:vAlign w:val="center"/>
          </w:tcPr>
          <w:p>
            <w:pPr>
              <w:pStyle w:val="17"/>
            </w:pPr>
            <w:r>
              <w:t>其他交通费用</w:t>
            </w:r>
          </w:p>
        </w:tc>
        <w:tc>
          <w:tcPr>
            <w:tcW w:w="1643" w:type="dxa"/>
            <w:vAlign w:val="center"/>
          </w:tcPr>
          <w:p>
            <w:pPr>
              <w:pStyle w:val="16"/>
            </w:pPr>
            <w:r>
              <w:t>15.36</w:t>
            </w:r>
          </w:p>
        </w:tc>
        <w:tc>
          <w:tcPr>
            <w:tcW w:w="1643" w:type="dxa"/>
            <w:vAlign w:val="center"/>
          </w:tcPr>
          <w:p>
            <w:pPr>
              <w:pStyle w:val="16"/>
            </w:pPr>
          </w:p>
        </w:tc>
        <w:tc>
          <w:tcPr>
            <w:tcW w:w="1643" w:type="dxa"/>
            <w:vAlign w:val="center"/>
          </w:tcPr>
          <w:p>
            <w:pPr>
              <w:pStyle w:val="16"/>
            </w:pPr>
            <w:r>
              <w:t>15.36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r>
              <w:t>19</w:t>
            </w:r>
          </w:p>
        </w:tc>
        <w:tc>
          <w:tcPr>
            <w:tcW w:w="1643" w:type="dxa"/>
            <w:vAlign w:val="center"/>
          </w:tcPr>
          <w:p>
            <w:pPr>
              <w:pStyle w:val="17"/>
            </w:pPr>
            <w:r>
              <w:t>30299</w:t>
            </w:r>
          </w:p>
        </w:tc>
        <w:tc>
          <w:tcPr>
            <w:tcW w:w="1643" w:type="dxa"/>
            <w:vAlign w:val="center"/>
          </w:tcPr>
          <w:p>
            <w:pPr>
              <w:pStyle w:val="17"/>
            </w:pPr>
            <w:r>
              <w:t>其他商品和服务支出</w:t>
            </w:r>
          </w:p>
        </w:tc>
        <w:tc>
          <w:tcPr>
            <w:tcW w:w="1643" w:type="dxa"/>
            <w:vAlign w:val="center"/>
          </w:tcPr>
          <w:p>
            <w:pPr>
              <w:pStyle w:val="16"/>
            </w:pPr>
            <w:r>
              <w:t>0.85</w:t>
            </w:r>
          </w:p>
        </w:tc>
        <w:tc>
          <w:tcPr>
            <w:tcW w:w="1643" w:type="dxa"/>
            <w:vAlign w:val="center"/>
          </w:tcPr>
          <w:p>
            <w:pPr>
              <w:pStyle w:val="16"/>
            </w:pPr>
          </w:p>
        </w:tc>
        <w:tc>
          <w:tcPr>
            <w:tcW w:w="1643" w:type="dxa"/>
            <w:vAlign w:val="center"/>
          </w:tcPr>
          <w:p>
            <w:pPr>
              <w:pStyle w:val="16"/>
            </w:pPr>
            <w:r>
              <w:t>0.85</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4"/>
            </w:pPr>
            <w:r>
              <w:t>216001中国共产党石家庄市藁城区委员会政法委员会本级</w:t>
            </w:r>
          </w:p>
        </w:tc>
        <w:tc>
          <w:tcPr>
            <w:tcW w:w="1643"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5"/>
            </w:pPr>
            <w:r>
              <w:t>序号</w:t>
            </w:r>
          </w:p>
        </w:tc>
        <w:tc>
          <w:tcPr>
            <w:tcW w:w="3286" w:type="dxa"/>
            <w:gridSpan w:val="2"/>
            <w:vAlign w:val="center"/>
          </w:tcPr>
          <w:p>
            <w:pPr>
              <w:pStyle w:val="15"/>
            </w:pPr>
            <w:r>
              <w:t>功能分类科目</w:t>
            </w:r>
          </w:p>
        </w:tc>
        <w:tc>
          <w:tcPr>
            <w:tcW w:w="1643" w:type="dxa"/>
            <w:vMerge w:val="restart"/>
            <w:vAlign w:val="center"/>
          </w:tcPr>
          <w:p>
            <w:pPr>
              <w:pStyle w:val="15"/>
            </w:pPr>
            <w:r>
              <w:t>合计</w:t>
            </w:r>
          </w:p>
        </w:tc>
        <w:tc>
          <w:tcPr>
            <w:tcW w:w="1643" w:type="dxa"/>
            <w:vMerge w:val="restart"/>
            <w:vAlign w:val="center"/>
          </w:tcPr>
          <w:p>
            <w:pPr>
              <w:pStyle w:val="15"/>
            </w:pPr>
            <w:r>
              <w:t>基本支出</w:t>
            </w:r>
          </w:p>
        </w:tc>
        <w:tc>
          <w:tcPr>
            <w:tcW w:w="16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5"/>
            </w:pPr>
            <w:r>
              <w:t>科目编码</w:t>
            </w:r>
          </w:p>
        </w:tc>
        <w:tc>
          <w:tcPr>
            <w:tcW w:w="1643" w:type="dxa"/>
            <w:vAlign w:val="center"/>
          </w:tcPr>
          <w:p>
            <w:pPr>
              <w:pStyle w:val="15"/>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5"/>
            </w:pPr>
            <w:r>
              <w:t>栏次</w:t>
            </w:r>
          </w:p>
        </w:tc>
        <w:tc>
          <w:tcPr>
            <w:tcW w:w="1643" w:type="dxa"/>
            <w:vAlign w:val="center"/>
          </w:tcPr>
          <w:p>
            <w:pPr>
              <w:pStyle w:val="15"/>
            </w:pPr>
            <w:r>
              <w:t>1</w:t>
            </w:r>
          </w:p>
        </w:tc>
        <w:tc>
          <w:tcPr>
            <w:tcW w:w="1643" w:type="dxa"/>
            <w:vAlign w:val="center"/>
          </w:tcPr>
          <w:p>
            <w:pPr>
              <w:pStyle w:val="15"/>
            </w:pPr>
            <w:r>
              <w:t>2</w:t>
            </w:r>
          </w:p>
        </w:tc>
        <w:tc>
          <w:tcPr>
            <w:tcW w:w="1643"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p>
        </w:tc>
        <w:tc>
          <w:tcPr>
            <w:tcW w:w="1643" w:type="dxa"/>
            <w:vAlign w:val="center"/>
          </w:tcPr>
          <w:p>
            <w:pPr>
              <w:pStyle w:val="17"/>
            </w:pPr>
          </w:p>
        </w:tc>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4"/>
            </w:pPr>
            <w:r>
              <w:t>216001中国共产党石家庄市藁城区委员会政法委员会本级</w:t>
            </w:r>
          </w:p>
        </w:tc>
        <w:tc>
          <w:tcPr>
            <w:tcW w:w="1643"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5"/>
            </w:pPr>
            <w:r>
              <w:t>序号</w:t>
            </w:r>
          </w:p>
        </w:tc>
        <w:tc>
          <w:tcPr>
            <w:tcW w:w="3286" w:type="dxa"/>
            <w:gridSpan w:val="2"/>
            <w:vAlign w:val="center"/>
          </w:tcPr>
          <w:p>
            <w:pPr>
              <w:pStyle w:val="15"/>
            </w:pPr>
            <w:r>
              <w:t>功能分类科目</w:t>
            </w:r>
          </w:p>
        </w:tc>
        <w:tc>
          <w:tcPr>
            <w:tcW w:w="1643" w:type="dxa"/>
            <w:vMerge w:val="restart"/>
            <w:vAlign w:val="center"/>
          </w:tcPr>
          <w:p>
            <w:pPr>
              <w:pStyle w:val="15"/>
            </w:pPr>
            <w:r>
              <w:t>合计</w:t>
            </w:r>
          </w:p>
        </w:tc>
        <w:tc>
          <w:tcPr>
            <w:tcW w:w="1643" w:type="dxa"/>
            <w:vMerge w:val="restart"/>
            <w:vAlign w:val="center"/>
          </w:tcPr>
          <w:p>
            <w:pPr>
              <w:pStyle w:val="15"/>
            </w:pPr>
            <w:r>
              <w:t>基本支出</w:t>
            </w:r>
          </w:p>
        </w:tc>
        <w:tc>
          <w:tcPr>
            <w:tcW w:w="16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5"/>
            </w:pPr>
            <w:r>
              <w:t>科目编码</w:t>
            </w:r>
          </w:p>
        </w:tc>
        <w:tc>
          <w:tcPr>
            <w:tcW w:w="1643" w:type="dxa"/>
            <w:vAlign w:val="center"/>
          </w:tcPr>
          <w:p>
            <w:pPr>
              <w:pStyle w:val="15"/>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5"/>
            </w:pPr>
            <w:r>
              <w:t>栏次</w:t>
            </w:r>
          </w:p>
        </w:tc>
        <w:tc>
          <w:tcPr>
            <w:tcW w:w="1643" w:type="dxa"/>
            <w:vAlign w:val="center"/>
          </w:tcPr>
          <w:p>
            <w:pPr>
              <w:pStyle w:val="15"/>
            </w:pPr>
            <w:r>
              <w:t>1</w:t>
            </w:r>
          </w:p>
        </w:tc>
        <w:tc>
          <w:tcPr>
            <w:tcW w:w="1643" w:type="dxa"/>
            <w:vAlign w:val="center"/>
          </w:tcPr>
          <w:p>
            <w:pPr>
              <w:pStyle w:val="15"/>
            </w:pPr>
            <w:r>
              <w:t>2</w:t>
            </w:r>
          </w:p>
        </w:tc>
        <w:tc>
          <w:tcPr>
            <w:tcW w:w="1643"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8"/>
            </w:pPr>
          </w:p>
        </w:tc>
        <w:tc>
          <w:tcPr>
            <w:tcW w:w="1643" w:type="dxa"/>
            <w:vAlign w:val="center"/>
          </w:tcPr>
          <w:p>
            <w:pPr>
              <w:pStyle w:val="17"/>
            </w:pPr>
          </w:p>
        </w:tc>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4"/>
            </w:pPr>
            <w:r>
              <w:t>216001中国共产党石家庄市藁城区委员会政法委员会本级</w:t>
            </w:r>
          </w:p>
        </w:tc>
        <w:tc>
          <w:tcPr>
            <w:tcW w:w="1643"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5"/>
            </w:pPr>
            <w:r>
              <w:t>序号</w:t>
            </w:r>
          </w:p>
        </w:tc>
        <w:tc>
          <w:tcPr>
            <w:tcW w:w="1643" w:type="dxa"/>
            <w:vMerge w:val="restart"/>
            <w:vAlign w:val="center"/>
          </w:tcPr>
          <w:p>
            <w:pPr>
              <w:pStyle w:val="15"/>
            </w:pPr>
            <w:r>
              <w:t>项  目</w:t>
            </w:r>
          </w:p>
        </w:tc>
        <w:tc>
          <w:tcPr>
            <w:tcW w:w="6572" w:type="dxa"/>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5"/>
            </w:pPr>
            <w:r>
              <w:t>合计</w:t>
            </w:r>
          </w:p>
        </w:tc>
        <w:tc>
          <w:tcPr>
            <w:tcW w:w="1643" w:type="dxa"/>
            <w:vAlign w:val="center"/>
          </w:tcPr>
          <w:p>
            <w:pPr>
              <w:pStyle w:val="15"/>
            </w:pPr>
            <w:r>
              <w:t>一般公共预算              财政拨款</w:t>
            </w:r>
          </w:p>
        </w:tc>
        <w:tc>
          <w:tcPr>
            <w:tcW w:w="1643" w:type="dxa"/>
            <w:vAlign w:val="center"/>
          </w:tcPr>
          <w:p>
            <w:pPr>
              <w:pStyle w:val="15"/>
            </w:pPr>
            <w:r>
              <w:t>政府性基金                  预算拨款</w:t>
            </w:r>
          </w:p>
        </w:tc>
        <w:tc>
          <w:tcPr>
            <w:tcW w:w="1643" w:type="dxa"/>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5"/>
            </w:pPr>
            <w:r>
              <w:t>栏次</w:t>
            </w:r>
          </w:p>
        </w:tc>
        <w:tc>
          <w:tcPr>
            <w:tcW w:w="1643" w:type="dxa"/>
            <w:vAlign w:val="center"/>
          </w:tcPr>
          <w:p>
            <w:pPr>
              <w:pStyle w:val="15"/>
            </w:pPr>
            <w:r>
              <w:t>1</w:t>
            </w:r>
          </w:p>
        </w:tc>
        <w:tc>
          <w:tcPr>
            <w:tcW w:w="1643" w:type="dxa"/>
            <w:vAlign w:val="center"/>
          </w:tcPr>
          <w:p>
            <w:pPr>
              <w:pStyle w:val="15"/>
            </w:pPr>
            <w:r>
              <w:t>2</w:t>
            </w:r>
          </w:p>
        </w:tc>
        <w:tc>
          <w:tcPr>
            <w:tcW w:w="1643"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8"/>
            </w:pPr>
            <w:r>
              <w:t>1</w:t>
            </w:r>
          </w:p>
        </w:tc>
        <w:tc>
          <w:tcPr>
            <w:tcW w:w="1643" w:type="dxa"/>
            <w:vAlign w:val="center"/>
          </w:tcPr>
          <w:p>
            <w:pPr>
              <w:pStyle w:val="19"/>
            </w:pPr>
            <w:r>
              <w:t>合计</w:t>
            </w:r>
          </w:p>
        </w:tc>
        <w:tc>
          <w:tcPr>
            <w:tcW w:w="1643" w:type="dxa"/>
            <w:vAlign w:val="center"/>
          </w:tcPr>
          <w:p>
            <w:pPr>
              <w:pStyle w:val="20"/>
              <w:rPr>
                <w:rFonts w:hint="default" w:eastAsia="方正书宋_GBK"/>
                <w:lang w:val="en-US" w:eastAsia="zh-CN"/>
              </w:rPr>
            </w:pPr>
            <w:r>
              <w:rPr>
                <w:rFonts w:hint="eastAsia"/>
                <w:lang w:val="en-US" w:eastAsia="zh-CN"/>
              </w:rPr>
              <w:t>2.20</w:t>
            </w:r>
          </w:p>
        </w:tc>
        <w:tc>
          <w:tcPr>
            <w:tcW w:w="1643" w:type="dxa"/>
            <w:vAlign w:val="center"/>
          </w:tcPr>
          <w:p>
            <w:pPr>
              <w:pStyle w:val="20"/>
              <w:rPr>
                <w:rFonts w:hint="default" w:eastAsia="方正书宋_GBK"/>
                <w:lang w:val="en-US" w:eastAsia="zh-CN"/>
              </w:rPr>
            </w:pPr>
            <w:r>
              <w:rPr>
                <w:rFonts w:hint="eastAsia"/>
                <w:lang w:val="en-US" w:eastAsia="zh-CN"/>
              </w:rPr>
              <w:t>2.20</w:t>
            </w:r>
          </w:p>
        </w:tc>
        <w:tc>
          <w:tcPr>
            <w:tcW w:w="1643" w:type="dxa"/>
            <w:vAlign w:val="center"/>
          </w:tcPr>
          <w:p>
            <w:pPr>
              <w:pStyle w:val="20"/>
            </w:pPr>
          </w:p>
        </w:tc>
        <w:tc>
          <w:tcPr>
            <w:tcW w:w="1643"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8"/>
            </w:pPr>
            <w:r>
              <w:t>2</w:t>
            </w:r>
          </w:p>
        </w:tc>
        <w:tc>
          <w:tcPr>
            <w:tcW w:w="1643" w:type="dxa"/>
            <w:vAlign w:val="center"/>
          </w:tcPr>
          <w:p>
            <w:pPr>
              <w:pStyle w:val="17"/>
            </w:pPr>
            <w:r>
              <w:t>“三公”经费小计</w:t>
            </w:r>
          </w:p>
        </w:tc>
        <w:tc>
          <w:tcPr>
            <w:tcW w:w="1643" w:type="dxa"/>
            <w:vAlign w:val="center"/>
          </w:tcPr>
          <w:p>
            <w:pPr>
              <w:pStyle w:val="16"/>
              <w:rPr>
                <w:rFonts w:hint="default" w:eastAsia="方正书宋_GBK"/>
                <w:lang w:val="en-US" w:eastAsia="zh-CN"/>
              </w:rPr>
            </w:pPr>
            <w:r>
              <w:rPr>
                <w:rFonts w:hint="eastAsia"/>
                <w:lang w:val="en-US" w:eastAsia="zh-CN"/>
              </w:rPr>
              <w:t>2.20</w:t>
            </w:r>
          </w:p>
        </w:tc>
        <w:tc>
          <w:tcPr>
            <w:tcW w:w="1643" w:type="dxa"/>
            <w:vAlign w:val="center"/>
          </w:tcPr>
          <w:p>
            <w:pPr>
              <w:pStyle w:val="16"/>
              <w:rPr>
                <w:rFonts w:hint="default" w:eastAsia="方正书宋_GBK"/>
                <w:lang w:val="en-US" w:eastAsia="zh-CN"/>
              </w:rPr>
            </w:pPr>
            <w:r>
              <w:rPr>
                <w:rFonts w:hint="eastAsia"/>
                <w:lang w:val="en-US" w:eastAsia="zh-CN"/>
              </w:rPr>
              <w:t>2.20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8"/>
            </w:pPr>
            <w:r>
              <w:t>3</w:t>
            </w:r>
          </w:p>
        </w:tc>
        <w:tc>
          <w:tcPr>
            <w:tcW w:w="1643" w:type="dxa"/>
            <w:vAlign w:val="center"/>
          </w:tcPr>
          <w:p>
            <w:pPr>
              <w:pStyle w:val="17"/>
            </w:pPr>
            <w:r>
              <w:t>一、因公出国（境）费</w:t>
            </w: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8"/>
            </w:pPr>
            <w:r>
              <w:t>4</w:t>
            </w:r>
          </w:p>
        </w:tc>
        <w:tc>
          <w:tcPr>
            <w:tcW w:w="1643" w:type="dxa"/>
            <w:vAlign w:val="center"/>
          </w:tcPr>
          <w:p>
            <w:pPr>
              <w:pStyle w:val="17"/>
            </w:pPr>
            <w:r>
              <w:t xml:space="preserve">    其中：教学科研人员因公出国（境）费</w:t>
            </w: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8"/>
            </w:pPr>
            <w:r>
              <w:t>5</w:t>
            </w:r>
          </w:p>
        </w:tc>
        <w:tc>
          <w:tcPr>
            <w:tcW w:w="1643" w:type="dxa"/>
            <w:vAlign w:val="center"/>
          </w:tcPr>
          <w:p>
            <w:pPr>
              <w:pStyle w:val="17"/>
            </w:pPr>
            <w:r>
              <w:t xml:space="preserve">          其他因公出国（境）费</w:t>
            </w: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8"/>
            </w:pPr>
            <w:r>
              <w:t>6</w:t>
            </w:r>
          </w:p>
        </w:tc>
        <w:tc>
          <w:tcPr>
            <w:tcW w:w="1643" w:type="dxa"/>
            <w:vAlign w:val="center"/>
          </w:tcPr>
          <w:p>
            <w:pPr>
              <w:pStyle w:val="17"/>
            </w:pPr>
            <w:r>
              <w:t>二、公务用车购置及运维费</w:t>
            </w:r>
          </w:p>
        </w:tc>
        <w:tc>
          <w:tcPr>
            <w:tcW w:w="1643" w:type="dxa"/>
            <w:vAlign w:val="center"/>
          </w:tcPr>
          <w:p>
            <w:pPr>
              <w:pStyle w:val="16"/>
              <w:rPr>
                <w:rFonts w:hint="default" w:eastAsia="方正书宋_GBK"/>
                <w:lang w:val="en-US" w:eastAsia="zh-CN"/>
              </w:rPr>
            </w:pPr>
            <w:r>
              <w:rPr>
                <w:rFonts w:hint="eastAsia"/>
                <w:lang w:val="en-US" w:eastAsia="zh-CN"/>
              </w:rPr>
              <w:t>2.20</w:t>
            </w:r>
          </w:p>
        </w:tc>
        <w:tc>
          <w:tcPr>
            <w:tcW w:w="1643" w:type="dxa"/>
            <w:vAlign w:val="center"/>
          </w:tcPr>
          <w:p>
            <w:pPr>
              <w:pStyle w:val="16"/>
              <w:rPr>
                <w:rFonts w:hint="default" w:eastAsia="方正书宋_GBK"/>
                <w:lang w:val="en-US" w:eastAsia="zh-CN"/>
              </w:rPr>
            </w:pPr>
            <w:r>
              <w:rPr>
                <w:rFonts w:hint="eastAsia"/>
                <w:lang w:val="en-US" w:eastAsia="zh-CN"/>
              </w:rPr>
              <w:t>2.20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8"/>
            </w:pPr>
            <w:r>
              <w:t>7</w:t>
            </w:r>
          </w:p>
        </w:tc>
        <w:tc>
          <w:tcPr>
            <w:tcW w:w="1643" w:type="dxa"/>
            <w:vAlign w:val="center"/>
          </w:tcPr>
          <w:p>
            <w:pPr>
              <w:pStyle w:val="17"/>
            </w:pPr>
            <w:r>
              <w:t xml:space="preserve">    其中：公务用车购置费</w:t>
            </w: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8"/>
            </w:pPr>
            <w:r>
              <w:t>8</w:t>
            </w:r>
          </w:p>
        </w:tc>
        <w:tc>
          <w:tcPr>
            <w:tcW w:w="1643" w:type="dxa"/>
            <w:vAlign w:val="center"/>
          </w:tcPr>
          <w:p>
            <w:pPr>
              <w:pStyle w:val="17"/>
            </w:pPr>
            <w:r>
              <w:t xml:space="preserve">          公务用车运行维护费</w:t>
            </w:r>
          </w:p>
        </w:tc>
        <w:tc>
          <w:tcPr>
            <w:tcW w:w="1643" w:type="dxa"/>
            <w:vAlign w:val="center"/>
          </w:tcPr>
          <w:p>
            <w:pPr>
              <w:pStyle w:val="16"/>
            </w:pPr>
            <w:r>
              <w:t>2.20</w:t>
            </w:r>
          </w:p>
        </w:tc>
        <w:tc>
          <w:tcPr>
            <w:tcW w:w="1643" w:type="dxa"/>
            <w:vAlign w:val="center"/>
          </w:tcPr>
          <w:p>
            <w:pPr>
              <w:pStyle w:val="16"/>
            </w:pPr>
            <w:r>
              <w:t>2.20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8"/>
            </w:pPr>
            <w:r>
              <w:t>9</w:t>
            </w:r>
          </w:p>
        </w:tc>
        <w:tc>
          <w:tcPr>
            <w:tcW w:w="1643" w:type="dxa"/>
            <w:vAlign w:val="center"/>
          </w:tcPr>
          <w:p>
            <w:pPr>
              <w:pStyle w:val="17"/>
            </w:pPr>
            <w:r>
              <w:t>三、公务接待费</w:t>
            </w: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中国共产党石家庄市藁城区委员会政法委员会本级2022年单位预算信息公开情况说明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按照《预算法》、《地方预决算公开操作规程》和《关于进一步推进预算公开工作的实施意见》规定，现将中国共产党石家庄市藁城区委员会政法委员会本级2022年单位预算公开如下：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pPr>
      <w:r>
        <w:t>藁城区委政法委的主要职责是：</w:t>
      </w:r>
    </w:p>
    <w:p>
      <w:pPr>
        <w:pStyle w:val="22"/>
      </w:pPr>
      <w:r>
        <w:t>（一）深入贯彻习近平新时代中国特色社会主义思想，坚持党对政法工作的绝对领导，坚决维护习近平总书记党中央的核心、全党的核心地位，坚决维护党中央权威和集中统一领导，深入贯彻党的路线方针政策和中央和省委、市委及区委的决策部署，统一全区政法单位思想和行动，确保政法单位坚定正确的政治方向。</w:t>
      </w:r>
    </w:p>
    <w:p>
      <w:pPr>
        <w:pStyle w:val="22"/>
      </w:pPr>
      <w:r>
        <w:t>（二）对全区政法工作研究提出全局性部署，推进平安藁城和法治藁城建设，加强过硬队伍建设，深化智能化建设，坚决维护国家政治安全、确保社会大局稳定、促进社会公平正义、保障人民安居乐业。</w:t>
      </w:r>
    </w:p>
    <w:p>
      <w:pPr>
        <w:pStyle w:val="22"/>
      </w:pPr>
      <w:r>
        <w:t>（三）了解掌握和分析研判政法工作情况动态，分析社会稳定形势，创新完善多部门参与的综治维稳工作机制，协调推动预防、化解影响稳定的社会矛盾和风险，协调应对和处置重大突发事件。</w:t>
      </w:r>
    </w:p>
    <w:p>
      <w:pPr>
        <w:pStyle w:val="22"/>
      </w:pPr>
      <w:r>
        <w:t>（四）加强对政法工作的督查，统筹协调社会治安综合治理、维护社会稳定、反邪教有关法律法规政策的实施工作。</w:t>
      </w:r>
    </w:p>
    <w:p>
      <w:pPr>
        <w:pStyle w:val="22"/>
      </w:pPr>
      <w:r>
        <w:t>（五）组织开展政法领域的调查研究，研究拟订政法工作的重大措施，及时向区委提出建议。</w:t>
      </w:r>
    </w:p>
    <w:p>
      <w:pPr>
        <w:pStyle w:val="22"/>
      </w:pPr>
      <w:r>
        <w:t>（六）掌握分析政法舆情动态，指导协调政法单位媒体网络宣传工作，指导政法单位做好涉及政法工作的重大宣传工作。</w:t>
      </w:r>
    </w:p>
    <w:p>
      <w:pPr>
        <w:pStyle w:val="22"/>
      </w:pPr>
      <w:r>
        <w:t>（七）监督和支持政法单位依法行使职权，指导和协调政法单位密切配合，研究和协调重大、疑难案件，指导政法单位涉法涉诉信访工作，推进严格执法、公正司法。</w:t>
      </w:r>
    </w:p>
    <w:p>
      <w:pPr>
        <w:pStyle w:val="22"/>
      </w:pPr>
      <w:r>
        <w:t>（八）组织研究政法改革中带有方向性、倾向性和普遍性的重大问题，深化政法改革，联系区委全面依法治区委员会办公室。</w:t>
      </w:r>
    </w:p>
    <w:p>
      <w:pPr>
        <w:pStyle w:val="22"/>
      </w:pPr>
      <w:r>
        <w:t>（九）指导推动政法系统党的建设和政法队伍建设，协调和指导全区见义勇为工作。</w:t>
      </w:r>
    </w:p>
    <w:p>
      <w:pPr>
        <w:pStyle w:val="22"/>
      </w:pPr>
      <w:r>
        <w:t>（十）统筹推动金区政法系统信息化工作，指导政法智能化建</w:t>
      </w:r>
      <w:r>
        <w:rPr>
          <w:rFonts w:hint="eastAsia"/>
          <w:lang w:eastAsia="zh-CN"/>
        </w:rPr>
        <w:t>设</w:t>
      </w:r>
      <w:r>
        <w:t>。</w:t>
      </w:r>
    </w:p>
    <w:p>
      <w:pPr>
        <w:pStyle w:val="22"/>
      </w:pPr>
      <w:r>
        <w:t>（十一）完成市委政法委员会、区委交办的其他任务。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5"/>
            </w:pPr>
            <w:r>
              <w:t>单位名称</w:t>
            </w:r>
          </w:p>
        </w:tc>
        <w:tc>
          <w:tcPr>
            <w:tcW w:w="2464" w:type="dxa"/>
            <w:vAlign w:val="center"/>
          </w:tcPr>
          <w:p>
            <w:pPr>
              <w:pStyle w:val="15"/>
            </w:pPr>
            <w:r>
              <w:t>单位性质</w:t>
            </w:r>
          </w:p>
        </w:tc>
        <w:tc>
          <w:tcPr>
            <w:tcW w:w="2464" w:type="dxa"/>
            <w:vAlign w:val="center"/>
          </w:tcPr>
          <w:p>
            <w:pPr>
              <w:pStyle w:val="15"/>
            </w:pPr>
            <w:r>
              <w:t>单位规格</w:t>
            </w:r>
          </w:p>
        </w:tc>
        <w:tc>
          <w:tcPr>
            <w:tcW w:w="2464"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7"/>
            </w:pPr>
            <w:r>
              <w:t>中国共产党石家庄市藁城区委员会政法委员会</w:t>
            </w:r>
          </w:p>
        </w:tc>
        <w:tc>
          <w:tcPr>
            <w:tcW w:w="2464" w:type="dxa"/>
            <w:vAlign w:val="center"/>
          </w:tcPr>
          <w:p>
            <w:pPr>
              <w:pStyle w:val="18"/>
            </w:pPr>
            <w:r>
              <w:t>行政</w:t>
            </w:r>
          </w:p>
        </w:tc>
        <w:tc>
          <w:tcPr>
            <w:tcW w:w="2464" w:type="dxa"/>
            <w:vAlign w:val="center"/>
          </w:tcPr>
          <w:p>
            <w:pPr>
              <w:pStyle w:val="18"/>
            </w:pPr>
            <w:r>
              <w:t>正科级</w:t>
            </w:r>
          </w:p>
        </w:tc>
        <w:tc>
          <w:tcPr>
            <w:tcW w:w="2464" w:type="dxa"/>
            <w:vAlign w:val="center"/>
          </w:tcPr>
          <w:p>
            <w:pPr>
              <w:pStyle w:val="18"/>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w:t>
      </w:r>
      <w:r>
        <w:rPr>
          <w:rFonts w:ascii="Times New Roman" w:hAnsi="Times New Roman" w:eastAsia="方正仿宋_GBK" w:cs="Times New Roman"/>
          <w:b w:val="0"/>
          <w:color w:val="000000"/>
          <w:sz w:val="28"/>
          <w:highlight w:val="none"/>
        </w:rPr>
        <w:t>我省</w:t>
      </w:r>
      <w:r>
        <w:rPr>
          <w:rFonts w:ascii="Times New Roman" w:hAnsi="Times New Roman" w:eastAsia="方正仿宋_GBK" w:cs="Times New Roman"/>
          <w:b w:val="0"/>
          <w:color w:val="000000"/>
          <w:sz w:val="28"/>
        </w:rPr>
        <w:t>单位预算的编制实行综合预算管理，即全部收入和支出都反映在预算中。</w:t>
      </w:r>
    </w:p>
    <w:p>
      <w:pPr>
        <w:spacing w:line="460" w:lineRule="exact"/>
        <w:ind w:firstLine="64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1、收入说明</w:t>
      </w:r>
    </w:p>
    <w:p>
      <w:pPr>
        <w:spacing w:line="460" w:lineRule="exact"/>
        <w:ind w:firstLine="64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反映本单位当年全部收入。2022年预算收入</w:t>
      </w:r>
      <w:r>
        <w:rPr>
          <w:rFonts w:hint="eastAsia" w:ascii="Times New Roman" w:hAnsi="Times New Roman" w:eastAsia="方正仿宋_GBK" w:cs="Times New Roman"/>
          <w:sz w:val="28"/>
          <w:szCs w:val="24"/>
          <w:lang w:val="en-US" w:eastAsia="zh-CN" w:bidi="ar-SA"/>
        </w:rPr>
        <w:t>1014.91</w:t>
      </w:r>
      <w:r>
        <w:rPr>
          <w:rFonts w:hint="eastAsia" w:ascii="Times New Roman" w:hAnsi="Times New Roman" w:eastAsia="方正仿宋_GBK" w:cs="Times New Roman"/>
          <w:sz w:val="28"/>
          <w:szCs w:val="24"/>
          <w:lang w:val="en-US" w:eastAsia="uk-UA" w:bidi="ar-SA"/>
        </w:rPr>
        <w:t>万元，其中：一般公共预算收入1</w:t>
      </w:r>
      <w:r>
        <w:rPr>
          <w:rFonts w:hint="eastAsia" w:ascii="Times New Roman" w:hAnsi="Times New Roman" w:eastAsia="方正仿宋_GBK" w:cs="Times New Roman"/>
          <w:sz w:val="28"/>
          <w:szCs w:val="24"/>
          <w:lang w:val="en-US" w:eastAsia="zh-CN" w:bidi="ar-SA"/>
        </w:rPr>
        <w:t>014.91</w:t>
      </w:r>
      <w:r>
        <w:rPr>
          <w:rFonts w:hint="eastAsia" w:ascii="Times New Roman" w:hAnsi="Times New Roman" w:eastAsia="方正仿宋_GBK" w:cs="Times New Roman"/>
          <w:sz w:val="28"/>
          <w:szCs w:val="24"/>
          <w:lang w:val="en-US" w:eastAsia="uk-UA" w:bidi="ar-SA"/>
        </w:rPr>
        <w:t>万元，基金预算收入0万元，财政专户核拨收入0万元，其他来源收入0万元。</w:t>
      </w:r>
    </w:p>
    <w:p>
      <w:pPr>
        <w:spacing w:line="460" w:lineRule="exact"/>
        <w:ind w:firstLine="64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2、支出说明</w:t>
      </w:r>
    </w:p>
    <w:p>
      <w:pPr>
        <w:spacing w:line="460" w:lineRule="exact"/>
        <w:ind w:firstLine="64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收支预算总表支出栏、基本支出表、项目支出表按经济分类和支出功能分类科目编制，反映本单位预算中支出预算的总体情况。2022年单位支出预算为1</w:t>
      </w:r>
      <w:r>
        <w:rPr>
          <w:rFonts w:hint="eastAsia" w:ascii="Times New Roman" w:hAnsi="Times New Roman" w:eastAsia="方正仿宋_GBK" w:cs="Times New Roman"/>
          <w:sz w:val="28"/>
          <w:szCs w:val="24"/>
          <w:lang w:val="en-US" w:eastAsia="zh-CN" w:bidi="ar-SA"/>
        </w:rPr>
        <w:t>014.91</w:t>
      </w:r>
      <w:r>
        <w:rPr>
          <w:rFonts w:hint="eastAsia" w:ascii="Times New Roman" w:hAnsi="Times New Roman" w:eastAsia="方正仿宋_GBK" w:cs="Times New Roman"/>
          <w:sz w:val="28"/>
          <w:szCs w:val="24"/>
          <w:lang w:val="en-US" w:eastAsia="uk-UA" w:bidi="ar-SA"/>
        </w:rPr>
        <w:t>万元，其中基本支出</w:t>
      </w:r>
      <w:r>
        <w:rPr>
          <w:rFonts w:hint="eastAsia" w:ascii="Times New Roman" w:hAnsi="Times New Roman" w:eastAsia="方正仿宋_GBK" w:cs="Times New Roman"/>
          <w:sz w:val="28"/>
          <w:szCs w:val="24"/>
          <w:lang w:val="en-US" w:eastAsia="zh-CN" w:bidi="ar-SA"/>
        </w:rPr>
        <w:t>567.77</w:t>
      </w:r>
      <w:r>
        <w:rPr>
          <w:rFonts w:hint="eastAsia" w:ascii="Times New Roman" w:hAnsi="Times New Roman" w:eastAsia="方正仿宋_GBK" w:cs="Times New Roman"/>
          <w:sz w:val="28"/>
          <w:szCs w:val="24"/>
          <w:lang w:val="en-US" w:eastAsia="uk-UA" w:bidi="ar-SA"/>
        </w:rPr>
        <w:t>万元，包括人员经费</w:t>
      </w:r>
      <w:r>
        <w:rPr>
          <w:rFonts w:hint="eastAsia" w:ascii="Times New Roman" w:hAnsi="Times New Roman" w:eastAsia="方正仿宋_GBK" w:cs="Times New Roman"/>
          <w:sz w:val="28"/>
          <w:szCs w:val="24"/>
          <w:lang w:val="en-US" w:eastAsia="zh-CN" w:bidi="ar-SA"/>
        </w:rPr>
        <w:t>523.12</w:t>
      </w:r>
      <w:r>
        <w:rPr>
          <w:rFonts w:hint="eastAsia" w:ascii="Times New Roman" w:hAnsi="Times New Roman" w:eastAsia="方正仿宋_GBK" w:cs="Times New Roman"/>
          <w:sz w:val="28"/>
          <w:szCs w:val="24"/>
          <w:lang w:val="en-US" w:eastAsia="uk-UA" w:bidi="ar-SA"/>
        </w:rPr>
        <w:t>万元和日常公用经费</w:t>
      </w:r>
      <w:r>
        <w:rPr>
          <w:rFonts w:hint="eastAsia" w:ascii="Times New Roman" w:hAnsi="Times New Roman" w:eastAsia="方正仿宋_GBK" w:cs="Times New Roman"/>
          <w:sz w:val="28"/>
          <w:szCs w:val="24"/>
          <w:lang w:val="en-US" w:eastAsia="zh-CN" w:bidi="ar-SA"/>
        </w:rPr>
        <w:t>44.65</w:t>
      </w:r>
      <w:r>
        <w:rPr>
          <w:rFonts w:hint="eastAsia" w:ascii="Times New Roman" w:hAnsi="Times New Roman" w:eastAsia="方正仿宋_GBK" w:cs="Times New Roman"/>
          <w:sz w:val="28"/>
          <w:szCs w:val="24"/>
          <w:lang w:val="en-US" w:eastAsia="uk-UA" w:bidi="ar-SA"/>
        </w:rPr>
        <w:t>万元；项目支出</w:t>
      </w:r>
      <w:r>
        <w:rPr>
          <w:rFonts w:hint="eastAsia" w:ascii="Times New Roman" w:hAnsi="Times New Roman" w:eastAsia="方正仿宋_GBK" w:cs="Times New Roman"/>
          <w:sz w:val="28"/>
          <w:szCs w:val="24"/>
          <w:lang w:val="en-US" w:eastAsia="zh-CN" w:bidi="ar-SA"/>
        </w:rPr>
        <w:t>447.14</w:t>
      </w:r>
      <w:r>
        <w:rPr>
          <w:rFonts w:hint="eastAsia" w:ascii="Times New Roman" w:hAnsi="Times New Roman" w:eastAsia="方正仿宋_GBK" w:cs="Times New Roman"/>
          <w:sz w:val="28"/>
          <w:szCs w:val="24"/>
          <w:lang w:val="en-US" w:eastAsia="uk-UA" w:bidi="ar-SA"/>
        </w:rPr>
        <w:t>万元，主要</w:t>
      </w:r>
      <w:r>
        <w:rPr>
          <w:rFonts w:hint="eastAsia" w:ascii="Times New Roman" w:hAnsi="Times New Roman" w:eastAsia="方正仿宋_GBK" w:cs="Times New Roman"/>
          <w:sz w:val="28"/>
          <w:szCs w:val="24"/>
          <w:lang w:val="en-US" w:eastAsia="zh-CN" w:bidi="ar-SA"/>
        </w:rPr>
        <w:t>为涉法涉诉专项资金20万元，社会矛盾纠纷多元化解中心项目建设130万元，调解服务经费31万元，精神障碍患者监护人责任保险36.81万元，严重精神障碍患者监护人以奖代补21.12万元，网格员手机APP服务费50.92万元，两会期间铁路护路雇佣人员补助13万元，政法四级网维保费50万元，综治经费24.3万元</w:t>
      </w:r>
      <w:r>
        <w:rPr>
          <w:rFonts w:hint="eastAsia" w:ascii="Times New Roman" w:hAnsi="Times New Roman" w:eastAsia="方正仿宋_GBK" w:cs="Times New Roman"/>
          <w:sz w:val="28"/>
          <w:szCs w:val="24"/>
          <w:lang w:val="en-US" w:eastAsia="uk-UA" w:bidi="ar-SA"/>
        </w:rPr>
        <w:t>；其他支出0万元。</w:t>
      </w:r>
    </w:p>
    <w:p>
      <w:pPr>
        <w:spacing w:line="460" w:lineRule="exact"/>
        <w:ind w:firstLine="64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3、比上年增减情况</w:t>
      </w:r>
    </w:p>
    <w:p>
      <w:pPr>
        <w:spacing w:line="460" w:lineRule="exact"/>
        <w:ind w:firstLine="64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2022年单位预算收支安排1</w:t>
      </w:r>
      <w:r>
        <w:rPr>
          <w:rFonts w:hint="eastAsia" w:ascii="Times New Roman" w:hAnsi="Times New Roman" w:eastAsia="方正仿宋_GBK" w:cs="Times New Roman"/>
          <w:sz w:val="28"/>
          <w:szCs w:val="24"/>
          <w:lang w:val="en-US" w:eastAsia="zh-CN" w:bidi="ar-SA"/>
        </w:rPr>
        <w:t>014.91</w:t>
      </w:r>
      <w:r>
        <w:rPr>
          <w:rFonts w:hint="eastAsia" w:ascii="Times New Roman" w:hAnsi="Times New Roman" w:eastAsia="方正仿宋_GBK" w:cs="Times New Roman"/>
          <w:sz w:val="28"/>
          <w:szCs w:val="24"/>
          <w:lang w:val="en-US" w:eastAsia="uk-UA" w:bidi="ar-SA"/>
        </w:rPr>
        <w:t>万元，较2021年增加</w:t>
      </w:r>
      <w:r>
        <w:rPr>
          <w:rFonts w:hint="eastAsia" w:ascii="Times New Roman" w:hAnsi="Times New Roman" w:eastAsia="方正仿宋_GBK" w:cs="Times New Roman"/>
          <w:sz w:val="28"/>
          <w:szCs w:val="24"/>
          <w:lang w:val="en-US" w:eastAsia="zh-CN" w:bidi="ar-SA"/>
        </w:rPr>
        <w:t>201.29</w:t>
      </w:r>
      <w:r>
        <w:rPr>
          <w:rFonts w:hint="eastAsia" w:ascii="Times New Roman" w:hAnsi="Times New Roman" w:eastAsia="方正仿宋_GBK" w:cs="Times New Roman"/>
          <w:sz w:val="28"/>
          <w:szCs w:val="24"/>
          <w:lang w:val="en-US" w:eastAsia="uk-UA" w:bidi="ar-SA"/>
        </w:rPr>
        <w:t>万元，其中：基本支出</w:t>
      </w:r>
      <w:r>
        <w:rPr>
          <w:rFonts w:hint="eastAsia" w:ascii="Times New Roman" w:hAnsi="Times New Roman" w:eastAsia="方正仿宋_GBK" w:cs="Times New Roman"/>
          <w:sz w:val="28"/>
          <w:szCs w:val="24"/>
          <w:lang w:val="en-US" w:eastAsia="zh-CN" w:bidi="ar-SA"/>
        </w:rPr>
        <w:t>增加108.09</w:t>
      </w:r>
      <w:r>
        <w:rPr>
          <w:rFonts w:hint="eastAsia" w:ascii="Times New Roman" w:hAnsi="Times New Roman" w:eastAsia="方正仿宋_GBK" w:cs="Times New Roman"/>
          <w:sz w:val="28"/>
          <w:szCs w:val="24"/>
          <w:lang w:val="en-US" w:eastAsia="uk-UA" w:bidi="ar-SA"/>
        </w:rPr>
        <w:t>万元，主要是人员</w:t>
      </w:r>
      <w:r>
        <w:rPr>
          <w:rFonts w:hint="eastAsia" w:ascii="Times New Roman" w:hAnsi="Times New Roman" w:eastAsia="方正仿宋_GBK" w:cs="Times New Roman"/>
          <w:sz w:val="28"/>
          <w:szCs w:val="24"/>
          <w:lang w:val="en-US" w:eastAsia="zh-CN" w:bidi="ar-SA"/>
        </w:rPr>
        <w:t>增加，加上工资标准提高</w:t>
      </w:r>
      <w:r>
        <w:rPr>
          <w:rFonts w:hint="eastAsia" w:ascii="Times New Roman" w:hAnsi="Times New Roman" w:eastAsia="方正仿宋_GBK" w:cs="Times New Roman"/>
          <w:sz w:val="28"/>
          <w:szCs w:val="24"/>
          <w:lang w:val="en-US" w:eastAsia="uk-UA" w:bidi="ar-SA"/>
        </w:rPr>
        <w:t>，相应</w:t>
      </w:r>
      <w:r>
        <w:rPr>
          <w:rFonts w:hint="eastAsia" w:ascii="Times New Roman" w:hAnsi="Times New Roman" w:eastAsia="方正仿宋_GBK" w:cs="Times New Roman"/>
          <w:sz w:val="28"/>
          <w:szCs w:val="24"/>
          <w:lang w:val="en-US" w:eastAsia="zh-CN" w:bidi="ar-SA"/>
        </w:rPr>
        <w:t>增加</w:t>
      </w:r>
      <w:r>
        <w:rPr>
          <w:rFonts w:hint="eastAsia" w:ascii="Times New Roman" w:hAnsi="Times New Roman" w:eastAsia="方正仿宋_GBK" w:cs="Times New Roman"/>
          <w:sz w:val="28"/>
          <w:szCs w:val="24"/>
          <w:lang w:val="en-US" w:eastAsia="uk-UA" w:bidi="ar-SA"/>
        </w:rPr>
        <w:t>人员经费和日常公用经费；项目支出增加</w:t>
      </w:r>
      <w:r>
        <w:rPr>
          <w:rFonts w:hint="eastAsia" w:ascii="Times New Roman" w:hAnsi="Times New Roman" w:eastAsia="方正仿宋_GBK" w:cs="Times New Roman"/>
          <w:sz w:val="28"/>
          <w:szCs w:val="24"/>
          <w:lang w:val="en-US" w:eastAsia="zh-CN" w:bidi="ar-SA"/>
        </w:rPr>
        <w:t>93.2</w:t>
      </w:r>
      <w:r>
        <w:rPr>
          <w:rFonts w:hint="eastAsia" w:ascii="Times New Roman" w:hAnsi="Times New Roman" w:eastAsia="方正仿宋_GBK" w:cs="Times New Roman"/>
          <w:sz w:val="28"/>
          <w:szCs w:val="24"/>
          <w:lang w:val="en-US" w:eastAsia="uk-UA" w:bidi="ar-SA"/>
        </w:rPr>
        <w:t>万元，主要是增加</w:t>
      </w:r>
      <w:r>
        <w:rPr>
          <w:rFonts w:hint="eastAsia" w:ascii="Times New Roman" w:hAnsi="Times New Roman" w:eastAsia="方正仿宋_GBK" w:cs="Times New Roman"/>
          <w:sz w:val="28"/>
          <w:szCs w:val="24"/>
          <w:lang w:val="en-US" w:eastAsia="zh-CN" w:bidi="ar-SA"/>
        </w:rPr>
        <w:t>政法四级网维保费50万元、调解服务经费增加了31万元，</w:t>
      </w:r>
      <w:r>
        <w:rPr>
          <w:rFonts w:hint="eastAsia" w:ascii="Times New Roman" w:hAnsi="Times New Roman" w:eastAsia="方正仿宋_GBK" w:cs="Times New Roman"/>
          <w:sz w:val="28"/>
          <w:szCs w:val="24"/>
          <w:lang w:val="en-US" w:eastAsia="uk-UA" w:bidi="ar-SA"/>
        </w:rPr>
        <w:t>；其他支出无增减变化。</w:t>
      </w:r>
    </w:p>
    <w:p>
      <w:pPr>
        <w:spacing w:line="460" w:lineRule="exact"/>
        <w:ind w:firstLine="640"/>
        <w:rPr>
          <w:rFonts w:hint="eastAsia" w:ascii="Times New Roman" w:hAnsi="Times New Roman" w:eastAsia="方正仿宋_GBK" w:cs="Times New Roman"/>
          <w:sz w:val="28"/>
          <w:szCs w:val="24"/>
          <w:lang w:val="en-US" w:eastAsia="uk-UA" w:bidi="ar-SA"/>
        </w:rPr>
      </w:pPr>
      <w:r>
        <w:rPr>
          <w:rFonts w:hint="eastAsia" w:ascii="黑体" w:hAnsi="黑体" w:eastAsia="黑体" w:cs="黑体"/>
          <w:color w:val="000000"/>
          <w:sz w:val="32"/>
          <w:lang w:val="en-US" w:eastAsia="uk-UA"/>
        </w:rPr>
        <w:t>三、机关运行经费安排情况</w:t>
      </w:r>
    </w:p>
    <w:p>
      <w:pPr>
        <w:spacing w:line="460" w:lineRule="exact"/>
        <w:ind w:firstLine="64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2022年，我单位机关运行经费共计安排</w:t>
      </w:r>
      <w:r>
        <w:rPr>
          <w:rFonts w:hint="eastAsia" w:ascii="Times New Roman" w:hAnsi="Times New Roman" w:eastAsia="方正仿宋_GBK" w:cs="Times New Roman"/>
          <w:sz w:val="28"/>
          <w:szCs w:val="24"/>
          <w:lang w:val="en-US" w:eastAsia="zh-CN" w:bidi="ar-SA"/>
        </w:rPr>
        <w:t>44.65</w:t>
      </w:r>
      <w:r>
        <w:rPr>
          <w:rFonts w:hint="eastAsia" w:ascii="Times New Roman" w:hAnsi="Times New Roman" w:eastAsia="方正仿宋_GBK" w:cs="Times New Roman"/>
          <w:sz w:val="28"/>
          <w:szCs w:val="24"/>
          <w:lang w:val="en-US" w:eastAsia="uk-UA" w:bidi="ar-SA"/>
        </w:rP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line="460" w:lineRule="exact"/>
        <w:ind w:firstLine="64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2022年</w:t>
      </w:r>
      <w:r>
        <w:rPr>
          <w:rFonts w:hint="eastAsia" w:eastAsia="方正仿宋_GBK" w:cs="Times New Roman"/>
          <w:sz w:val="28"/>
          <w:szCs w:val="24"/>
          <w:lang w:val="en-US" w:eastAsia="zh-CN" w:bidi="ar-SA"/>
        </w:rPr>
        <w:t>本</w:t>
      </w:r>
      <w:r>
        <w:rPr>
          <w:rFonts w:hint="eastAsia" w:ascii="Times New Roman" w:hAnsi="Times New Roman" w:eastAsia="方正仿宋_GBK" w:cs="Times New Roman"/>
          <w:sz w:val="28"/>
          <w:szCs w:val="24"/>
          <w:lang w:val="en-US" w:eastAsia="uk-UA" w:bidi="ar-SA"/>
        </w:rPr>
        <w:t>单位财政拨款“三公”经费预算安排</w:t>
      </w:r>
      <w:r>
        <w:rPr>
          <w:rFonts w:hint="eastAsia" w:ascii="Times New Roman" w:hAnsi="Times New Roman" w:eastAsia="方正仿宋_GBK" w:cs="Times New Roman"/>
          <w:sz w:val="28"/>
          <w:szCs w:val="24"/>
          <w:lang w:val="en-US" w:eastAsia="zh-CN" w:bidi="ar-SA"/>
        </w:rPr>
        <w:t>2.20</w:t>
      </w:r>
      <w:r>
        <w:rPr>
          <w:rFonts w:hint="eastAsia" w:ascii="Times New Roman" w:hAnsi="Times New Roman" w:eastAsia="方正仿宋_GBK" w:cs="Times New Roman"/>
          <w:sz w:val="28"/>
          <w:szCs w:val="24"/>
          <w:lang w:val="en-US" w:eastAsia="uk-UA" w:bidi="ar-SA"/>
        </w:rPr>
        <w:t>万元，其中：因公出国（境）费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万元；公务用车购置及运维费2</w:t>
      </w:r>
      <w:r>
        <w:rPr>
          <w:rFonts w:hint="eastAsia" w:ascii="Times New Roman" w:hAnsi="Times New Roman" w:eastAsia="方正仿宋_GBK" w:cs="Times New Roman"/>
          <w:sz w:val="28"/>
          <w:szCs w:val="24"/>
          <w:lang w:val="en-US" w:eastAsia="zh-CN" w:bidi="ar-SA"/>
        </w:rPr>
        <w:t>.20</w:t>
      </w:r>
      <w:r>
        <w:rPr>
          <w:rFonts w:hint="eastAsia" w:ascii="Times New Roman" w:hAnsi="Times New Roman" w:eastAsia="方正仿宋_GBK" w:cs="Times New Roman"/>
          <w:sz w:val="28"/>
          <w:szCs w:val="24"/>
          <w:lang w:val="en-US" w:eastAsia="uk-UA" w:bidi="ar-SA"/>
        </w:rPr>
        <w:t>万元（其中：公务用车购置费0万元，公务用车运行维护费</w:t>
      </w:r>
      <w:r>
        <w:rPr>
          <w:rFonts w:hint="eastAsia" w:ascii="Times New Roman" w:hAnsi="Times New Roman" w:eastAsia="方正仿宋_GBK" w:cs="Times New Roman"/>
          <w:sz w:val="28"/>
          <w:szCs w:val="24"/>
          <w:lang w:val="en-US" w:eastAsia="zh-CN" w:bidi="ar-SA"/>
        </w:rPr>
        <w:t>2.20</w:t>
      </w:r>
      <w:r>
        <w:rPr>
          <w:rFonts w:hint="eastAsia" w:ascii="Times New Roman" w:hAnsi="Times New Roman" w:eastAsia="方正仿宋_GBK" w:cs="Times New Roman"/>
          <w:sz w:val="28"/>
          <w:szCs w:val="24"/>
          <w:lang w:val="en-US" w:eastAsia="uk-UA" w:bidi="ar-SA"/>
        </w:rPr>
        <w:t>万元)；公务接待费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w:t>
      </w:r>
      <w:r>
        <w:rPr>
          <w:rFonts w:hint="eastAsia" w:eastAsia="方正仿宋_GBK" w:cs="Times New Roman"/>
          <w:sz w:val="28"/>
          <w:szCs w:val="24"/>
          <w:lang w:val="en-US" w:eastAsia="zh-CN" w:bidi="ar-SA"/>
        </w:rPr>
        <w:t>与2021年相比，</w:t>
      </w:r>
      <w:r>
        <w:rPr>
          <w:rFonts w:hint="eastAsia" w:ascii="Times New Roman" w:hAnsi="Times New Roman" w:eastAsia="方正仿宋_GBK" w:cs="Times New Roman"/>
          <w:sz w:val="28"/>
          <w:szCs w:val="24"/>
          <w:lang w:val="en-US" w:eastAsia="uk-UA" w:bidi="ar-SA"/>
        </w:rPr>
        <w:t>“三公”经费与上年持平，无增减变化。</w:t>
      </w:r>
    </w:p>
    <w:p>
      <w:pPr>
        <w:spacing w:before="10" w:after="10" w:line="240" w:lineRule="auto"/>
        <w:ind w:firstLine="640" w:firstLineChars="200"/>
        <w:jc w:val="left"/>
        <w:outlineLvl w:val="5"/>
      </w:pPr>
      <w:r>
        <w:rPr>
          <w:rFonts w:ascii="黑体" w:hAnsi="黑体" w:eastAsia="黑体" w:cs="黑体"/>
          <w:color w:val="000000"/>
          <w:sz w:val="32"/>
        </w:rPr>
        <w:t>五、预算绩效信息</w:t>
      </w:r>
    </w:p>
    <w:p>
      <w:pPr>
        <w:pStyle w:val="29"/>
        <w:spacing w:before="0" w:after="0"/>
        <w:ind w:firstLine="560"/>
        <w:jc w:val="left"/>
        <w:outlineLvl w:val="9"/>
      </w:pPr>
      <w:r>
        <w:rPr>
          <w:rFonts w:ascii="方正仿宋_GBK" w:hAnsi="方正仿宋_GBK" w:eastAsia="方正仿宋_GBK" w:cs="方正仿宋_GBK"/>
          <w:b w:val="0"/>
          <w:bCs/>
          <w:color w:val="000000"/>
          <w:sz w:val="28"/>
        </w:rPr>
        <w:t>1、“雪亮工程”维护费绩效目标表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30"/>
            </w:pPr>
            <w:r>
              <w:t>绩效目标</w:t>
            </w:r>
          </w:p>
        </w:tc>
        <w:tc>
          <w:tcPr>
            <w:tcW w:w="7399" w:type="dxa"/>
            <w:tcBorders>
              <w:bottom w:val="single" w:color="FFFFFF" w:sz="6" w:space="0"/>
            </w:tcBorders>
            <w:vAlign w:val="center"/>
          </w:tcPr>
          <w:p>
            <w:pPr>
              <w:pStyle w:val="31"/>
            </w:pPr>
            <w:r>
              <w:t>1.目标内容1因天气等自然灾害及电线老化自然损耗等原因发生故障时，得到正常维修保障，改善机器使用寿命进行的环境维护。</w:t>
            </w:r>
          </w:p>
        </w:tc>
      </w:tr>
    </w:tbl>
    <w:p>
      <w:pPr>
        <w:pStyle w:val="2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30"/>
            </w:pPr>
            <w:r>
              <w:t>一级指标</w:t>
            </w:r>
          </w:p>
        </w:tc>
        <w:tc>
          <w:tcPr>
            <w:tcW w:w="2466" w:type="dxa"/>
            <w:vAlign w:val="center"/>
          </w:tcPr>
          <w:p>
            <w:pPr>
              <w:pStyle w:val="30"/>
            </w:pPr>
            <w:r>
              <w:t>二级指标</w:t>
            </w:r>
          </w:p>
        </w:tc>
        <w:tc>
          <w:tcPr>
            <w:tcW w:w="2466" w:type="dxa"/>
            <w:vAlign w:val="center"/>
          </w:tcPr>
          <w:p>
            <w:pPr>
              <w:pStyle w:val="30"/>
            </w:pPr>
            <w:r>
              <w:t>三级指标</w:t>
            </w:r>
          </w:p>
        </w:tc>
        <w:tc>
          <w:tcPr>
            <w:tcW w:w="2466" w:type="dxa"/>
            <w:vAlign w:val="center"/>
          </w:tcPr>
          <w:p>
            <w:pPr>
              <w:pStyle w:val="30"/>
            </w:pPr>
            <w:r>
              <w:t>绩效指标描述</w:t>
            </w:r>
          </w:p>
        </w:tc>
        <w:tc>
          <w:tcPr>
            <w:tcW w:w="2466" w:type="dxa"/>
            <w:vAlign w:val="center"/>
          </w:tcPr>
          <w:p>
            <w:pPr>
              <w:pStyle w:val="30"/>
            </w:pPr>
            <w:r>
              <w:t>指标值</w:t>
            </w:r>
          </w:p>
        </w:tc>
        <w:tc>
          <w:tcPr>
            <w:tcW w:w="2466" w:type="dxa"/>
            <w:vAlign w:val="center"/>
          </w:tcPr>
          <w:p>
            <w:pPr>
              <w:pStyle w:val="3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2"/>
            </w:pPr>
            <w:r>
              <w:t>产出指标</w:t>
            </w:r>
          </w:p>
        </w:tc>
        <w:tc>
          <w:tcPr>
            <w:tcW w:w="2466" w:type="dxa"/>
            <w:vAlign w:val="center"/>
          </w:tcPr>
          <w:p>
            <w:pPr>
              <w:pStyle w:val="31"/>
            </w:pPr>
            <w:r>
              <w:t>数量指标</w:t>
            </w:r>
          </w:p>
        </w:tc>
        <w:tc>
          <w:tcPr>
            <w:tcW w:w="2466" w:type="dxa"/>
            <w:vAlign w:val="center"/>
          </w:tcPr>
          <w:p>
            <w:pPr>
              <w:pStyle w:val="31"/>
            </w:pPr>
            <w:r>
              <w:t>设备稳定运行时长</w:t>
            </w:r>
          </w:p>
        </w:tc>
        <w:tc>
          <w:tcPr>
            <w:tcW w:w="2466" w:type="dxa"/>
            <w:vAlign w:val="center"/>
          </w:tcPr>
          <w:p>
            <w:pPr>
              <w:pStyle w:val="31"/>
            </w:pPr>
            <w:r>
              <w:t>全年网络设备稳定运行的累计时间</w:t>
            </w:r>
          </w:p>
        </w:tc>
        <w:tc>
          <w:tcPr>
            <w:tcW w:w="2466" w:type="dxa"/>
            <w:vAlign w:val="center"/>
          </w:tcPr>
          <w:p>
            <w:pPr>
              <w:pStyle w:val="31"/>
            </w:pPr>
            <w:r>
              <w:t>8760小时</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质量指标</w:t>
            </w:r>
          </w:p>
        </w:tc>
        <w:tc>
          <w:tcPr>
            <w:tcW w:w="2466" w:type="dxa"/>
            <w:vAlign w:val="center"/>
          </w:tcPr>
          <w:p>
            <w:pPr>
              <w:pStyle w:val="31"/>
            </w:pPr>
            <w:r>
              <w:t>机构正常转动保障率</w:t>
            </w:r>
          </w:p>
        </w:tc>
        <w:tc>
          <w:tcPr>
            <w:tcW w:w="2466" w:type="dxa"/>
            <w:vAlign w:val="center"/>
          </w:tcPr>
          <w:p>
            <w:pPr>
              <w:pStyle w:val="31"/>
            </w:pPr>
            <w:r>
              <w:t>保障办公场所机器设备正常运转，延长机器使用寿命。</w:t>
            </w:r>
          </w:p>
        </w:tc>
        <w:tc>
          <w:tcPr>
            <w:tcW w:w="2466" w:type="dxa"/>
            <w:vAlign w:val="center"/>
          </w:tcPr>
          <w:p>
            <w:pPr>
              <w:pStyle w:val="31"/>
            </w:pPr>
            <w:r>
              <w:t>≥90%</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时效指标</w:t>
            </w:r>
          </w:p>
        </w:tc>
        <w:tc>
          <w:tcPr>
            <w:tcW w:w="2466" w:type="dxa"/>
            <w:vAlign w:val="center"/>
          </w:tcPr>
          <w:p>
            <w:pPr>
              <w:pStyle w:val="31"/>
            </w:pPr>
            <w:r>
              <w:t>故障恢复时间</w:t>
            </w:r>
          </w:p>
        </w:tc>
        <w:tc>
          <w:tcPr>
            <w:tcW w:w="2466" w:type="dxa"/>
            <w:vAlign w:val="center"/>
          </w:tcPr>
          <w:p>
            <w:pPr>
              <w:pStyle w:val="31"/>
            </w:pPr>
            <w:r>
              <w:t>全年网络故障恢复累计用时</w:t>
            </w:r>
          </w:p>
        </w:tc>
        <w:tc>
          <w:tcPr>
            <w:tcW w:w="2466" w:type="dxa"/>
            <w:vAlign w:val="center"/>
          </w:tcPr>
          <w:p>
            <w:pPr>
              <w:pStyle w:val="31"/>
            </w:pPr>
            <w:r>
              <w:t>≤12小时</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成本指标</w:t>
            </w:r>
          </w:p>
        </w:tc>
        <w:tc>
          <w:tcPr>
            <w:tcW w:w="2466" w:type="dxa"/>
            <w:vAlign w:val="center"/>
          </w:tcPr>
          <w:p>
            <w:pPr>
              <w:pStyle w:val="31"/>
            </w:pPr>
            <w:r>
              <w:t>项目成本</w:t>
            </w:r>
          </w:p>
        </w:tc>
        <w:tc>
          <w:tcPr>
            <w:tcW w:w="2466" w:type="dxa"/>
            <w:vAlign w:val="center"/>
          </w:tcPr>
          <w:p>
            <w:pPr>
              <w:pStyle w:val="31"/>
            </w:pPr>
            <w:r>
              <w:t>项目成本预算控制数</w:t>
            </w:r>
          </w:p>
        </w:tc>
        <w:tc>
          <w:tcPr>
            <w:tcW w:w="2466" w:type="dxa"/>
            <w:vAlign w:val="center"/>
          </w:tcPr>
          <w:p>
            <w:pPr>
              <w:pStyle w:val="31"/>
            </w:pPr>
            <w:r>
              <w:t>≤7.52万元</w:t>
            </w:r>
          </w:p>
        </w:tc>
        <w:tc>
          <w:tcPr>
            <w:tcW w:w="2466" w:type="dxa"/>
            <w:vAlign w:val="center"/>
          </w:tcPr>
          <w:p>
            <w:pPr>
              <w:pStyle w:val="31"/>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效益指标</w:t>
            </w:r>
          </w:p>
        </w:tc>
        <w:tc>
          <w:tcPr>
            <w:tcW w:w="2466" w:type="dxa"/>
            <w:vAlign w:val="center"/>
          </w:tcPr>
          <w:p>
            <w:pPr>
              <w:pStyle w:val="31"/>
            </w:pPr>
            <w:r>
              <w:t>可持续影响指标</w:t>
            </w:r>
          </w:p>
        </w:tc>
        <w:tc>
          <w:tcPr>
            <w:tcW w:w="2466" w:type="dxa"/>
            <w:vAlign w:val="center"/>
          </w:tcPr>
          <w:p>
            <w:pPr>
              <w:pStyle w:val="31"/>
            </w:pPr>
            <w:r>
              <w:t>保障政法各部门业务应用</w:t>
            </w:r>
          </w:p>
        </w:tc>
        <w:tc>
          <w:tcPr>
            <w:tcW w:w="2466" w:type="dxa"/>
            <w:vAlign w:val="center"/>
          </w:tcPr>
          <w:p>
            <w:pPr>
              <w:pStyle w:val="31"/>
            </w:pPr>
            <w:r>
              <w:t>依托政法三级网，保障政法各单位政法网应用系统网络安全稳定。</w:t>
            </w:r>
          </w:p>
        </w:tc>
        <w:tc>
          <w:tcPr>
            <w:tcW w:w="2466" w:type="dxa"/>
            <w:vAlign w:val="center"/>
          </w:tcPr>
          <w:p>
            <w:pPr>
              <w:pStyle w:val="31"/>
            </w:pPr>
            <w:r>
              <w:t>网络运行顺畅，数据传输及时准确。</w:t>
            </w:r>
          </w:p>
        </w:tc>
        <w:tc>
          <w:tcPr>
            <w:tcW w:w="2466" w:type="dxa"/>
            <w:vAlign w:val="center"/>
          </w:tcPr>
          <w:p>
            <w:pPr>
              <w:pStyle w:val="31"/>
            </w:pPr>
            <w:r>
              <w:t>冀政法字【2015】12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满意度指标</w:t>
            </w:r>
          </w:p>
        </w:tc>
        <w:tc>
          <w:tcPr>
            <w:tcW w:w="2466" w:type="dxa"/>
            <w:vAlign w:val="center"/>
          </w:tcPr>
          <w:p>
            <w:pPr>
              <w:pStyle w:val="31"/>
            </w:pPr>
            <w:r>
              <w:t>服务对象满意度指标</w:t>
            </w:r>
          </w:p>
        </w:tc>
        <w:tc>
          <w:tcPr>
            <w:tcW w:w="2466" w:type="dxa"/>
            <w:vAlign w:val="center"/>
          </w:tcPr>
          <w:p>
            <w:pPr>
              <w:pStyle w:val="31"/>
            </w:pPr>
            <w:r>
              <w:t>服务对象满意度</w:t>
            </w:r>
          </w:p>
        </w:tc>
        <w:tc>
          <w:tcPr>
            <w:tcW w:w="2466" w:type="dxa"/>
            <w:vAlign w:val="center"/>
          </w:tcPr>
          <w:p>
            <w:pPr>
              <w:pStyle w:val="31"/>
            </w:pPr>
            <w:r>
              <w:t>使用部门对维保部门提供服务的满意度</w:t>
            </w:r>
          </w:p>
        </w:tc>
        <w:tc>
          <w:tcPr>
            <w:tcW w:w="2466" w:type="dxa"/>
            <w:vAlign w:val="center"/>
          </w:tcPr>
          <w:p>
            <w:pPr>
              <w:pStyle w:val="31"/>
            </w:pPr>
            <w:r>
              <w:t>≥90%</w:t>
            </w:r>
          </w:p>
        </w:tc>
        <w:tc>
          <w:tcPr>
            <w:tcW w:w="2466" w:type="dxa"/>
            <w:vAlign w:val="center"/>
          </w:tcPr>
          <w:p>
            <w:pPr>
              <w:pStyle w:val="31"/>
            </w:pPr>
            <w:r>
              <w:t>工作计划</w:t>
            </w:r>
          </w:p>
        </w:tc>
      </w:tr>
    </w:tbl>
    <w:p>
      <w:pPr>
        <w:pStyle w:val="29"/>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pPr>
      <w:r>
        <w:rPr>
          <w:rFonts w:ascii="方正仿宋_GBK" w:hAnsi="方正仿宋_GBK" w:eastAsia="方正仿宋_GBK" w:cs="方正仿宋_GBK"/>
          <w:b w:val="0"/>
          <w:bCs/>
          <w:color w:val="000000"/>
          <w:sz w:val="28"/>
        </w:rPr>
        <w:t>2、调解服务经费绩效目标表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30"/>
            </w:pPr>
            <w:r>
              <w:t>绩效目标</w:t>
            </w:r>
          </w:p>
        </w:tc>
        <w:tc>
          <w:tcPr>
            <w:tcW w:w="7399" w:type="dxa"/>
            <w:tcBorders>
              <w:bottom w:val="single" w:color="FFFFFF" w:sz="6" w:space="0"/>
            </w:tcBorders>
            <w:vAlign w:val="center"/>
          </w:tcPr>
          <w:p>
            <w:pPr>
              <w:pStyle w:val="31"/>
            </w:pPr>
            <w:r>
              <w:t>1.目标内容1化解疑难矛盾纠纷，力争把矛盾化解在基层。夯实基层基础，坚持源头治理。</w:t>
            </w:r>
          </w:p>
        </w:tc>
      </w:tr>
    </w:tbl>
    <w:p>
      <w:pPr>
        <w:pStyle w:val="2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30"/>
            </w:pPr>
            <w:r>
              <w:t>一级指标</w:t>
            </w:r>
          </w:p>
        </w:tc>
        <w:tc>
          <w:tcPr>
            <w:tcW w:w="2466" w:type="dxa"/>
            <w:vAlign w:val="center"/>
          </w:tcPr>
          <w:p>
            <w:pPr>
              <w:pStyle w:val="30"/>
            </w:pPr>
            <w:r>
              <w:t>二级指标</w:t>
            </w:r>
          </w:p>
        </w:tc>
        <w:tc>
          <w:tcPr>
            <w:tcW w:w="2466" w:type="dxa"/>
            <w:vAlign w:val="center"/>
          </w:tcPr>
          <w:p>
            <w:pPr>
              <w:pStyle w:val="30"/>
            </w:pPr>
            <w:r>
              <w:t>三级指标</w:t>
            </w:r>
          </w:p>
        </w:tc>
        <w:tc>
          <w:tcPr>
            <w:tcW w:w="2466" w:type="dxa"/>
            <w:vAlign w:val="center"/>
          </w:tcPr>
          <w:p>
            <w:pPr>
              <w:pStyle w:val="30"/>
            </w:pPr>
            <w:r>
              <w:t>绩效指标描述</w:t>
            </w:r>
          </w:p>
        </w:tc>
        <w:tc>
          <w:tcPr>
            <w:tcW w:w="2466" w:type="dxa"/>
            <w:vAlign w:val="center"/>
          </w:tcPr>
          <w:p>
            <w:pPr>
              <w:pStyle w:val="30"/>
            </w:pPr>
            <w:r>
              <w:t>指标值</w:t>
            </w:r>
          </w:p>
        </w:tc>
        <w:tc>
          <w:tcPr>
            <w:tcW w:w="2466" w:type="dxa"/>
            <w:vAlign w:val="center"/>
          </w:tcPr>
          <w:p>
            <w:pPr>
              <w:pStyle w:val="3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2"/>
            </w:pPr>
            <w:r>
              <w:t>产出指标</w:t>
            </w:r>
          </w:p>
        </w:tc>
        <w:tc>
          <w:tcPr>
            <w:tcW w:w="2466" w:type="dxa"/>
            <w:vAlign w:val="center"/>
          </w:tcPr>
          <w:p>
            <w:pPr>
              <w:pStyle w:val="31"/>
            </w:pPr>
            <w:r>
              <w:t>数量指标</w:t>
            </w:r>
          </w:p>
        </w:tc>
        <w:tc>
          <w:tcPr>
            <w:tcW w:w="2466" w:type="dxa"/>
            <w:vAlign w:val="center"/>
          </w:tcPr>
          <w:p>
            <w:pPr>
              <w:pStyle w:val="31"/>
            </w:pPr>
            <w:r>
              <w:t>调解案件数</w:t>
            </w:r>
          </w:p>
        </w:tc>
        <w:tc>
          <w:tcPr>
            <w:tcW w:w="2466" w:type="dxa"/>
            <w:vAlign w:val="center"/>
          </w:tcPr>
          <w:p>
            <w:pPr>
              <w:pStyle w:val="31"/>
            </w:pPr>
            <w:r>
              <w:t>人民调解案件数量</w:t>
            </w:r>
          </w:p>
        </w:tc>
        <w:tc>
          <w:tcPr>
            <w:tcW w:w="2466" w:type="dxa"/>
            <w:vAlign w:val="center"/>
          </w:tcPr>
          <w:p>
            <w:pPr>
              <w:pStyle w:val="31"/>
            </w:pPr>
            <w:r>
              <w:t>≥500件</w:t>
            </w:r>
          </w:p>
        </w:tc>
        <w:tc>
          <w:tcPr>
            <w:tcW w:w="2466" w:type="dxa"/>
            <w:vAlign w:val="center"/>
          </w:tcPr>
          <w:p>
            <w:pPr>
              <w:pStyle w:val="31"/>
            </w:pPr>
            <w:r>
              <w:t>历年统计数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质量指标</w:t>
            </w:r>
          </w:p>
        </w:tc>
        <w:tc>
          <w:tcPr>
            <w:tcW w:w="2466" w:type="dxa"/>
            <w:vAlign w:val="center"/>
          </w:tcPr>
          <w:p>
            <w:pPr>
              <w:pStyle w:val="31"/>
            </w:pPr>
            <w:r>
              <w:t>民事案件调解撤诉率(%)</w:t>
            </w:r>
          </w:p>
        </w:tc>
        <w:tc>
          <w:tcPr>
            <w:tcW w:w="2466" w:type="dxa"/>
            <w:vAlign w:val="center"/>
          </w:tcPr>
          <w:p>
            <w:pPr>
              <w:pStyle w:val="31"/>
            </w:pPr>
            <w:r>
              <w:t>调解案件办结率（%）</w:t>
            </w:r>
          </w:p>
        </w:tc>
        <w:tc>
          <w:tcPr>
            <w:tcW w:w="2466" w:type="dxa"/>
            <w:vAlign w:val="center"/>
          </w:tcPr>
          <w:p>
            <w:pPr>
              <w:pStyle w:val="31"/>
            </w:pPr>
            <w:r>
              <w:t>≥90%</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时效指标</w:t>
            </w:r>
          </w:p>
        </w:tc>
        <w:tc>
          <w:tcPr>
            <w:tcW w:w="2466" w:type="dxa"/>
            <w:vAlign w:val="center"/>
          </w:tcPr>
          <w:p>
            <w:pPr>
              <w:pStyle w:val="31"/>
            </w:pPr>
            <w:r>
              <w:t>调解案件办结率（%）</w:t>
            </w:r>
          </w:p>
        </w:tc>
        <w:tc>
          <w:tcPr>
            <w:tcW w:w="2466" w:type="dxa"/>
            <w:vAlign w:val="center"/>
          </w:tcPr>
          <w:p>
            <w:pPr>
              <w:pStyle w:val="31"/>
            </w:pPr>
            <w:r>
              <w:t>办结案件数量占调解案件总数的比率</w:t>
            </w:r>
          </w:p>
        </w:tc>
        <w:tc>
          <w:tcPr>
            <w:tcW w:w="2466" w:type="dxa"/>
            <w:vAlign w:val="center"/>
          </w:tcPr>
          <w:p>
            <w:pPr>
              <w:pStyle w:val="31"/>
            </w:pPr>
            <w:r>
              <w:t>≥90%</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成本指标</w:t>
            </w:r>
          </w:p>
        </w:tc>
        <w:tc>
          <w:tcPr>
            <w:tcW w:w="2466" w:type="dxa"/>
            <w:vAlign w:val="center"/>
          </w:tcPr>
          <w:p>
            <w:pPr>
              <w:pStyle w:val="31"/>
            </w:pPr>
            <w:r>
              <w:t>项目总成本</w:t>
            </w:r>
          </w:p>
        </w:tc>
        <w:tc>
          <w:tcPr>
            <w:tcW w:w="2466" w:type="dxa"/>
            <w:vAlign w:val="center"/>
          </w:tcPr>
          <w:p>
            <w:pPr>
              <w:pStyle w:val="31"/>
            </w:pPr>
            <w:r>
              <w:t>严控成本，合理使用年初预算。</w:t>
            </w:r>
          </w:p>
        </w:tc>
        <w:tc>
          <w:tcPr>
            <w:tcW w:w="2466" w:type="dxa"/>
            <w:vAlign w:val="center"/>
          </w:tcPr>
          <w:p>
            <w:pPr>
              <w:pStyle w:val="31"/>
            </w:pPr>
            <w:r>
              <w:t>≤31万元</w:t>
            </w:r>
          </w:p>
        </w:tc>
        <w:tc>
          <w:tcPr>
            <w:tcW w:w="2466" w:type="dxa"/>
            <w:vAlign w:val="center"/>
          </w:tcPr>
          <w:p>
            <w:pPr>
              <w:pStyle w:val="31"/>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效益指标</w:t>
            </w:r>
          </w:p>
        </w:tc>
        <w:tc>
          <w:tcPr>
            <w:tcW w:w="2466" w:type="dxa"/>
            <w:vAlign w:val="center"/>
          </w:tcPr>
          <w:p>
            <w:pPr>
              <w:pStyle w:val="31"/>
            </w:pPr>
            <w:r>
              <w:t>社会效益指标</w:t>
            </w:r>
          </w:p>
        </w:tc>
        <w:tc>
          <w:tcPr>
            <w:tcW w:w="2466" w:type="dxa"/>
            <w:vAlign w:val="center"/>
          </w:tcPr>
          <w:p>
            <w:pPr>
              <w:pStyle w:val="31"/>
            </w:pPr>
            <w:r>
              <w:t>重大活动突发事件发生率(%)</w:t>
            </w:r>
          </w:p>
        </w:tc>
        <w:tc>
          <w:tcPr>
            <w:tcW w:w="2466" w:type="dxa"/>
            <w:vAlign w:val="center"/>
          </w:tcPr>
          <w:p>
            <w:pPr>
              <w:pStyle w:val="31"/>
            </w:pPr>
            <w:r>
              <w:t>发生突发事件的重大活动数量占全部重大活动的比率（反</w:t>
            </w:r>
          </w:p>
          <w:p>
            <w:pPr>
              <w:pStyle w:val="31"/>
            </w:pPr>
            <w:r>
              <w:t>向指标）</w:t>
            </w:r>
          </w:p>
        </w:tc>
        <w:tc>
          <w:tcPr>
            <w:tcW w:w="2466" w:type="dxa"/>
            <w:vAlign w:val="center"/>
          </w:tcPr>
          <w:p>
            <w:pPr>
              <w:pStyle w:val="31"/>
            </w:pPr>
            <w:r>
              <w:t>≤5%</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满意度指标</w:t>
            </w:r>
          </w:p>
        </w:tc>
        <w:tc>
          <w:tcPr>
            <w:tcW w:w="2466" w:type="dxa"/>
            <w:vAlign w:val="center"/>
          </w:tcPr>
          <w:p>
            <w:pPr>
              <w:pStyle w:val="31"/>
            </w:pPr>
            <w:r>
              <w:t>服务对象满意度指标</w:t>
            </w:r>
          </w:p>
        </w:tc>
        <w:tc>
          <w:tcPr>
            <w:tcW w:w="2466" w:type="dxa"/>
            <w:vAlign w:val="center"/>
          </w:tcPr>
          <w:p>
            <w:pPr>
              <w:pStyle w:val="31"/>
            </w:pPr>
            <w:r>
              <w:t>接待群众的满意率</w:t>
            </w:r>
          </w:p>
        </w:tc>
        <w:tc>
          <w:tcPr>
            <w:tcW w:w="2466" w:type="dxa"/>
            <w:vAlign w:val="center"/>
          </w:tcPr>
          <w:p>
            <w:pPr>
              <w:pStyle w:val="31"/>
            </w:pPr>
            <w:r>
              <w:t>受访群众对调解人员工作的满意率</w:t>
            </w:r>
          </w:p>
        </w:tc>
        <w:tc>
          <w:tcPr>
            <w:tcW w:w="2466" w:type="dxa"/>
            <w:vAlign w:val="center"/>
          </w:tcPr>
          <w:p>
            <w:pPr>
              <w:pStyle w:val="31"/>
            </w:pPr>
            <w:r>
              <w:t>≥90%</w:t>
            </w:r>
          </w:p>
        </w:tc>
        <w:tc>
          <w:tcPr>
            <w:tcW w:w="2466" w:type="dxa"/>
            <w:vAlign w:val="center"/>
          </w:tcPr>
          <w:p>
            <w:pPr>
              <w:pStyle w:val="31"/>
            </w:pPr>
            <w:r>
              <w:t>调查问卷</w:t>
            </w:r>
          </w:p>
        </w:tc>
      </w:tr>
    </w:tbl>
    <w:p>
      <w:pPr>
        <w:pStyle w:val="29"/>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pPr>
      <w:r>
        <w:rPr>
          <w:rFonts w:ascii="方正仿宋_GBK" w:hAnsi="方正仿宋_GBK" w:eastAsia="方正仿宋_GBK" w:cs="方正仿宋_GBK"/>
          <w:b w:val="0"/>
          <w:bCs/>
          <w:color w:val="000000"/>
          <w:sz w:val="28"/>
        </w:rPr>
        <w:t>3、两会期间铁路护路雇佣人员补助绩效目标表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30"/>
            </w:pPr>
            <w:r>
              <w:t>绩效目标</w:t>
            </w:r>
          </w:p>
        </w:tc>
        <w:tc>
          <w:tcPr>
            <w:tcW w:w="7399" w:type="dxa"/>
            <w:tcBorders>
              <w:bottom w:val="single" w:color="FFFFFF" w:sz="6" w:space="0"/>
            </w:tcBorders>
            <w:vAlign w:val="center"/>
          </w:tcPr>
          <w:p>
            <w:pPr>
              <w:pStyle w:val="31"/>
            </w:pPr>
            <w:r>
              <w:t>1.目标内容1保障铁路安全运营。通过宣传教育，形成人人参与社会平安藁城建设的浓厚氛围</w:t>
            </w:r>
          </w:p>
        </w:tc>
      </w:tr>
    </w:tbl>
    <w:p>
      <w:pPr>
        <w:pStyle w:val="2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30"/>
            </w:pPr>
            <w:r>
              <w:t>一级指标</w:t>
            </w:r>
          </w:p>
        </w:tc>
        <w:tc>
          <w:tcPr>
            <w:tcW w:w="2466" w:type="dxa"/>
            <w:vAlign w:val="center"/>
          </w:tcPr>
          <w:p>
            <w:pPr>
              <w:pStyle w:val="30"/>
            </w:pPr>
            <w:r>
              <w:t>二级指标</w:t>
            </w:r>
          </w:p>
        </w:tc>
        <w:tc>
          <w:tcPr>
            <w:tcW w:w="2466" w:type="dxa"/>
            <w:vAlign w:val="center"/>
          </w:tcPr>
          <w:p>
            <w:pPr>
              <w:pStyle w:val="30"/>
            </w:pPr>
            <w:r>
              <w:t>三级指标</w:t>
            </w:r>
          </w:p>
        </w:tc>
        <w:tc>
          <w:tcPr>
            <w:tcW w:w="2466" w:type="dxa"/>
            <w:vAlign w:val="center"/>
          </w:tcPr>
          <w:p>
            <w:pPr>
              <w:pStyle w:val="30"/>
            </w:pPr>
            <w:r>
              <w:t>绩效指标描述</w:t>
            </w:r>
          </w:p>
        </w:tc>
        <w:tc>
          <w:tcPr>
            <w:tcW w:w="2466" w:type="dxa"/>
            <w:vAlign w:val="center"/>
          </w:tcPr>
          <w:p>
            <w:pPr>
              <w:pStyle w:val="30"/>
            </w:pPr>
            <w:r>
              <w:t>指标值</w:t>
            </w:r>
          </w:p>
        </w:tc>
        <w:tc>
          <w:tcPr>
            <w:tcW w:w="2466" w:type="dxa"/>
            <w:vAlign w:val="center"/>
          </w:tcPr>
          <w:p>
            <w:pPr>
              <w:pStyle w:val="3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2"/>
            </w:pPr>
            <w:r>
              <w:t>产出指标</w:t>
            </w:r>
          </w:p>
        </w:tc>
        <w:tc>
          <w:tcPr>
            <w:tcW w:w="2466" w:type="dxa"/>
            <w:vAlign w:val="center"/>
          </w:tcPr>
          <w:p>
            <w:pPr>
              <w:pStyle w:val="31"/>
            </w:pPr>
            <w:r>
              <w:t>数量指标</w:t>
            </w:r>
          </w:p>
        </w:tc>
        <w:tc>
          <w:tcPr>
            <w:tcW w:w="2466" w:type="dxa"/>
            <w:vAlign w:val="center"/>
          </w:tcPr>
          <w:p>
            <w:pPr>
              <w:pStyle w:val="31"/>
            </w:pPr>
            <w:r>
              <w:t>全年护路任务次数</w:t>
            </w:r>
          </w:p>
        </w:tc>
        <w:tc>
          <w:tcPr>
            <w:tcW w:w="2466" w:type="dxa"/>
            <w:vAlign w:val="center"/>
          </w:tcPr>
          <w:p>
            <w:pPr>
              <w:pStyle w:val="31"/>
            </w:pPr>
            <w:r>
              <w:t>每年两会及重大安保护路次数</w:t>
            </w:r>
          </w:p>
        </w:tc>
        <w:tc>
          <w:tcPr>
            <w:tcW w:w="2466" w:type="dxa"/>
            <w:vAlign w:val="center"/>
          </w:tcPr>
          <w:p>
            <w:pPr>
              <w:pStyle w:val="31"/>
            </w:pPr>
            <w:r>
              <w:t>≥1次</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质量指标</w:t>
            </w:r>
          </w:p>
        </w:tc>
        <w:tc>
          <w:tcPr>
            <w:tcW w:w="2466" w:type="dxa"/>
            <w:vAlign w:val="center"/>
          </w:tcPr>
          <w:p>
            <w:pPr>
              <w:pStyle w:val="31"/>
            </w:pPr>
            <w:r>
              <w:t>涉路事案件发生个数</w:t>
            </w:r>
          </w:p>
        </w:tc>
        <w:tc>
          <w:tcPr>
            <w:tcW w:w="2466" w:type="dxa"/>
            <w:vAlign w:val="center"/>
          </w:tcPr>
          <w:p>
            <w:pPr>
              <w:pStyle w:val="31"/>
            </w:pPr>
            <w:r>
              <w:t>铁路畅通情况</w:t>
            </w:r>
          </w:p>
        </w:tc>
        <w:tc>
          <w:tcPr>
            <w:tcW w:w="2466" w:type="dxa"/>
            <w:vAlign w:val="center"/>
          </w:tcPr>
          <w:p>
            <w:pPr>
              <w:pStyle w:val="31"/>
            </w:pPr>
            <w:r>
              <w:t>&lt;1个</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时效指标</w:t>
            </w:r>
          </w:p>
        </w:tc>
        <w:tc>
          <w:tcPr>
            <w:tcW w:w="2466" w:type="dxa"/>
            <w:vAlign w:val="center"/>
          </w:tcPr>
          <w:p>
            <w:pPr>
              <w:pStyle w:val="31"/>
            </w:pPr>
            <w:r>
              <w:t>完成时间节点</w:t>
            </w:r>
          </w:p>
        </w:tc>
        <w:tc>
          <w:tcPr>
            <w:tcW w:w="2466" w:type="dxa"/>
            <w:vAlign w:val="center"/>
          </w:tcPr>
          <w:p>
            <w:pPr>
              <w:pStyle w:val="31"/>
            </w:pPr>
            <w:r>
              <w:t>两会及重大安保时期过后完成资金支付</w:t>
            </w:r>
          </w:p>
        </w:tc>
        <w:tc>
          <w:tcPr>
            <w:tcW w:w="2466" w:type="dxa"/>
            <w:vAlign w:val="center"/>
          </w:tcPr>
          <w:p>
            <w:pPr>
              <w:pStyle w:val="31"/>
            </w:pPr>
            <w:r>
              <w:t>两会及重大安保结束后完成</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成本指标</w:t>
            </w:r>
          </w:p>
        </w:tc>
        <w:tc>
          <w:tcPr>
            <w:tcW w:w="2466" w:type="dxa"/>
            <w:vAlign w:val="center"/>
          </w:tcPr>
          <w:p>
            <w:pPr>
              <w:pStyle w:val="31"/>
            </w:pPr>
            <w:r>
              <w:t>全区每天网点补助款</w:t>
            </w:r>
          </w:p>
        </w:tc>
        <w:tc>
          <w:tcPr>
            <w:tcW w:w="2466" w:type="dxa"/>
            <w:vAlign w:val="center"/>
          </w:tcPr>
          <w:p>
            <w:pPr>
              <w:pStyle w:val="31"/>
            </w:pPr>
            <w:r>
              <w:t>全区共设49个网点，每个网点4人，每人30元标准补贴</w:t>
            </w:r>
          </w:p>
        </w:tc>
        <w:tc>
          <w:tcPr>
            <w:tcW w:w="2466" w:type="dxa"/>
            <w:vAlign w:val="center"/>
          </w:tcPr>
          <w:p>
            <w:pPr>
              <w:pStyle w:val="31"/>
            </w:pPr>
            <w:r>
              <w:t>≥5880元</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效益指标</w:t>
            </w:r>
          </w:p>
        </w:tc>
        <w:tc>
          <w:tcPr>
            <w:tcW w:w="2466" w:type="dxa"/>
            <w:vAlign w:val="center"/>
          </w:tcPr>
          <w:p>
            <w:pPr>
              <w:pStyle w:val="31"/>
            </w:pPr>
            <w:r>
              <w:t>可持续影响指标</w:t>
            </w:r>
          </w:p>
        </w:tc>
        <w:tc>
          <w:tcPr>
            <w:tcW w:w="2466" w:type="dxa"/>
            <w:vAlign w:val="center"/>
          </w:tcPr>
          <w:p>
            <w:pPr>
              <w:pStyle w:val="31"/>
            </w:pPr>
            <w:r>
              <w:t>铁路护路突发事件发生率(%)</w:t>
            </w:r>
          </w:p>
        </w:tc>
        <w:tc>
          <w:tcPr>
            <w:tcW w:w="2466" w:type="dxa"/>
            <w:vAlign w:val="center"/>
          </w:tcPr>
          <w:p>
            <w:pPr>
              <w:pStyle w:val="31"/>
            </w:pPr>
            <w:r>
              <w:t>铁路护路发生突发事件的重大活动数量占全部重大活动的比率（反向指标）</w:t>
            </w:r>
          </w:p>
        </w:tc>
        <w:tc>
          <w:tcPr>
            <w:tcW w:w="2466" w:type="dxa"/>
            <w:vAlign w:val="center"/>
          </w:tcPr>
          <w:p>
            <w:pPr>
              <w:pStyle w:val="31"/>
            </w:pPr>
            <w:r>
              <w:t>≤20%</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满意度指标</w:t>
            </w:r>
          </w:p>
        </w:tc>
        <w:tc>
          <w:tcPr>
            <w:tcW w:w="2466" w:type="dxa"/>
            <w:vAlign w:val="center"/>
          </w:tcPr>
          <w:p>
            <w:pPr>
              <w:pStyle w:val="31"/>
            </w:pPr>
            <w:r>
              <w:t>服务对象满意度指标</w:t>
            </w:r>
          </w:p>
        </w:tc>
        <w:tc>
          <w:tcPr>
            <w:tcW w:w="2466" w:type="dxa"/>
            <w:vAlign w:val="center"/>
          </w:tcPr>
          <w:p>
            <w:pPr>
              <w:pStyle w:val="31"/>
            </w:pPr>
            <w:r>
              <w:t>铁路沿线老百姓满意率</w:t>
            </w:r>
          </w:p>
        </w:tc>
        <w:tc>
          <w:tcPr>
            <w:tcW w:w="2466" w:type="dxa"/>
            <w:vAlign w:val="center"/>
          </w:tcPr>
          <w:p>
            <w:pPr>
              <w:pStyle w:val="31"/>
            </w:pPr>
            <w:r>
              <w:t>沿线老百姓对铁路安全满意度</w:t>
            </w:r>
          </w:p>
        </w:tc>
        <w:tc>
          <w:tcPr>
            <w:tcW w:w="2466" w:type="dxa"/>
            <w:vAlign w:val="center"/>
          </w:tcPr>
          <w:p>
            <w:pPr>
              <w:pStyle w:val="31"/>
            </w:pPr>
            <w:r>
              <w:t>≥90%</w:t>
            </w:r>
          </w:p>
        </w:tc>
        <w:tc>
          <w:tcPr>
            <w:tcW w:w="2466" w:type="dxa"/>
            <w:vAlign w:val="center"/>
          </w:tcPr>
          <w:p>
            <w:pPr>
              <w:pStyle w:val="31"/>
            </w:pPr>
            <w:r>
              <w:t>调查问卷</w:t>
            </w:r>
          </w:p>
        </w:tc>
      </w:tr>
    </w:tbl>
    <w:p>
      <w:pPr>
        <w:pStyle w:val="29"/>
      </w:pPr>
    </w:p>
    <w:p>
      <w:pPr>
        <w:pStyle w:val="29"/>
        <w:spacing w:before="0" w:after="0"/>
        <w:ind w:firstLine="560"/>
        <w:jc w:val="left"/>
        <w:outlineLvl w:val="9"/>
        <w:rPr>
          <w:rFonts w:ascii="方正仿宋_GBK" w:hAnsi="方正仿宋_GBK" w:eastAsia="方正仿宋_GBK" w:cs="方正仿宋_GBK"/>
          <w:b/>
          <w:color w:val="000000"/>
          <w:sz w:val="28"/>
        </w:rPr>
      </w:pPr>
    </w:p>
    <w:p>
      <w:pPr>
        <w:pStyle w:val="29"/>
        <w:spacing w:before="0" w:after="0"/>
        <w:ind w:firstLine="560"/>
        <w:jc w:val="left"/>
        <w:outlineLvl w:val="9"/>
        <w:rPr>
          <w:rFonts w:ascii="方正仿宋_GBK" w:hAnsi="方正仿宋_GBK" w:eastAsia="方正仿宋_GBK" w:cs="方正仿宋_GBK"/>
          <w:b/>
          <w:color w:val="000000"/>
          <w:sz w:val="28"/>
        </w:rPr>
      </w:pPr>
    </w:p>
    <w:p>
      <w:pPr>
        <w:pStyle w:val="29"/>
        <w:spacing w:before="0" w:after="0"/>
        <w:ind w:firstLine="560"/>
        <w:jc w:val="left"/>
        <w:outlineLvl w:val="9"/>
        <w:rPr>
          <w:rFonts w:ascii="方正仿宋_GBK" w:hAnsi="方正仿宋_GBK" w:eastAsia="方正仿宋_GBK" w:cs="方正仿宋_GBK"/>
          <w:b/>
          <w:color w:val="000000"/>
          <w:sz w:val="28"/>
        </w:rPr>
      </w:pPr>
    </w:p>
    <w:p>
      <w:pPr>
        <w:pStyle w:val="29"/>
        <w:spacing w:before="0" w:after="0"/>
        <w:ind w:firstLine="560"/>
        <w:jc w:val="left"/>
        <w:outlineLvl w:val="9"/>
        <w:rPr>
          <w:rFonts w:ascii="方正仿宋_GBK" w:hAnsi="方正仿宋_GBK" w:eastAsia="方正仿宋_GBK" w:cs="方正仿宋_GBK"/>
          <w:b/>
          <w:color w:val="000000"/>
          <w:sz w:val="28"/>
        </w:rPr>
      </w:pPr>
    </w:p>
    <w:p>
      <w:pPr>
        <w:pStyle w:val="29"/>
        <w:spacing w:before="0" w:after="0"/>
        <w:ind w:firstLine="560"/>
        <w:jc w:val="left"/>
        <w:outlineLvl w:val="9"/>
      </w:pPr>
      <w:r>
        <w:rPr>
          <w:rFonts w:ascii="方正仿宋_GBK" w:hAnsi="方正仿宋_GBK" w:eastAsia="方正仿宋_GBK" w:cs="方正仿宋_GBK"/>
          <w:b w:val="0"/>
          <w:bCs/>
          <w:color w:val="000000"/>
          <w:sz w:val="28"/>
        </w:rPr>
        <w:t>4、扫黑除恶工作经费绩效目标表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30"/>
            </w:pPr>
            <w:r>
              <w:t>绩效目标</w:t>
            </w:r>
          </w:p>
        </w:tc>
        <w:tc>
          <w:tcPr>
            <w:tcW w:w="7399" w:type="dxa"/>
            <w:tcBorders>
              <w:bottom w:val="single" w:color="FFFFFF" w:sz="6" w:space="0"/>
            </w:tcBorders>
            <w:vAlign w:val="center"/>
          </w:tcPr>
          <w:p>
            <w:pPr>
              <w:pStyle w:val="31"/>
            </w:pPr>
            <w:r>
              <w:t>1.目标内容1通过更全面，更深入的扫除黑恶势力，从源头打击犯罪，夯实党的执政根基，巩固党的执政基础，加强基层政权建设，维护国家长治久安。</w:t>
            </w:r>
          </w:p>
        </w:tc>
      </w:tr>
    </w:tbl>
    <w:p>
      <w:pPr>
        <w:pStyle w:val="2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30"/>
            </w:pPr>
            <w:r>
              <w:t>一级指标</w:t>
            </w:r>
          </w:p>
        </w:tc>
        <w:tc>
          <w:tcPr>
            <w:tcW w:w="2466" w:type="dxa"/>
            <w:vAlign w:val="center"/>
          </w:tcPr>
          <w:p>
            <w:pPr>
              <w:pStyle w:val="30"/>
            </w:pPr>
            <w:r>
              <w:t>二级指标</w:t>
            </w:r>
          </w:p>
        </w:tc>
        <w:tc>
          <w:tcPr>
            <w:tcW w:w="2466" w:type="dxa"/>
            <w:vAlign w:val="center"/>
          </w:tcPr>
          <w:p>
            <w:pPr>
              <w:pStyle w:val="30"/>
            </w:pPr>
            <w:r>
              <w:t>三级指标</w:t>
            </w:r>
          </w:p>
        </w:tc>
        <w:tc>
          <w:tcPr>
            <w:tcW w:w="2466" w:type="dxa"/>
            <w:vAlign w:val="center"/>
          </w:tcPr>
          <w:p>
            <w:pPr>
              <w:pStyle w:val="30"/>
            </w:pPr>
            <w:r>
              <w:t>绩效指标描述</w:t>
            </w:r>
          </w:p>
        </w:tc>
        <w:tc>
          <w:tcPr>
            <w:tcW w:w="2466" w:type="dxa"/>
            <w:vAlign w:val="center"/>
          </w:tcPr>
          <w:p>
            <w:pPr>
              <w:pStyle w:val="30"/>
            </w:pPr>
            <w:r>
              <w:t>指标值</w:t>
            </w:r>
          </w:p>
        </w:tc>
        <w:tc>
          <w:tcPr>
            <w:tcW w:w="2466" w:type="dxa"/>
            <w:vAlign w:val="center"/>
          </w:tcPr>
          <w:p>
            <w:pPr>
              <w:pStyle w:val="3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2"/>
            </w:pPr>
            <w:r>
              <w:t>产出指标</w:t>
            </w:r>
          </w:p>
        </w:tc>
        <w:tc>
          <w:tcPr>
            <w:tcW w:w="2466" w:type="dxa"/>
            <w:vAlign w:val="center"/>
          </w:tcPr>
          <w:p>
            <w:pPr>
              <w:pStyle w:val="31"/>
            </w:pPr>
            <w:r>
              <w:t>数量指标</w:t>
            </w:r>
          </w:p>
        </w:tc>
        <w:tc>
          <w:tcPr>
            <w:tcW w:w="2466" w:type="dxa"/>
            <w:vAlign w:val="center"/>
          </w:tcPr>
          <w:p>
            <w:pPr>
              <w:pStyle w:val="31"/>
            </w:pPr>
            <w:r>
              <w:t>无黑村创建数量</w:t>
            </w:r>
          </w:p>
        </w:tc>
        <w:tc>
          <w:tcPr>
            <w:tcW w:w="2466" w:type="dxa"/>
            <w:vAlign w:val="center"/>
          </w:tcPr>
          <w:p>
            <w:pPr>
              <w:pStyle w:val="31"/>
            </w:pPr>
            <w:r>
              <w:t>无黑示范村数量</w:t>
            </w:r>
          </w:p>
        </w:tc>
        <w:tc>
          <w:tcPr>
            <w:tcW w:w="2466" w:type="dxa"/>
            <w:vAlign w:val="center"/>
          </w:tcPr>
          <w:p>
            <w:pPr>
              <w:pStyle w:val="31"/>
            </w:pPr>
            <w:r>
              <w:t>≥28个</w:t>
            </w:r>
          </w:p>
        </w:tc>
        <w:tc>
          <w:tcPr>
            <w:tcW w:w="2466" w:type="dxa"/>
            <w:vAlign w:val="center"/>
          </w:tcPr>
          <w:p>
            <w:pPr>
              <w:pStyle w:val="31"/>
            </w:pPr>
            <w:r>
              <w:t>中发[2018]3 号冀发[2018]5 号</w:t>
            </w:r>
          </w:p>
          <w:p>
            <w:pPr>
              <w:pStyle w:val="31"/>
            </w:pPr>
            <w:r>
              <w:t>石发[2018]4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质量指标</w:t>
            </w:r>
          </w:p>
        </w:tc>
        <w:tc>
          <w:tcPr>
            <w:tcW w:w="2466" w:type="dxa"/>
            <w:vAlign w:val="center"/>
          </w:tcPr>
          <w:p>
            <w:pPr>
              <w:pStyle w:val="31"/>
            </w:pPr>
            <w:r>
              <w:t>组织宣传活动次数（次）</w:t>
            </w:r>
          </w:p>
        </w:tc>
        <w:tc>
          <w:tcPr>
            <w:tcW w:w="2466" w:type="dxa"/>
            <w:vAlign w:val="center"/>
          </w:tcPr>
          <w:p>
            <w:pPr>
              <w:pStyle w:val="31"/>
            </w:pPr>
            <w:r>
              <w:t>组织宣传活动次数</w:t>
            </w:r>
          </w:p>
        </w:tc>
        <w:tc>
          <w:tcPr>
            <w:tcW w:w="2466" w:type="dxa"/>
            <w:vAlign w:val="center"/>
          </w:tcPr>
          <w:p>
            <w:pPr>
              <w:pStyle w:val="31"/>
            </w:pPr>
            <w:r>
              <w:t>≥2次</w:t>
            </w:r>
          </w:p>
        </w:tc>
        <w:tc>
          <w:tcPr>
            <w:tcW w:w="2466" w:type="dxa"/>
            <w:vAlign w:val="center"/>
          </w:tcPr>
          <w:p>
            <w:pPr>
              <w:pStyle w:val="31"/>
            </w:pPr>
            <w:r>
              <w:t>本单位工作安排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时效指标</w:t>
            </w:r>
          </w:p>
        </w:tc>
        <w:tc>
          <w:tcPr>
            <w:tcW w:w="2466" w:type="dxa"/>
            <w:vAlign w:val="center"/>
          </w:tcPr>
          <w:p>
            <w:pPr>
              <w:pStyle w:val="31"/>
            </w:pPr>
            <w:r>
              <w:t>完成支付进度月份</w:t>
            </w:r>
          </w:p>
        </w:tc>
        <w:tc>
          <w:tcPr>
            <w:tcW w:w="2466" w:type="dxa"/>
            <w:vAlign w:val="center"/>
          </w:tcPr>
          <w:p>
            <w:pPr>
              <w:pStyle w:val="31"/>
            </w:pPr>
            <w:r>
              <w:t>保障全年工作完成，又要完成支出进度</w:t>
            </w:r>
          </w:p>
        </w:tc>
        <w:tc>
          <w:tcPr>
            <w:tcW w:w="2466" w:type="dxa"/>
            <w:vAlign w:val="center"/>
          </w:tcPr>
          <w:p>
            <w:pPr>
              <w:pStyle w:val="31"/>
            </w:pPr>
            <w:r>
              <w:t>≥10月份</w:t>
            </w:r>
          </w:p>
        </w:tc>
        <w:tc>
          <w:tcPr>
            <w:tcW w:w="2466" w:type="dxa"/>
            <w:vAlign w:val="center"/>
          </w:tcPr>
          <w:p>
            <w:pPr>
              <w:pStyle w:val="31"/>
            </w:pPr>
            <w:r>
              <w:t>保障全年工作完成，又要完成支出进度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成本指标</w:t>
            </w:r>
          </w:p>
        </w:tc>
        <w:tc>
          <w:tcPr>
            <w:tcW w:w="2466" w:type="dxa"/>
            <w:vAlign w:val="center"/>
          </w:tcPr>
          <w:p>
            <w:pPr>
              <w:pStyle w:val="31"/>
            </w:pPr>
            <w:r>
              <w:t>办案经费</w:t>
            </w:r>
          </w:p>
        </w:tc>
        <w:tc>
          <w:tcPr>
            <w:tcW w:w="2466" w:type="dxa"/>
            <w:vAlign w:val="center"/>
          </w:tcPr>
          <w:p>
            <w:pPr>
              <w:pStyle w:val="31"/>
            </w:pPr>
            <w:r>
              <w:t>财政落实保障申请资金</w:t>
            </w:r>
          </w:p>
        </w:tc>
        <w:tc>
          <w:tcPr>
            <w:tcW w:w="2466" w:type="dxa"/>
            <w:vAlign w:val="center"/>
          </w:tcPr>
          <w:p>
            <w:pPr>
              <w:pStyle w:val="31"/>
            </w:pPr>
            <w:r>
              <w:t>17万元</w:t>
            </w:r>
          </w:p>
        </w:tc>
        <w:tc>
          <w:tcPr>
            <w:tcW w:w="2466" w:type="dxa"/>
            <w:vAlign w:val="center"/>
          </w:tcPr>
          <w:p>
            <w:pPr>
              <w:pStyle w:val="31"/>
            </w:pPr>
            <w:r>
              <w:t>中发[2018]3 号；冀发[2018]5 号；石发[2018]4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效益指标</w:t>
            </w:r>
          </w:p>
        </w:tc>
        <w:tc>
          <w:tcPr>
            <w:tcW w:w="2466" w:type="dxa"/>
            <w:vAlign w:val="center"/>
          </w:tcPr>
          <w:p>
            <w:pPr>
              <w:pStyle w:val="31"/>
            </w:pPr>
            <w:r>
              <w:t>社会效益指标</w:t>
            </w:r>
          </w:p>
        </w:tc>
        <w:tc>
          <w:tcPr>
            <w:tcW w:w="2466" w:type="dxa"/>
            <w:vAlign w:val="center"/>
          </w:tcPr>
          <w:p>
            <w:pPr>
              <w:pStyle w:val="31"/>
            </w:pPr>
            <w:r>
              <w:t>重大活动突发事件发生率(%)</w:t>
            </w:r>
          </w:p>
        </w:tc>
        <w:tc>
          <w:tcPr>
            <w:tcW w:w="2466" w:type="dxa"/>
            <w:vAlign w:val="center"/>
          </w:tcPr>
          <w:p>
            <w:pPr>
              <w:pStyle w:val="31"/>
            </w:pPr>
            <w:r>
              <w:t>发生突发事件的重大活动数量占全部重大活动的比率（反向指标）</w:t>
            </w:r>
          </w:p>
        </w:tc>
        <w:tc>
          <w:tcPr>
            <w:tcW w:w="2466" w:type="dxa"/>
            <w:vAlign w:val="center"/>
          </w:tcPr>
          <w:p>
            <w:pPr>
              <w:pStyle w:val="31"/>
            </w:pPr>
            <w:r>
              <w:t>≤20%</w:t>
            </w:r>
          </w:p>
        </w:tc>
        <w:tc>
          <w:tcPr>
            <w:tcW w:w="2466" w:type="dxa"/>
            <w:vAlign w:val="center"/>
          </w:tcPr>
          <w:p>
            <w:pPr>
              <w:pStyle w:val="31"/>
            </w:pPr>
            <w:r>
              <w:t>本单位工作安排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满意度指标</w:t>
            </w:r>
          </w:p>
        </w:tc>
        <w:tc>
          <w:tcPr>
            <w:tcW w:w="2466" w:type="dxa"/>
            <w:vAlign w:val="center"/>
          </w:tcPr>
          <w:p>
            <w:pPr>
              <w:pStyle w:val="31"/>
            </w:pPr>
            <w:r>
              <w:t>服务对象满意度指标</w:t>
            </w:r>
          </w:p>
        </w:tc>
        <w:tc>
          <w:tcPr>
            <w:tcW w:w="2466" w:type="dxa"/>
            <w:vAlign w:val="center"/>
          </w:tcPr>
          <w:p>
            <w:pPr>
              <w:pStyle w:val="31"/>
            </w:pPr>
            <w:r>
              <w:t>突发事件处理群众满意度（%）</w:t>
            </w:r>
          </w:p>
        </w:tc>
        <w:tc>
          <w:tcPr>
            <w:tcW w:w="2466" w:type="dxa"/>
            <w:vAlign w:val="center"/>
          </w:tcPr>
          <w:p>
            <w:pPr>
              <w:pStyle w:val="31"/>
            </w:pPr>
            <w:r>
              <w:t>通过抽查问卷的方式，调查部分群众对突发事件处理的满意度</w:t>
            </w:r>
          </w:p>
        </w:tc>
        <w:tc>
          <w:tcPr>
            <w:tcW w:w="2466" w:type="dxa"/>
            <w:vAlign w:val="center"/>
          </w:tcPr>
          <w:p>
            <w:pPr>
              <w:pStyle w:val="31"/>
            </w:pPr>
            <w:r>
              <w:t>≥90%</w:t>
            </w:r>
          </w:p>
        </w:tc>
        <w:tc>
          <w:tcPr>
            <w:tcW w:w="2466" w:type="dxa"/>
            <w:vAlign w:val="center"/>
          </w:tcPr>
          <w:p>
            <w:pPr>
              <w:pStyle w:val="31"/>
            </w:pPr>
            <w:r>
              <w:t>本单位工作安排</w:t>
            </w:r>
          </w:p>
        </w:tc>
      </w:tr>
    </w:tbl>
    <w:p>
      <w:pPr>
        <w:pStyle w:val="29"/>
      </w:pPr>
    </w:p>
    <w:p>
      <w:pPr>
        <w:pStyle w:val="29"/>
        <w:spacing w:before="0" w:after="0"/>
        <w:ind w:firstLine="560"/>
        <w:jc w:val="left"/>
        <w:outlineLvl w:val="9"/>
        <w:rPr>
          <w:rFonts w:ascii="方正仿宋_GBK" w:hAnsi="方正仿宋_GBK" w:eastAsia="方正仿宋_GBK" w:cs="方正仿宋_GBK"/>
          <w:b/>
          <w:color w:val="000000"/>
          <w:sz w:val="28"/>
        </w:rPr>
      </w:pPr>
    </w:p>
    <w:p>
      <w:pPr>
        <w:pStyle w:val="29"/>
        <w:spacing w:before="0" w:after="0"/>
        <w:ind w:firstLine="560"/>
        <w:jc w:val="left"/>
        <w:outlineLvl w:val="9"/>
        <w:rPr>
          <w:rFonts w:ascii="方正仿宋_GBK" w:hAnsi="方正仿宋_GBK" w:eastAsia="方正仿宋_GBK" w:cs="方正仿宋_GBK"/>
          <w:b/>
          <w:color w:val="000000"/>
          <w:sz w:val="28"/>
        </w:rPr>
      </w:pPr>
    </w:p>
    <w:p>
      <w:pPr>
        <w:pStyle w:val="29"/>
        <w:spacing w:before="0" w:after="0"/>
        <w:ind w:firstLine="560"/>
        <w:jc w:val="left"/>
        <w:outlineLvl w:val="9"/>
        <w:rPr>
          <w:b w:val="0"/>
          <w:bCs/>
        </w:rPr>
      </w:pPr>
      <w:r>
        <w:rPr>
          <w:rFonts w:ascii="方正仿宋_GBK" w:hAnsi="方正仿宋_GBK" w:eastAsia="方正仿宋_GBK" w:cs="方正仿宋_GBK"/>
          <w:b w:val="0"/>
          <w:bCs/>
          <w:color w:val="000000"/>
          <w:sz w:val="28"/>
        </w:rPr>
        <w:t>5、涉法涉诉专项资金绩效目标表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30"/>
            </w:pPr>
            <w:r>
              <w:t>绩效目标</w:t>
            </w:r>
          </w:p>
        </w:tc>
        <w:tc>
          <w:tcPr>
            <w:tcW w:w="7399" w:type="dxa"/>
            <w:tcBorders>
              <w:bottom w:val="single" w:color="FFFFFF" w:sz="6" w:space="0"/>
            </w:tcBorders>
            <w:vAlign w:val="center"/>
          </w:tcPr>
          <w:p>
            <w:pPr>
              <w:pStyle w:val="31"/>
            </w:pPr>
            <w:r>
              <w:t>1.目标内容1解决符合条件的特定案件当事人生活面临的急迫困难。彰显党和政府的民生关怀，消除信访隐患，促进社会和谐稳定。</w:t>
            </w:r>
          </w:p>
        </w:tc>
      </w:tr>
    </w:tbl>
    <w:p>
      <w:pPr>
        <w:pStyle w:val="2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30"/>
            </w:pPr>
            <w:r>
              <w:t>一级指标</w:t>
            </w:r>
          </w:p>
        </w:tc>
        <w:tc>
          <w:tcPr>
            <w:tcW w:w="2466" w:type="dxa"/>
            <w:vAlign w:val="center"/>
          </w:tcPr>
          <w:p>
            <w:pPr>
              <w:pStyle w:val="30"/>
            </w:pPr>
            <w:r>
              <w:t>二级指标</w:t>
            </w:r>
          </w:p>
        </w:tc>
        <w:tc>
          <w:tcPr>
            <w:tcW w:w="2466" w:type="dxa"/>
            <w:vAlign w:val="center"/>
          </w:tcPr>
          <w:p>
            <w:pPr>
              <w:pStyle w:val="30"/>
            </w:pPr>
            <w:r>
              <w:t>三级指标</w:t>
            </w:r>
          </w:p>
        </w:tc>
        <w:tc>
          <w:tcPr>
            <w:tcW w:w="2466" w:type="dxa"/>
            <w:vAlign w:val="center"/>
          </w:tcPr>
          <w:p>
            <w:pPr>
              <w:pStyle w:val="30"/>
            </w:pPr>
            <w:r>
              <w:t>绩效指标描述</w:t>
            </w:r>
          </w:p>
        </w:tc>
        <w:tc>
          <w:tcPr>
            <w:tcW w:w="2466" w:type="dxa"/>
            <w:vAlign w:val="center"/>
          </w:tcPr>
          <w:p>
            <w:pPr>
              <w:pStyle w:val="30"/>
            </w:pPr>
            <w:r>
              <w:t>指标值</w:t>
            </w:r>
          </w:p>
        </w:tc>
        <w:tc>
          <w:tcPr>
            <w:tcW w:w="2466" w:type="dxa"/>
            <w:vAlign w:val="center"/>
          </w:tcPr>
          <w:p>
            <w:pPr>
              <w:pStyle w:val="3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2"/>
            </w:pPr>
            <w:r>
              <w:t>产出指标</w:t>
            </w:r>
          </w:p>
        </w:tc>
        <w:tc>
          <w:tcPr>
            <w:tcW w:w="2466" w:type="dxa"/>
            <w:vAlign w:val="center"/>
          </w:tcPr>
          <w:p>
            <w:pPr>
              <w:pStyle w:val="31"/>
            </w:pPr>
            <w:r>
              <w:t>数量指标</w:t>
            </w:r>
          </w:p>
        </w:tc>
        <w:tc>
          <w:tcPr>
            <w:tcW w:w="2466" w:type="dxa"/>
            <w:vAlign w:val="center"/>
          </w:tcPr>
          <w:p>
            <w:pPr>
              <w:pStyle w:val="31"/>
            </w:pPr>
            <w:r>
              <w:t>救助人数</w:t>
            </w:r>
          </w:p>
        </w:tc>
        <w:tc>
          <w:tcPr>
            <w:tcW w:w="2466" w:type="dxa"/>
            <w:vAlign w:val="center"/>
          </w:tcPr>
          <w:p>
            <w:pPr>
              <w:pStyle w:val="31"/>
            </w:pPr>
            <w:r>
              <w:t>每年司法救助人数</w:t>
            </w:r>
          </w:p>
        </w:tc>
        <w:tc>
          <w:tcPr>
            <w:tcW w:w="2466" w:type="dxa"/>
            <w:vAlign w:val="center"/>
          </w:tcPr>
          <w:p>
            <w:pPr>
              <w:pStyle w:val="31"/>
            </w:pPr>
            <w:r>
              <w:t>≥10人</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质量指标</w:t>
            </w:r>
          </w:p>
        </w:tc>
        <w:tc>
          <w:tcPr>
            <w:tcW w:w="2466" w:type="dxa"/>
            <w:vAlign w:val="center"/>
          </w:tcPr>
          <w:p>
            <w:pPr>
              <w:pStyle w:val="31"/>
            </w:pPr>
            <w:r>
              <w:t>信访案件化解率</w:t>
            </w:r>
          </w:p>
        </w:tc>
        <w:tc>
          <w:tcPr>
            <w:tcW w:w="2466" w:type="dxa"/>
            <w:vAlign w:val="center"/>
          </w:tcPr>
          <w:p>
            <w:pPr>
              <w:pStyle w:val="31"/>
            </w:pPr>
            <w:r>
              <w:t>通过救助，促进信访积案得以化解，确保信访人息诉罢访。</w:t>
            </w:r>
          </w:p>
        </w:tc>
        <w:tc>
          <w:tcPr>
            <w:tcW w:w="2466" w:type="dxa"/>
            <w:vAlign w:val="center"/>
          </w:tcPr>
          <w:p>
            <w:pPr>
              <w:pStyle w:val="31"/>
            </w:pPr>
            <w:r>
              <w:t>≥90%</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时效指标</w:t>
            </w:r>
          </w:p>
        </w:tc>
        <w:tc>
          <w:tcPr>
            <w:tcW w:w="2466" w:type="dxa"/>
            <w:vAlign w:val="center"/>
          </w:tcPr>
          <w:p>
            <w:pPr>
              <w:pStyle w:val="31"/>
            </w:pPr>
            <w:r>
              <w:t>救助资金及时发放</w:t>
            </w:r>
          </w:p>
        </w:tc>
        <w:tc>
          <w:tcPr>
            <w:tcW w:w="2466" w:type="dxa"/>
            <w:vAlign w:val="center"/>
          </w:tcPr>
          <w:p>
            <w:pPr>
              <w:pStyle w:val="31"/>
            </w:pPr>
            <w:r>
              <w:t>救助资金财政拨付后及时拨付政法各单位</w:t>
            </w:r>
          </w:p>
        </w:tc>
        <w:tc>
          <w:tcPr>
            <w:tcW w:w="2466" w:type="dxa"/>
            <w:vAlign w:val="center"/>
          </w:tcPr>
          <w:p>
            <w:pPr>
              <w:pStyle w:val="31"/>
            </w:pPr>
            <w:r>
              <w:t>≥3月</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成本指标</w:t>
            </w:r>
          </w:p>
        </w:tc>
        <w:tc>
          <w:tcPr>
            <w:tcW w:w="2466" w:type="dxa"/>
            <w:vAlign w:val="center"/>
          </w:tcPr>
          <w:p>
            <w:pPr>
              <w:pStyle w:val="31"/>
            </w:pPr>
            <w:r>
              <w:t>项目总成本</w:t>
            </w:r>
          </w:p>
        </w:tc>
        <w:tc>
          <w:tcPr>
            <w:tcW w:w="2466" w:type="dxa"/>
            <w:vAlign w:val="center"/>
          </w:tcPr>
          <w:p>
            <w:pPr>
              <w:pStyle w:val="31"/>
            </w:pPr>
            <w:r>
              <w:t>项目成本控制预算数</w:t>
            </w:r>
          </w:p>
        </w:tc>
        <w:tc>
          <w:tcPr>
            <w:tcW w:w="2466" w:type="dxa"/>
            <w:vAlign w:val="center"/>
          </w:tcPr>
          <w:p>
            <w:pPr>
              <w:pStyle w:val="31"/>
            </w:pPr>
            <w:r>
              <w:t>≤30万元</w:t>
            </w:r>
          </w:p>
        </w:tc>
        <w:tc>
          <w:tcPr>
            <w:tcW w:w="2466" w:type="dxa"/>
            <w:vAlign w:val="center"/>
          </w:tcPr>
          <w:p>
            <w:pPr>
              <w:pStyle w:val="31"/>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效益指标</w:t>
            </w:r>
          </w:p>
        </w:tc>
        <w:tc>
          <w:tcPr>
            <w:tcW w:w="2466" w:type="dxa"/>
            <w:vAlign w:val="center"/>
          </w:tcPr>
          <w:p>
            <w:pPr>
              <w:pStyle w:val="31"/>
            </w:pPr>
            <w:r>
              <w:t>社会效益指标</w:t>
            </w:r>
          </w:p>
        </w:tc>
        <w:tc>
          <w:tcPr>
            <w:tcW w:w="2466" w:type="dxa"/>
            <w:vAlign w:val="center"/>
          </w:tcPr>
          <w:p>
            <w:pPr>
              <w:pStyle w:val="31"/>
            </w:pPr>
            <w:r>
              <w:t>救助人员息诉罢访率</w:t>
            </w:r>
          </w:p>
        </w:tc>
        <w:tc>
          <w:tcPr>
            <w:tcW w:w="2466" w:type="dxa"/>
            <w:vAlign w:val="center"/>
          </w:tcPr>
          <w:p>
            <w:pPr>
              <w:pStyle w:val="31"/>
            </w:pPr>
            <w:r>
              <w:t>争取通过司法救助，救助人员做到息诉罢访，维护社会稳定，二是体现党对困难群体的关怀。</w:t>
            </w:r>
          </w:p>
        </w:tc>
        <w:tc>
          <w:tcPr>
            <w:tcW w:w="2466" w:type="dxa"/>
            <w:vAlign w:val="center"/>
          </w:tcPr>
          <w:p>
            <w:pPr>
              <w:pStyle w:val="31"/>
            </w:pPr>
            <w:r>
              <w:t>≥90%</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满意度指标</w:t>
            </w:r>
          </w:p>
        </w:tc>
        <w:tc>
          <w:tcPr>
            <w:tcW w:w="2466" w:type="dxa"/>
            <w:vAlign w:val="center"/>
          </w:tcPr>
          <w:p>
            <w:pPr>
              <w:pStyle w:val="31"/>
            </w:pPr>
            <w:r>
              <w:t>服务对象满意度指标</w:t>
            </w:r>
          </w:p>
        </w:tc>
        <w:tc>
          <w:tcPr>
            <w:tcW w:w="2466" w:type="dxa"/>
            <w:vAlign w:val="center"/>
          </w:tcPr>
          <w:p>
            <w:pPr>
              <w:pStyle w:val="31"/>
            </w:pPr>
            <w:r>
              <w:t>救助人员满意度</w:t>
            </w:r>
          </w:p>
        </w:tc>
        <w:tc>
          <w:tcPr>
            <w:tcW w:w="2466" w:type="dxa"/>
            <w:vAlign w:val="center"/>
          </w:tcPr>
          <w:p>
            <w:pPr>
              <w:pStyle w:val="31"/>
            </w:pPr>
            <w:r>
              <w:t>满意人数占调查人数的比例</w:t>
            </w:r>
          </w:p>
        </w:tc>
        <w:tc>
          <w:tcPr>
            <w:tcW w:w="2466" w:type="dxa"/>
            <w:vAlign w:val="center"/>
          </w:tcPr>
          <w:p>
            <w:pPr>
              <w:pStyle w:val="31"/>
            </w:pPr>
            <w:r>
              <w:t>≥90%</w:t>
            </w:r>
          </w:p>
        </w:tc>
        <w:tc>
          <w:tcPr>
            <w:tcW w:w="2466" w:type="dxa"/>
            <w:vAlign w:val="center"/>
          </w:tcPr>
          <w:p>
            <w:pPr>
              <w:pStyle w:val="31"/>
            </w:pPr>
            <w:r>
              <w:t>调查问卷</w:t>
            </w:r>
          </w:p>
        </w:tc>
      </w:tr>
    </w:tbl>
    <w:p>
      <w:pPr>
        <w:pStyle w:val="29"/>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b w:val="0"/>
          <w:bCs/>
        </w:rPr>
      </w:pPr>
      <w:r>
        <w:rPr>
          <w:rFonts w:ascii="方正仿宋_GBK" w:hAnsi="方正仿宋_GBK" w:eastAsia="方正仿宋_GBK" w:cs="方正仿宋_GBK"/>
          <w:b w:val="0"/>
          <w:bCs/>
          <w:color w:val="000000"/>
          <w:sz w:val="28"/>
        </w:rPr>
        <w:t>6、维稳工作经费绩效目标表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30"/>
            </w:pPr>
            <w:r>
              <w:t>绩效目标</w:t>
            </w:r>
          </w:p>
        </w:tc>
        <w:tc>
          <w:tcPr>
            <w:tcW w:w="7399" w:type="dxa"/>
            <w:tcBorders>
              <w:bottom w:val="single" w:color="FFFFFF" w:sz="6" w:space="0"/>
            </w:tcBorders>
            <w:vAlign w:val="center"/>
          </w:tcPr>
          <w:p>
            <w:pPr>
              <w:pStyle w:val="31"/>
            </w:pPr>
            <w:r>
              <w:t>1.目标内容1发挥好首都政治护城河的作用。保障老百姓安居乐业。为我区经济发展保驾护航。</w:t>
            </w:r>
          </w:p>
        </w:tc>
      </w:tr>
    </w:tbl>
    <w:p>
      <w:pPr>
        <w:pStyle w:val="2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30"/>
            </w:pPr>
            <w:r>
              <w:t>一级指标</w:t>
            </w:r>
          </w:p>
        </w:tc>
        <w:tc>
          <w:tcPr>
            <w:tcW w:w="2466" w:type="dxa"/>
            <w:vAlign w:val="center"/>
          </w:tcPr>
          <w:p>
            <w:pPr>
              <w:pStyle w:val="30"/>
            </w:pPr>
            <w:r>
              <w:t>二级指标</w:t>
            </w:r>
          </w:p>
        </w:tc>
        <w:tc>
          <w:tcPr>
            <w:tcW w:w="2466" w:type="dxa"/>
            <w:vAlign w:val="center"/>
          </w:tcPr>
          <w:p>
            <w:pPr>
              <w:pStyle w:val="30"/>
            </w:pPr>
            <w:r>
              <w:t>三级指标</w:t>
            </w:r>
          </w:p>
        </w:tc>
        <w:tc>
          <w:tcPr>
            <w:tcW w:w="2466" w:type="dxa"/>
            <w:vAlign w:val="center"/>
          </w:tcPr>
          <w:p>
            <w:pPr>
              <w:pStyle w:val="30"/>
            </w:pPr>
            <w:r>
              <w:t>绩效指标描述</w:t>
            </w:r>
          </w:p>
        </w:tc>
        <w:tc>
          <w:tcPr>
            <w:tcW w:w="2466" w:type="dxa"/>
            <w:vAlign w:val="center"/>
          </w:tcPr>
          <w:p>
            <w:pPr>
              <w:pStyle w:val="30"/>
            </w:pPr>
            <w:r>
              <w:t>指标值</w:t>
            </w:r>
          </w:p>
        </w:tc>
        <w:tc>
          <w:tcPr>
            <w:tcW w:w="2466" w:type="dxa"/>
            <w:vAlign w:val="center"/>
          </w:tcPr>
          <w:p>
            <w:pPr>
              <w:pStyle w:val="3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2"/>
            </w:pPr>
            <w:r>
              <w:t>产出指标</w:t>
            </w:r>
          </w:p>
        </w:tc>
        <w:tc>
          <w:tcPr>
            <w:tcW w:w="2466" w:type="dxa"/>
            <w:vAlign w:val="center"/>
          </w:tcPr>
          <w:p>
            <w:pPr>
              <w:pStyle w:val="31"/>
            </w:pPr>
            <w:r>
              <w:t>数量指标</w:t>
            </w:r>
          </w:p>
        </w:tc>
        <w:tc>
          <w:tcPr>
            <w:tcW w:w="2466" w:type="dxa"/>
            <w:vAlign w:val="center"/>
          </w:tcPr>
          <w:p>
            <w:pPr>
              <w:pStyle w:val="31"/>
            </w:pPr>
            <w:r>
              <w:t>社会治安稳定形势分析研判次数</w:t>
            </w:r>
          </w:p>
        </w:tc>
        <w:tc>
          <w:tcPr>
            <w:tcW w:w="2466" w:type="dxa"/>
            <w:vAlign w:val="center"/>
          </w:tcPr>
          <w:p>
            <w:pPr>
              <w:pStyle w:val="31"/>
            </w:pPr>
            <w:r>
              <w:t>每季度召开社会治安稳定形势分析研判</w:t>
            </w:r>
          </w:p>
        </w:tc>
        <w:tc>
          <w:tcPr>
            <w:tcW w:w="2466" w:type="dxa"/>
            <w:vAlign w:val="center"/>
          </w:tcPr>
          <w:p>
            <w:pPr>
              <w:pStyle w:val="31"/>
            </w:pPr>
            <w:r>
              <w:t>4次</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质量指标</w:t>
            </w:r>
          </w:p>
        </w:tc>
        <w:tc>
          <w:tcPr>
            <w:tcW w:w="2466" w:type="dxa"/>
            <w:vAlign w:val="center"/>
          </w:tcPr>
          <w:p>
            <w:pPr>
              <w:pStyle w:val="31"/>
            </w:pPr>
            <w:r>
              <w:t>重大安保任务完成率(%)</w:t>
            </w:r>
          </w:p>
        </w:tc>
        <w:tc>
          <w:tcPr>
            <w:tcW w:w="2466" w:type="dxa"/>
            <w:vAlign w:val="center"/>
          </w:tcPr>
          <w:p>
            <w:pPr>
              <w:pStyle w:val="31"/>
            </w:pPr>
            <w:r>
              <w:t>完成的安保任务占任务总数的比率</w:t>
            </w:r>
          </w:p>
        </w:tc>
        <w:tc>
          <w:tcPr>
            <w:tcW w:w="2466" w:type="dxa"/>
            <w:vAlign w:val="center"/>
          </w:tcPr>
          <w:p>
            <w:pPr>
              <w:pStyle w:val="31"/>
            </w:pPr>
            <w:r>
              <w:t>≥90%</w:t>
            </w:r>
          </w:p>
        </w:tc>
        <w:tc>
          <w:tcPr>
            <w:tcW w:w="2466" w:type="dxa"/>
            <w:vAlign w:val="center"/>
          </w:tcPr>
          <w:p>
            <w:pPr>
              <w:pStyle w:val="31"/>
            </w:pPr>
            <w:r>
              <w:t>石发〔2001〕21 号、石办字</w:t>
            </w:r>
          </w:p>
          <w:p>
            <w:pPr>
              <w:pStyle w:val="31"/>
            </w:pPr>
            <w:r>
              <w:t>〔2009〕2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时效指标</w:t>
            </w:r>
          </w:p>
        </w:tc>
        <w:tc>
          <w:tcPr>
            <w:tcW w:w="2466" w:type="dxa"/>
            <w:vAlign w:val="center"/>
          </w:tcPr>
          <w:p>
            <w:pPr>
              <w:pStyle w:val="31"/>
            </w:pPr>
            <w:r>
              <w:t>涉稳舆情处置率(%)</w:t>
            </w:r>
          </w:p>
        </w:tc>
        <w:tc>
          <w:tcPr>
            <w:tcW w:w="2466" w:type="dxa"/>
            <w:vAlign w:val="center"/>
          </w:tcPr>
          <w:p>
            <w:pPr>
              <w:pStyle w:val="31"/>
            </w:pPr>
            <w:r>
              <w:t>处置的涉稳舆情数占涉稳网络舆情总数的比率</w:t>
            </w:r>
          </w:p>
        </w:tc>
        <w:tc>
          <w:tcPr>
            <w:tcW w:w="2466" w:type="dxa"/>
            <w:vAlign w:val="center"/>
          </w:tcPr>
          <w:p>
            <w:pPr>
              <w:pStyle w:val="31"/>
            </w:pPr>
            <w:r>
              <w:t>≥90%</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成本指标</w:t>
            </w:r>
          </w:p>
        </w:tc>
        <w:tc>
          <w:tcPr>
            <w:tcW w:w="2466" w:type="dxa"/>
            <w:vAlign w:val="center"/>
          </w:tcPr>
          <w:p>
            <w:pPr>
              <w:pStyle w:val="31"/>
            </w:pPr>
            <w:r>
              <w:t>年落实维稳经费</w:t>
            </w:r>
          </w:p>
        </w:tc>
        <w:tc>
          <w:tcPr>
            <w:tcW w:w="2466" w:type="dxa"/>
            <w:vAlign w:val="center"/>
          </w:tcPr>
          <w:p>
            <w:pPr>
              <w:pStyle w:val="31"/>
            </w:pPr>
            <w:r>
              <w:t>县区级按照10-20万元标准落实</w:t>
            </w:r>
          </w:p>
        </w:tc>
        <w:tc>
          <w:tcPr>
            <w:tcW w:w="2466" w:type="dxa"/>
            <w:vAlign w:val="center"/>
          </w:tcPr>
          <w:p>
            <w:pPr>
              <w:pStyle w:val="31"/>
            </w:pPr>
            <w:r>
              <w:t>10万元/年</w:t>
            </w:r>
          </w:p>
        </w:tc>
        <w:tc>
          <w:tcPr>
            <w:tcW w:w="2466" w:type="dxa"/>
            <w:vAlign w:val="center"/>
          </w:tcPr>
          <w:p>
            <w:pPr>
              <w:pStyle w:val="31"/>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效益指标</w:t>
            </w:r>
          </w:p>
        </w:tc>
        <w:tc>
          <w:tcPr>
            <w:tcW w:w="2466" w:type="dxa"/>
            <w:vAlign w:val="center"/>
          </w:tcPr>
          <w:p>
            <w:pPr>
              <w:pStyle w:val="31"/>
            </w:pPr>
            <w:r>
              <w:t>社会效益指标</w:t>
            </w:r>
          </w:p>
        </w:tc>
        <w:tc>
          <w:tcPr>
            <w:tcW w:w="2466" w:type="dxa"/>
            <w:vAlign w:val="center"/>
          </w:tcPr>
          <w:p>
            <w:pPr>
              <w:pStyle w:val="31"/>
            </w:pPr>
            <w:r>
              <w:t>重大活动突发事件发生率(%)</w:t>
            </w:r>
          </w:p>
        </w:tc>
        <w:tc>
          <w:tcPr>
            <w:tcW w:w="2466" w:type="dxa"/>
            <w:vAlign w:val="center"/>
          </w:tcPr>
          <w:p>
            <w:pPr>
              <w:pStyle w:val="31"/>
            </w:pPr>
            <w:r>
              <w:t>发生突发事件的重大活动数量占全部重大活动的比率（反向指标）</w:t>
            </w:r>
          </w:p>
        </w:tc>
        <w:tc>
          <w:tcPr>
            <w:tcW w:w="2466" w:type="dxa"/>
            <w:vAlign w:val="center"/>
          </w:tcPr>
          <w:p>
            <w:pPr>
              <w:pStyle w:val="31"/>
            </w:pPr>
            <w:r>
              <w:t>≤5%</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满意度指标</w:t>
            </w:r>
          </w:p>
        </w:tc>
        <w:tc>
          <w:tcPr>
            <w:tcW w:w="2466" w:type="dxa"/>
            <w:vAlign w:val="center"/>
          </w:tcPr>
          <w:p>
            <w:pPr>
              <w:pStyle w:val="31"/>
            </w:pPr>
            <w:r>
              <w:t>服务对象满意度指标</w:t>
            </w:r>
          </w:p>
        </w:tc>
        <w:tc>
          <w:tcPr>
            <w:tcW w:w="2466" w:type="dxa"/>
            <w:vAlign w:val="center"/>
          </w:tcPr>
          <w:p>
            <w:pPr>
              <w:pStyle w:val="31"/>
            </w:pPr>
            <w:r>
              <w:t>群众满意度(%)</w:t>
            </w:r>
          </w:p>
        </w:tc>
        <w:tc>
          <w:tcPr>
            <w:tcW w:w="2466" w:type="dxa"/>
            <w:vAlign w:val="center"/>
          </w:tcPr>
          <w:p>
            <w:pPr>
              <w:pStyle w:val="31"/>
            </w:pPr>
            <w:r>
              <w:t>通过抽查问卷的方式，调查部分群众对突发事件处理的满意度</w:t>
            </w:r>
          </w:p>
        </w:tc>
        <w:tc>
          <w:tcPr>
            <w:tcW w:w="2466" w:type="dxa"/>
            <w:vAlign w:val="center"/>
          </w:tcPr>
          <w:p>
            <w:pPr>
              <w:pStyle w:val="31"/>
            </w:pPr>
            <w:r>
              <w:t>≥90%</w:t>
            </w:r>
          </w:p>
        </w:tc>
        <w:tc>
          <w:tcPr>
            <w:tcW w:w="2466" w:type="dxa"/>
            <w:vAlign w:val="center"/>
          </w:tcPr>
          <w:p>
            <w:pPr>
              <w:pStyle w:val="31"/>
            </w:pPr>
            <w:r>
              <w:t>调查问卷</w:t>
            </w:r>
          </w:p>
        </w:tc>
      </w:tr>
    </w:tbl>
    <w:p>
      <w:pPr>
        <w:pStyle w:val="29"/>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pPr>
      <w:r>
        <w:rPr>
          <w:rFonts w:ascii="方正仿宋_GBK" w:hAnsi="方正仿宋_GBK" w:eastAsia="方正仿宋_GBK" w:cs="方正仿宋_GBK"/>
          <w:b w:val="0"/>
          <w:bCs/>
          <w:color w:val="000000"/>
          <w:sz w:val="28"/>
        </w:rPr>
        <w:t>7、政法四级网维保费绩效目标表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30"/>
            </w:pPr>
            <w:r>
              <w:t>绩效目标</w:t>
            </w:r>
          </w:p>
        </w:tc>
        <w:tc>
          <w:tcPr>
            <w:tcW w:w="7399" w:type="dxa"/>
            <w:tcBorders>
              <w:bottom w:val="single" w:color="FFFFFF" w:sz="6" w:space="0"/>
            </w:tcBorders>
            <w:vAlign w:val="center"/>
          </w:tcPr>
          <w:p>
            <w:pPr>
              <w:pStyle w:val="31"/>
            </w:pPr>
            <w:r>
              <w:t>1.目标内容1因天气等自然灾害及电线老化自然损耗等原因发生故障时，得到正常维修保障，改善机器使用寿命进行的环境维护。</w:t>
            </w:r>
          </w:p>
        </w:tc>
      </w:tr>
    </w:tbl>
    <w:p>
      <w:pPr>
        <w:pStyle w:val="2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30"/>
            </w:pPr>
            <w:r>
              <w:t>一级指标</w:t>
            </w:r>
          </w:p>
        </w:tc>
        <w:tc>
          <w:tcPr>
            <w:tcW w:w="2466" w:type="dxa"/>
            <w:vAlign w:val="center"/>
          </w:tcPr>
          <w:p>
            <w:pPr>
              <w:pStyle w:val="30"/>
            </w:pPr>
            <w:r>
              <w:t>二级指标</w:t>
            </w:r>
          </w:p>
        </w:tc>
        <w:tc>
          <w:tcPr>
            <w:tcW w:w="2466" w:type="dxa"/>
            <w:vAlign w:val="center"/>
          </w:tcPr>
          <w:p>
            <w:pPr>
              <w:pStyle w:val="30"/>
            </w:pPr>
            <w:r>
              <w:t>三级指标</w:t>
            </w:r>
          </w:p>
        </w:tc>
        <w:tc>
          <w:tcPr>
            <w:tcW w:w="2466" w:type="dxa"/>
            <w:vAlign w:val="center"/>
          </w:tcPr>
          <w:p>
            <w:pPr>
              <w:pStyle w:val="30"/>
            </w:pPr>
            <w:r>
              <w:t>绩效指标描述</w:t>
            </w:r>
          </w:p>
        </w:tc>
        <w:tc>
          <w:tcPr>
            <w:tcW w:w="2466" w:type="dxa"/>
            <w:vAlign w:val="center"/>
          </w:tcPr>
          <w:p>
            <w:pPr>
              <w:pStyle w:val="30"/>
            </w:pPr>
            <w:r>
              <w:t>指标值</w:t>
            </w:r>
          </w:p>
        </w:tc>
        <w:tc>
          <w:tcPr>
            <w:tcW w:w="2466" w:type="dxa"/>
            <w:vAlign w:val="center"/>
          </w:tcPr>
          <w:p>
            <w:pPr>
              <w:pStyle w:val="3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2"/>
            </w:pPr>
            <w:r>
              <w:t>产出指标</w:t>
            </w:r>
          </w:p>
        </w:tc>
        <w:tc>
          <w:tcPr>
            <w:tcW w:w="2466" w:type="dxa"/>
            <w:vAlign w:val="center"/>
          </w:tcPr>
          <w:p>
            <w:pPr>
              <w:pStyle w:val="31"/>
            </w:pPr>
            <w:r>
              <w:t>数量指标</w:t>
            </w:r>
          </w:p>
        </w:tc>
        <w:tc>
          <w:tcPr>
            <w:tcW w:w="2466" w:type="dxa"/>
            <w:vAlign w:val="center"/>
          </w:tcPr>
          <w:p>
            <w:pPr>
              <w:pStyle w:val="31"/>
            </w:pPr>
            <w:r>
              <w:t>设备稳定运行时长</w:t>
            </w:r>
          </w:p>
        </w:tc>
        <w:tc>
          <w:tcPr>
            <w:tcW w:w="2466" w:type="dxa"/>
            <w:vAlign w:val="center"/>
          </w:tcPr>
          <w:p>
            <w:pPr>
              <w:pStyle w:val="31"/>
            </w:pPr>
            <w:r>
              <w:t>全年网络设备稳定运行的累计时间</w:t>
            </w:r>
          </w:p>
        </w:tc>
        <w:tc>
          <w:tcPr>
            <w:tcW w:w="2466" w:type="dxa"/>
            <w:vAlign w:val="center"/>
          </w:tcPr>
          <w:p>
            <w:pPr>
              <w:pStyle w:val="31"/>
            </w:pPr>
            <w:r>
              <w:t>8760小时</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质量指标</w:t>
            </w:r>
          </w:p>
        </w:tc>
        <w:tc>
          <w:tcPr>
            <w:tcW w:w="2466" w:type="dxa"/>
            <w:vAlign w:val="center"/>
          </w:tcPr>
          <w:p>
            <w:pPr>
              <w:pStyle w:val="31"/>
            </w:pPr>
            <w:r>
              <w:t>机构正常转动保障率</w:t>
            </w:r>
          </w:p>
        </w:tc>
        <w:tc>
          <w:tcPr>
            <w:tcW w:w="2466" w:type="dxa"/>
            <w:vAlign w:val="center"/>
          </w:tcPr>
          <w:p>
            <w:pPr>
              <w:pStyle w:val="31"/>
            </w:pPr>
            <w:r>
              <w:t>保障办公场所机器设备正常运转，延长机器使用寿命。</w:t>
            </w:r>
          </w:p>
        </w:tc>
        <w:tc>
          <w:tcPr>
            <w:tcW w:w="2466" w:type="dxa"/>
            <w:vAlign w:val="center"/>
          </w:tcPr>
          <w:p>
            <w:pPr>
              <w:pStyle w:val="31"/>
            </w:pPr>
            <w:r>
              <w:t>≥90%</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时效指标</w:t>
            </w:r>
          </w:p>
        </w:tc>
        <w:tc>
          <w:tcPr>
            <w:tcW w:w="2466" w:type="dxa"/>
            <w:vAlign w:val="center"/>
          </w:tcPr>
          <w:p>
            <w:pPr>
              <w:pStyle w:val="31"/>
            </w:pPr>
            <w:r>
              <w:t>故障恢复时间</w:t>
            </w:r>
          </w:p>
        </w:tc>
        <w:tc>
          <w:tcPr>
            <w:tcW w:w="2466" w:type="dxa"/>
            <w:vAlign w:val="center"/>
          </w:tcPr>
          <w:p>
            <w:pPr>
              <w:pStyle w:val="31"/>
            </w:pPr>
            <w:r>
              <w:t>全年网络故障恢复累计用时</w:t>
            </w:r>
          </w:p>
        </w:tc>
        <w:tc>
          <w:tcPr>
            <w:tcW w:w="2466" w:type="dxa"/>
            <w:vAlign w:val="center"/>
          </w:tcPr>
          <w:p>
            <w:pPr>
              <w:pStyle w:val="31"/>
            </w:pPr>
            <w:r>
              <w:t>≤12小时</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成本指标</w:t>
            </w:r>
          </w:p>
        </w:tc>
        <w:tc>
          <w:tcPr>
            <w:tcW w:w="2466" w:type="dxa"/>
            <w:vAlign w:val="center"/>
          </w:tcPr>
          <w:p>
            <w:pPr>
              <w:pStyle w:val="31"/>
            </w:pPr>
            <w:r>
              <w:t>项目总成本</w:t>
            </w:r>
          </w:p>
        </w:tc>
        <w:tc>
          <w:tcPr>
            <w:tcW w:w="2466" w:type="dxa"/>
            <w:vAlign w:val="center"/>
          </w:tcPr>
          <w:p>
            <w:pPr>
              <w:pStyle w:val="31"/>
            </w:pPr>
            <w:r>
              <w:t>项目成本控制预算数</w:t>
            </w:r>
          </w:p>
        </w:tc>
        <w:tc>
          <w:tcPr>
            <w:tcW w:w="2466" w:type="dxa"/>
            <w:vAlign w:val="center"/>
          </w:tcPr>
          <w:p>
            <w:pPr>
              <w:pStyle w:val="31"/>
            </w:pPr>
            <w:r>
              <w:t>≤238.38万元</w:t>
            </w:r>
          </w:p>
        </w:tc>
        <w:tc>
          <w:tcPr>
            <w:tcW w:w="2466" w:type="dxa"/>
            <w:vAlign w:val="center"/>
          </w:tcPr>
          <w:p>
            <w:pPr>
              <w:pStyle w:val="31"/>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效益指标</w:t>
            </w:r>
          </w:p>
        </w:tc>
        <w:tc>
          <w:tcPr>
            <w:tcW w:w="2466" w:type="dxa"/>
            <w:vAlign w:val="center"/>
          </w:tcPr>
          <w:p>
            <w:pPr>
              <w:pStyle w:val="31"/>
            </w:pPr>
            <w:r>
              <w:t>可持续影响指标</w:t>
            </w:r>
          </w:p>
        </w:tc>
        <w:tc>
          <w:tcPr>
            <w:tcW w:w="2466" w:type="dxa"/>
            <w:vAlign w:val="center"/>
          </w:tcPr>
          <w:p>
            <w:pPr>
              <w:pStyle w:val="31"/>
            </w:pPr>
            <w:r>
              <w:t>保障政法各部门业务应用</w:t>
            </w:r>
          </w:p>
        </w:tc>
        <w:tc>
          <w:tcPr>
            <w:tcW w:w="2466" w:type="dxa"/>
            <w:vAlign w:val="center"/>
          </w:tcPr>
          <w:p>
            <w:pPr>
              <w:pStyle w:val="31"/>
            </w:pPr>
            <w:r>
              <w:t>依托政法三级网，保障政法各单位政法网应用系统网络安全稳定。</w:t>
            </w:r>
          </w:p>
        </w:tc>
        <w:tc>
          <w:tcPr>
            <w:tcW w:w="2466" w:type="dxa"/>
            <w:vAlign w:val="center"/>
          </w:tcPr>
          <w:p>
            <w:pPr>
              <w:pStyle w:val="31"/>
            </w:pPr>
            <w:r>
              <w:t>网络运行顺畅，数据传输及时准确。</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满意度指标</w:t>
            </w:r>
          </w:p>
        </w:tc>
        <w:tc>
          <w:tcPr>
            <w:tcW w:w="2466" w:type="dxa"/>
            <w:vAlign w:val="center"/>
          </w:tcPr>
          <w:p>
            <w:pPr>
              <w:pStyle w:val="31"/>
            </w:pPr>
            <w:r>
              <w:t>服务对象满意度指标</w:t>
            </w:r>
          </w:p>
        </w:tc>
        <w:tc>
          <w:tcPr>
            <w:tcW w:w="2466" w:type="dxa"/>
            <w:vAlign w:val="center"/>
          </w:tcPr>
          <w:p>
            <w:pPr>
              <w:pStyle w:val="31"/>
            </w:pPr>
            <w:r>
              <w:t>服务对象满意度</w:t>
            </w:r>
          </w:p>
        </w:tc>
        <w:tc>
          <w:tcPr>
            <w:tcW w:w="2466" w:type="dxa"/>
            <w:vAlign w:val="center"/>
          </w:tcPr>
          <w:p>
            <w:pPr>
              <w:pStyle w:val="31"/>
            </w:pPr>
            <w:r>
              <w:t>使用部门对维保部门提供服务的满意度</w:t>
            </w:r>
          </w:p>
        </w:tc>
        <w:tc>
          <w:tcPr>
            <w:tcW w:w="2466" w:type="dxa"/>
            <w:vAlign w:val="center"/>
          </w:tcPr>
          <w:p>
            <w:pPr>
              <w:pStyle w:val="31"/>
            </w:pPr>
            <w:r>
              <w:t>≥90%</w:t>
            </w:r>
          </w:p>
        </w:tc>
        <w:tc>
          <w:tcPr>
            <w:tcW w:w="2466" w:type="dxa"/>
            <w:vAlign w:val="center"/>
          </w:tcPr>
          <w:p>
            <w:pPr>
              <w:pStyle w:val="31"/>
            </w:pPr>
            <w:r>
              <w:t>工作安排</w:t>
            </w:r>
          </w:p>
        </w:tc>
      </w:tr>
    </w:tbl>
    <w:p>
      <w:pPr>
        <w:pStyle w:val="29"/>
        <w:rPr>
          <w:b w:val="0"/>
          <w:bCs w:val="0"/>
        </w:rPr>
      </w:pPr>
    </w:p>
    <w:p>
      <w:pPr>
        <w:pStyle w:val="29"/>
        <w:spacing w:before="0" w:after="0"/>
        <w:ind w:firstLine="560"/>
        <w:jc w:val="left"/>
        <w:outlineLvl w:val="9"/>
        <w:rPr>
          <w:rFonts w:ascii="方正仿宋_GBK" w:hAnsi="方正仿宋_GBK" w:eastAsia="方正仿宋_GBK" w:cs="方正仿宋_GBK"/>
          <w:b w:val="0"/>
          <w:bCs w:val="0"/>
          <w:color w:val="000000"/>
          <w:sz w:val="28"/>
        </w:rPr>
      </w:pPr>
    </w:p>
    <w:p>
      <w:pPr>
        <w:pStyle w:val="29"/>
        <w:spacing w:before="0" w:after="0"/>
        <w:ind w:firstLine="560"/>
        <w:jc w:val="left"/>
        <w:outlineLvl w:val="9"/>
        <w:rPr>
          <w:rFonts w:ascii="方正仿宋_GBK" w:hAnsi="方正仿宋_GBK" w:eastAsia="方正仿宋_GBK" w:cs="方正仿宋_GBK"/>
          <w:b w:val="0"/>
          <w:bCs w:val="0"/>
          <w:color w:val="000000"/>
          <w:sz w:val="28"/>
        </w:rPr>
      </w:pPr>
    </w:p>
    <w:p>
      <w:pPr>
        <w:pStyle w:val="29"/>
        <w:spacing w:before="0" w:after="0"/>
        <w:ind w:firstLine="560"/>
        <w:jc w:val="left"/>
        <w:outlineLvl w:val="9"/>
        <w:rPr>
          <w:rFonts w:ascii="方正仿宋_GBK" w:hAnsi="方正仿宋_GBK" w:eastAsia="方正仿宋_GBK" w:cs="方正仿宋_GBK"/>
          <w:b w:val="0"/>
          <w:bCs w:val="0"/>
          <w:color w:val="000000"/>
          <w:sz w:val="28"/>
        </w:rPr>
      </w:pPr>
    </w:p>
    <w:p>
      <w:pPr>
        <w:pStyle w:val="29"/>
        <w:spacing w:before="0" w:after="0"/>
        <w:ind w:firstLine="560"/>
        <w:jc w:val="left"/>
        <w:outlineLvl w:val="9"/>
        <w:rPr>
          <w:rFonts w:ascii="方正仿宋_GBK" w:hAnsi="方正仿宋_GBK" w:eastAsia="方正仿宋_GBK" w:cs="方正仿宋_GBK"/>
          <w:b w:val="0"/>
          <w:bCs w:val="0"/>
          <w:color w:val="000000"/>
          <w:sz w:val="28"/>
        </w:rPr>
      </w:pPr>
    </w:p>
    <w:p>
      <w:pPr>
        <w:pStyle w:val="29"/>
        <w:spacing w:before="0" w:after="0"/>
        <w:ind w:firstLine="560"/>
        <w:jc w:val="left"/>
        <w:outlineLvl w:val="9"/>
        <w:rPr>
          <w:rFonts w:ascii="方正仿宋_GBK" w:hAnsi="方正仿宋_GBK" w:eastAsia="方正仿宋_GBK" w:cs="方正仿宋_GBK"/>
          <w:b w:val="0"/>
          <w:bCs w:val="0"/>
          <w:color w:val="000000"/>
          <w:sz w:val="28"/>
        </w:rPr>
      </w:pPr>
    </w:p>
    <w:p>
      <w:pPr>
        <w:pStyle w:val="29"/>
        <w:spacing w:before="0" w:after="0"/>
        <w:ind w:firstLine="560"/>
        <w:jc w:val="left"/>
        <w:outlineLvl w:val="9"/>
      </w:pPr>
      <w:r>
        <w:rPr>
          <w:rFonts w:ascii="方正仿宋_GBK" w:hAnsi="方正仿宋_GBK" w:eastAsia="方正仿宋_GBK" w:cs="方正仿宋_GBK"/>
          <w:b w:val="0"/>
          <w:bCs w:val="0"/>
          <w:color w:val="000000"/>
          <w:sz w:val="28"/>
        </w:rPr>
        <w:t>8、政法网运行维护经费绩效目标表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30"/>
            </w:pPr>
            <w:r>
              <w:t>绩效目标</w:t>
            </w:r>
          </w:p>
        </w:tc>
        <w:tc>
          <w:tcPr>
            <w:tcW w:w="7399" w:type="dxa"/>
            <w:tcBorders>
              <w:bottom w:val="single" w:color="FFFFFF" w:sz="6" w:space="0"/>
            </w:tcBorders>
            <w:vAlign w:val="center"/>
          </w:tcPr>
          <w:p>
            <w:pPr>
              <w:pStyle w:val="31"/>
            </w:pPr>
            <w:r>
              <w:t>1.目标内容1保障机器正常运转及减少机器损耗，延长机器使用寿命。</w:t>
            </w:r>
          </w:p>
        </w:tc>
      </w:tr>
    </w:tbl>
    <w:p>
      <w:pPr>
        <w:pStyle w:val="2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30"/>
            </w:pPr>
            <w:r>
              <w:t>一级指标</w:t>
            </w:r>
          </w:p>
        </w:tc>
        <w:tc>
          <w:tcPr>
            <w:tcW w:w="2466" w:type="dxa"/>
            <w:vAlign w:val="center"/>
          </w:tcPr>
          <w:p>
            <w:pPr>
              <w:pStyle w:val="30"/>
            </w:pPr>
            <w:r>
              <w:t>二级指标</w:t>
            </w:r>
          </w:p>
        </w:tc>
        <w:tc>
          <w:tcPr>
            <w:tcW w:w="2466" w:type="dxa"/>
            <w:vAlign w:val="center"/>
          </w:tcPr>
          <w:p>
            <w:pPr>
              <w:pStyle w:val="30"/>
            </w:pPr>
            <w:r>
              <w:t>三级指标</w:t>
            </w:r>
          </w:p>
        </w:tc>
        <w:tc>
          <w:tcPr>
            <w:tcW w:w="2466" w:type="dxa"/>
            <w:vAlign w:val="center"/>
          </w:tcPr>
          <w:p>
            <w:pPr>
              <w:pStyle w:val="30"/>
            </w:pPr>
            <w:r>
              <w:t>绩效指标描述</w:t>
            </w:r>
          </w:p>
        </w:tc>
        <w:tc>
          <w:tcPr>
            <w:tcW w:w="2466" w:type="dxa"/>
            <w:vAlign w:val="center"/>
          </w:tcPr>
          <w:p>
            <w:pPr>
              <w:pStyle w:val="30"/>
            </w:pPr>
            <w:r>
              <w:t>指标值</w:t>
            </w:r>
          </w:p>
        </w:tc>
        <w:tc>
          <w:tcPr>
            <w:tcW w:w="2466" w:type="dxa"/>
            <w:vAlign w:val="center"/>
          </w:tcPr>
          <w:p>
            <w:pPr>
              <w:pStyle w:val="3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2"/>
            </w:pPr>
            <w:r>
              <w:t>产出指标</w:t>
            </w:r>
          </w:p>
        </w:tc>
        <w:tc>
          <w:tcPr>
            <w:tcW w:w="2466" w:type="dxa"/>
            <w:vAlign w:val="center"/>
          </w:tcPr>
          <w:p>
            <w:pPr>
              <w:pStyle w:val="31"/>
            </w:pPr>
            <w:r>
              <w:t>数量指标</w:t>
            </w:r>
          </w:p>
        </w:tc>
        <w:tc>
          <w:tcPr>
            <w:tcW w:w="2466" w:type="dxa"/>
            <w:vAlign w:val="center"/>
          </w:tcPr>
          <w:p>
            <w:pPr>
              <w:pStyle w:val="31"/>
            </w:pPr>
            <w:r>
              <w:t>四级网及接入网节点</w:t>
            </w:r>
          </w:p>
        </w:tc>
        <w:tc>
          <w:tcPr>
            <w:tcW w:w="2466" w:type="dxa"/>
            <w:vAlign w:val="center"/>
          </w:tcPr>
          <w:p>
            <w:pPr>
              <w:pStyle w:val="31"/>
            </w:pPr>
            <w:r>
              <w:t>三级网及接入网以节点为单位计算，目前全区共计70个节点</w:t>
            </w:r>
          </w:p>
        </w:tc>
        <w:tc>
          <w:tcPr>
            <w:tcW w:w="2466" w:type="dxa"/>
            <w:vAlign w:val="center"/>
          </w:tcPr>
          <w:p>
            <w:pPr>
              <w:pStyle w:val="31"/>
            </w:pPr>
            <w:r>
              <w:t>70个</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质量指标</w:t>
            </w:r>
          </w:p>
        </w:tc>
        <w:tc>
          <w:tcPr>
            <w:tcW w:w="2466" w:type="dxa"/>
            <w:vAlign w:val="center"/>
          </w:tcPr>
          <w:p>
            <w:pPr>
              <w:pStyle w:val="31"/>
            </w:pPr>
            <w:r>
              <w:t>系统故障率</w:t>
            </w:r>
          </w:p>
        </w:tc>
        <w:tc>
          <w:tcPr>
            <w:tcW w:w="2466" w:type="dxa"/>
            <w:vAlign w:val="center"/>
          </w:tcPr>
          <w:p>
            <w:pPr>
              <w:pStyle w:val="31"/>
            </w:pPr>
            <w:r>
              <w:t>系统故障率=系统出故障时间/总运行时间*100%</w:t>
            </w:r>
          </w:p>
        </w:tc>
        <w:tc>
          <w:tcPr>
            <w:tcW w:w="2466" w:type="dxa"/>
            <w:vAlign w:val="center"/>
          </w:tcPr>
          <w:p>
            <w:pPr>
              <w:pStyle w:val="31"/>
            </w:pPr>
            <w:r>
              <w:t>≤10%</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时效指标</w:t>
            </w:r>
          </w:p>
        </w:tc>
        <w:tc>
          <w:tcPr>
            <w:tcW w:w="2466" w:type="dxa"/>
            <w:vAlign w:val="center"/>
          </w:tcPr>
          <w:p>
            <w:pPr>
              <w:pStyle w:val="31"/>
            </w:pPr>
            <w:r>
              <w:t>资金支付时间</w:t>
            </w:r>
          </w:p>
        </w:tc>
        <w:tc>
          <w:tcPr>
            <w:tcW w:w="2466" w:type="dxa"/>
            <w:vAlign w:val="center"/>
          </w:tcPr>
          <w:p>
            <w:pPr>
              <w:pStyle w:val="31"/>
            </w:pPr>
            <w:r>
              <w:t>以往惯例，每年运行正常12月份支付租赁费，为保证支出进度，修订合同，上半年支付一次，下半年支付一次。</w:t>
            </w:r>
          </w:p>
        </w:tc>
        <w:tc>
          <w:tcPr>
            <w:tcW w:w="2466" w:type="dxa"/>
            <w:vAlign w:val="center"/>
          </w:tcPr>
          <w:p>
            <w:pPr>
              <w:pStyle w:val="31"/>
            </w:pPr>
            <w:r>
              <w:t>≤11月</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成本指标</w:t>
            </w:r>
          </w:p>
        </w:tc>
        <w:tc>
          <w:tcPr>
            <w:tcW w:w="2466" w:type="dxa"/>
            <w:vAlign w:val="center"/>
          </w:tcPr>
          <w:p>
            <w:pPr>
              <w:pStyle w:val="31"/>
            </w:pPr>
            <w:r>
              <w:t>项目总成本</w:t>
            </w:r>
          </w:p>
        </w:tc>
        <w:tc>
          <w:tcPr>
            <w:tcW w:w="2466" w:type="dxa"/>
            <w:vAlign w:val="center"/>
          </w:tcPr>
          <w:p>
            <w:pPr>
              <w:pStyle w:val="31"/>
            </w:pPr>
            <w:r>
              <w:t>严控成本，合理使用预算资金</w:t>
            </w:r>
          </w:p>
        </w:tc>
        <w:tc>
          <w:tcPr>
            <w:tcW w:w="2466" w:type="dxa"/>
            <w:vAlign w:val="center"/>
          </w:tcPr>
          <w:p>
            <w:pPr>
              <w:pStyle w:val="31"/>
            </w:pPr>
            <w:r>
              <w:t>成本控制在年初预算范围内</w:t>
            </w:r>
          </w:p>
        </w:tc>
        <w:tc>
          <w:tcPr>
            <w:tcW w:w="2466" w:type="dxa"/>
            <w:vAlign w:val="center"/>
          </w:tcPr>
          <w:p>
            <w:pPr>
              <w:pStyle w:val="31"/>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效益指标</w:t>
            </w:r>
          </w:p>
        </w:tc>
        <w:tc>
          <w:tcPr>
            <w:tcW w:w="2466" w:type="dxa"/>
            <w:vAlign w:val="center"/>
          </w:tcPr>
          <w:p>
            <w:pPr>
              <w:pStyle w:val="31"/>
            </w:pPr>
            <w:r>
              <w:t>社会效益指标</w:t>
            </w:r>
          </w:p>
        </w:tc>
        <w:tc>
          <w:tcPr>
            <w:tcW w:w="2466" w:type="dxa"/>
            <w:vAlign w:val="center"/>
          </w:tcPr>
          <w:p>
            <w:pPr>
              <w:pStyle w:val="31"/>
            </w:pPr>
            <w:r>
              <w:t>保障政法网节点网络联通率</w:t>
            </w:r>
          </w:p>
        </w:tc>
        <w:tc>
          <w:tcPr>
            <w:tcW w:w="2466" w:type="dxa"/>
            <w:vAlign w:val="center"/>
          </w:tcPr>
          <w:p>
            <w:pPr>
              <w:pStyle w:val="31"/>
            </w:pPr>
            <w:r>
              <w:t>依托政法三级网，保障政法各单位政法网络稳定和联通</w:t>
            </w:r>
          </w:p>
        </w:tc>
        <w:tc>
          <w:tcPr>
            <w:tcW w:w="2466" w:type="dxa"/>
            <w:vAlign w:val="center"/>
          </w:tcPr>
          <w:p>
            <w:pPr>
              <w:pStyle w:val="31"/>
            </w:pPr>
            <w:r>
              <w:t>＝100%</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满意度指标</w:t>
            </w:r>
          </w:p>
        </w:tc>
        <w:tc>
          <w:tcPr>
            <w:tcW w:w="2466" w:type="dxa"/>
            <w:vAlign w:val="center"/>
          </w:tcPr>
          <w:p>
            <w:pPr>
              <w:pStyle w:val="31"/>
            </w:pPr>
            <w:r>
              <w:t>服务对象满意度指标</w:t>
            </w:r>
          </w:p>
        </w:tc>
        <w:tc>
          <w:tcPr>
            <w:tcW w:w="2466" w:type="dxa"/>
            <w:vAlign w:val="center"/>
          </w:tcPr>
          <w:p>
            <w:pPr>
              <w:pStyle w:val="31"/>
            </w:pPr>
            <w:r>
              <w:t>用户使用满意度（%）</w:t>
            </w:r>
          </w:p>
        </w:tc>
        <w:tc>
          <w:tcPr>
            <w:tcW w:w="2466" w:type="dxa"/>
            <w:vAlign w:val="center"/>
          </w:tcPr>
          <w:p>
            <w:pPr>
              <w:pStyle w:val="31"/>
            </w:pPr>
            <w:r>
              <w:t>政法各单位对政法三级网使用情况的满意度</w:t>
            </w:r>
          </w:p>
        </w:tc>
        <w:tc>
          <w:tcPr>
            <w:tcW w:w="2466" w:type="dxa"/>
            <w:vAlign w:val="center"/>
          </w:tcPr>
          <w:p>
            <w:pPr>
              <w:pStyle w:val="31"/>
            </w:pPr>
            <w:r>
              <w:t>≥90%</w:t>
            </w:r>
          </w:p>
        </w:tc>
        <w:tc>
          <w:tcPr>
            <w:tcW w:w="2466" w:type="dxa"/>
            <w:vAlign w:val="center"/>
          </w:tcPr>
          <w:p>
            <w:pPr>
              <w:pStyle w:val="31"/>
            </w:pPr>
            <w:r>
              <w:t>工作计划</w:t>
            </w:r>
          </w:p>
        </w:tc>
      </w:tr>
    </w:tbl>
    <w:p>
      <w:pPr>
        <w:pStyle w:val="29"/>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firstLineChars="200"/>
        <w:jc w:val="left"/>
        <w:outlineLvl w:val="9"/>
      </w:pPr>
      <w:r>
        <w:rPr>
          <w:rFonts w:ascii="方正仿宋_GBK" w:hAnsi="方正仿宋_GBK" w:eastAsia="方正仿宋_GBK" w:cs="方正仿宋_GBK"/>
          <w:b w:val="0"/>
          <w:bCs/>
          <w:color w:val="000000"/>
          <w:sz w:val="28"/>
        </w:rPr>
        <w:t>9、专职铁路护路队员工资绩效目标表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30"/>
            </w:pPr>
            <w:r>
              <w:t>绩效目标</w:t>
            </w:r>
          </w:p>
        </w:tc>
        <w:tc>
          <w:tcPr>
            <w:tcW w:w="7399" w:type="dxa"/>
            <w:tcBorders>
              <w:bottom w:val="single" w:color="FFFFFF" w:sz="6" w:space="0"/>
            </w:tcBorders>
            <w:vAlign w:val="center"/>
          </w:tcPr>
          <w:p>
            <w:pPr>
              <w:pStyle w:val="31"/>
            </w:pPr>
            <w:r>
              <w:t>1.目标内容1：通过资金保障，调动铁路护路队员工作积极性。工作更有干劲。并且综合素质得到更全面的提升。</w:t>
            </w:r>
          </w:p>
        </w:tc>
      </w:tr>
    </w:tbl>
    <w:p>
      <w:pPr>
        <w:pStyle w:val="2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30"/>
            </w:pPr>
            <w:r>
              <w:t>一级指标</w:t>
            </w:r>
          </w:p>
        </w:tc>
        <w:tc>
          <w:tcPr>
            <w:tcW w:w="2466" w:type="dxa"/>
            <w:vAlign w:val="center"/>
          </w:tcPr>
          <w:p>
            <w:pPr>
              <w:pStyle w:val="30"/>
            </w:pPr>
            <w:r>
              <w:t>二级指标</w:t>
            </w:r>
          </w:p>
        </w:tc>
        <w:tc>
          <w:tcPr>
            <w:tcW w:w="2466" w:type="dxa"/>
            <w:vAlign w:val="center"/>
          </w:tcPr>
          <w:p>
            <w:pPr>
              <w:pStyle w:val="30"/>
            </w:pPr>
            <w:r>
              <w:t>三级指标</w:t>
            </w:r>
          </w:p>
        </w:tc>
        <w:tc>
          <w:tcPr>
            <w:tcW w:w="2466" w:type="dxa"/>
            <w:vAlign w:val="center"/>
          </w:tcPr>
          <w:p>
            <w:pPr>
              <w:pStyle w:val="30"/>
            </w:pPr>
            <w:r>
              <w:t>绩效指标描述</w:t>
            </w:r>
          </w:p>
        </w:tc>
        <w:tc>
          <w:tcPr>
            <w:tcW w:w="2466" w:type="dxa"/>
            <w:vAlign w:val="center"/>
          </w:tcPr>
          <w:p>
            <w:pPr>
              <w:pStyle w:val="30"/>
            </w:pPr>
            <w:r>
              <w:t>指标值</w:t>
            </w:r>
          </w:p>
        </w:tc>
        <w:tc>
          <w:tcPr>
            <w:tcW w:w="2466" w:type="dxa"/>
            <w:vAlign w:val="center"/>
          </w:tcPr>
          <w:p>
            <w:pPr>
              <w:pStyle w:val="3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2"/>
            </w:pPr>
            <w:r>
              <w:t>产出指标</w:t>
            </w:r>
          </w:p>
        </w:tc>
        <w:tc>
          <w:tcPr>
            <w:tcW w:w="2466" w:type="dxa"/>
            <w:vAlign w:val="center"/>
          </w:tcPr>
          <w:p>
            <w:pPr>
              <w:pStyle w:val="31"/>
            </w:pPr>
            <w:r>
              <w:t>数量指标</w:t>
            </w:r>
          </w:p>
        </w:tc>
        <w:tc>
          <w:tcPr>
            <w:tcW w:w="2466" w:type="dxa"/>
            <w:vAlign w:val="center"/>
          </w:tcPr>
          <w:p>
            <w:pPr>
              <w:pStyle w:val="31"/>
            </w:pPr>
            <w:r>
              <w:t>补助个人（家庭）数量（人/户）</w:t>
            </w:r>
          </w:p>
        </w:tc>
        <w:tc>
          <w:tcPr>
            <w:tcW w:w="2466" w:type="dxa"/>
            <w:vAlign w:val="center"/>
          </w:tcPr>
          <w:p>
            <w:pPr>
              <w:pStyle w:val="31"/>
            </w:pPr>
            <w:r>
              <w:t>补助的人数</w:t>
            </w:r>
          </w:p>
        </w:tc>
        <w:tc>
          <w:tcPr>
            <w:tcW w:w="2466" w:type="dxa"/>
            <w:vAlign w:val="center"/>
          </w:tcPr>
          <w:p>
            <w:pPr>
              <w:pStyle w:val="31"/>
            </w:pPr>
            <w:r>
              <w:t>1人</w:t>
            </w:r>
          </w:p>
        </w:tc>
        <w:tc>
          <w:tcPr>
            <w:tcW w:w="2466" w:type="dxa"/>
            <w:vAlign w:val="center"/>
          </w:tcPr>
          <w:p>
            <w:pPr>
              <w:pStyle w:val="31"/>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质量指标</w:t>
            </w:r>
          </w:p>
        </w:tc>
        <w:tc>
          <w:tcPr>
            <w:tcW w:w="2466" w:type="dxa"/>
            <w:vAlign w:val="center"/>
          </w:tcPr>
          <w:p>
            <w:pPr>
              <w:pStyle w:val="31"/>
            </w:pPr>
            <w:r>
              <w:t>境内铁路安全畅通，无涉路事案件发生</w:t>
            </w:r>
          </w:p>
        </w:tc>
        <w:tc>
          <w:tcPr>
            <w:tcW w:w="2466" w:type="dxa"/>
            <w:vAlign w:val="center"/>
          </w:tcPr>
          <w:p>
            <w:pPr>
              <w:pStyle w:val="31"/>
            </w:pPr>
            <w:r>
              <w:t>铁路畅通，无事故发生</w:t>
            </w:r>
          </w:p>
        </w:tc>
        <w:tc>
          <w:tcPr>
            <w:tcW w:w="2466" w:type="dxa"/>
            <w:vAlign w:val="center"/>
          </w:tcPr>
          <w:p>
            <w:pPr>
              <w:pStyle w:val="31"/>
            </w:pPr>
            <w:r>
              <w:t>&lt;1次</w:t>
            </w:r>
          </w:p>
        </w:tc>
        <w:tc>
          <w:tcPr>
            <w:tcW w:w="2466" w:type="dxa"/>
            <w:vAlign w:val="center"/>
          </w:tcPr>
          <w:p>
            <w:pPr>
              <w:pStyle w:val="31"/>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时效指标</w:t>
            </w:r>
          </w:p>
        </w:tc>
        <w:tc>
          <w:tcPr>
            <w:tcW w:w="2466" w:type="dxa"/>
            <w:vAlign w:val="center"/>
          </w:tcPr>
          <w:p>
            <w:pPr>
              <w:pStyle w:val="31"/>
            </w:pPr>
            <w:r>
              <w:t>工资及时、保障率(%)</w:t>
            </w:r>
          </w:p>
        </w:tc>
        <w:tc>
          <w:tcPr>
            <w:tcW w:w="2466" w:type="dxa"/>
            <w:vAlign w:val="center"/>
          </w:tcPr>
          <w:p>
            <w:pPr>
              <w:pStyle w:val="31"/>
            </w:pPr>
            <w:r>
              <w:t>每月25日前按时将工资、社保拨付劳务派遣公司</w:t>
            </w:r>
          </w:p>
        </w:tc>
        <w:tc>
          <w:tcPr>
            <w:tcW w:w="2466" w:type="dxa"/>
            <w:vAlign w:val="center"/>
          </w:tcPr>
          <w:p>
            <w:pPr>
              <w:pStyle w:val="31"/>
            </w:pPr>
            <w:r>
              <w:t>≤25日</w:t>
            </w:r>
          </w:p>
        </w:tc>
        <w:tc>
          <w:tcPr>
            <w:tcW w:w="2466" w:type="dxa"/>
            <w:vAlign w:val="center"/>
          </w:tcPr>
          <w:p>
            <w:pPr>
              <w:pStyle w:val="31"/>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成本指标</w:t>
            </w:r>
          </w:p>
        </w:tc>
        <w:tc>
          <w:tcPr>
            <w:tcW w:w="2466" w:type="dxa"/>
            <w:vAlign w:val="center"/>
          </w:tcPr>
          <w:p>
            <w:pPr>
              <w:pStyle w:val="31"/>
            </w:pPr>
            <w:r>
              <w:t>护路队员年工资</w:t>
            </w:r>
          </w:p>
        </w:tc>
        <w:tc>
          <w:tcPr>
            <w:tcW w:w="2466" w:type="dxa"/>
            <w:vAlign w:val="center"/>
          </w:tcPr>
          <w:p>
            <w:pPr>
              <w:pStyle w:val="31"/>
            </w:pPr>
            <w:r>
              <w:t>年支付护路队员工资</w:t>
            </w:r>
          </w:p>
        </w:tc>
        <w:tc>
          <w:tcPr>
            <w:tcW w:w="2466" w:type="dxa"/>
            <w:vAlign w:val="center"/>
          </w:tcPr>
          <w:p>
            <w:pPr>
              <w:pStyle w:val="31"/>
            </w:pPr>
            <w:r>
              <w:t>2.34万元/年/人</w:t>
            </w:r>
          </w:p>
        </w:tc>
        <w:tc>
          <w:tcPr>
            <w:tcW w:w="2466" w:type="dxa"/>
            <w:vAlign w:val="center"/>
          </w:tcPr>
          <w:p>
            <w:pPr>
              <w:pStyle w:val="31"/>
            </w:pPr>
            <w:r>
              <w:t>根据预算申请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2"/>
            </w:pPr>
            <w:r>
              <w:t>效益指标</w:t>
            </w:r>
          </w:p>
        </w:tc>
        <w:tc>
          <w:tcPr>
            <w:tcW w:w="2466" w:type="dxa"/>
            <w:vAlign w:val="center"/>
          </w:tcPr>
          <w:p>
            <w:pPr>
              <w:pStyle w:val="31"/>
            </w:pPr>
            <w:r>
              <w:t>社会效益指标</w:t>
            </w:r>
          </w:p>
        </w:tc>
        <w:tc>
          <w:tcPr>
            <w:tcW w:w="2466" w:type="dxa"/>
            <w:vAlign w:val="center"/>
          </w:tcPr>
          <w:p>
            <w:pPr>
              <w:pStyle w:val="31"/>
            </w:pPr>
            <w:r>
              <w:t>护路机构完善、规范、工作运行良好</w:t>
            </w:r>
          </w:p>
        </w:tc>
        <w:tc>
          <w:tcPr>
            <w:tcW w:w="2466" w:type="dxa"/>
            <w:vAlign w:val="center"/>
          </w:tcPr>
          <w:p>
            <w:pPr>
              <w:pStyle w:val="31"/>
            </w:pPr>
            <w:r>
              <w:t>铁路护路联防队员保障；铁路畅通情况</w:t>
            </w:r>
          </w:p>
        </w:tc>
        <w:tc>
          <w:tcPr>
            <w:tcW w:w="2466" w:type="dxa"/>
            <w:vAlign w:val="center"/>
          </w:tcPr>
          <w:p>
            <w:pPr>
              <w:pStyle w:val="31"/>
            </w:pPr>
            <w:r>
              <w:t>1个</w:t>
            </w:r>
          </w:p>
        </w:tc>
        <w:tc>
          <w:tcPr>
            <w:tcW w:w="2466" w:type="dxa"/>
            <w:vAlign w:val="center"/>
          </w:tcPr>
          <w:p>
            <w:pPr>
              <w:pStyle w:val="31"/>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可持续影响指标</w:t>
            </w:r>
          </w:p>
        </w:tc>
        <w:tc>
          <w:tcPr>
            <w:tcW w:w="2466" w:type="dxa"/>
            <w:vAlign w:val="center"/>
          </w:tcPr>
          <w:p>
            <w:pPr>
              <w:pStyle w:val="31"/>
            </w:pPr>
            <w:r>
              <w:t>高铁（含新建）护路工作覆盖率</w:t>
            </w:r>
          </w:p>
        </w:tc>
        <w:tc>
          <w:tcPr>
            <w:tcW w:w="2466" w:type="dxa"/>
            <w:vAlign w:val="center"/>
          </w:tcPr>
          <w:p>
            <w:pPr>
              <w:pStyle w:val="31"/>
            </w:pPr>
            <w:r>
              <w:t>开展护路工作与高铁总数比值</w:t>
            </w:r>
          </w:p>
        </w:tc>
        <w:tc>
          <w:tcPr>
            <w:tcW w:w="2466" w:type="dxa"/>
            <w:vAlign w:val="center"/>
          </w:tcPr>
          <w:p>
            <w:pPr>
              <w:pStyle w:val="31"/>
            </w:pPr>
            <w:r>
              <w:t>100%</w:t>
            </w:r>
          </w:p>
        </w:tc>
        <w:tc>
          <w:tcPr>
            <w:tcW w:w="2466" w:type="dxa"/>
            <w:vAlign w:val="center"/>
          </w:tcPr>
          <w:p>
            <w:pPr>
              <w:pStyle w:val="31"/>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满意度指标</w:t>
            </w:r>
          </w:p>
        </w:tc>
        <w:tc>
          <w:tcPr>
            <w:tcW w:w="2466" w:type="dxa"/>
            <w:vAlign w:val="center"/>
          </w:tcPr>
          <w:p>
            <w:pPr>
              <w:pStyle w:val="31"/>
            </w:pPr>
            <w:r>
              <w:t>服务对象满意度指标</w:t>
            </w:r>
          </w:p>
        </w:tc>
        <w:tc>
          <w:tcPr>
            <w:tcW w:w="2466" w:type="dxa"/>
            <w:vAlign w:val="center"/>
          </w:tcPr>
          <w:p>
            <w:pPr>
              <w:pStyle w:val="31"/>
            </w:pPr>
            <w:r>
              <w:t>护路队员满意度</w:t>
            </w:r>
          </w:p>
        </w:tc>
        <w:tc>
          <w:tcPr>
            <w:tcW w:w="2466" w:type="dxa"/>
            <w:vAlign w:val="center"/>
          </w:tcPr>
          <w:p>
            <w:pPr>
              <w:pStyle w:val="31"/>
            </w:pPr>
            <w:r>
              <w:t>护路队员对工资的标准的满意度</w:t>
            </w:r>
          </w:p>
        </w:tc>
        <w:tc>
          <w:tcPr>
            <w:tcW w:w="2466" w:type="dxa"/>
            <w:vAlign w:val="center"/>
          </w:tcPr>
          <w:p>
            <w:pPr>
              <w:pStyle w:val="31"/>
            </w:pPr>
            <w:r>
              <w:t>≥90</w:t>
            </w:r>
          </w:p>
        </w:tc>
        <w:tc>
          <w:tcPr>
            <w:tcW w:w="2466" w:type="dxa"/>
            <w:vAlign w:val="center"/>
          </w:tcPr>
          <w:p>
            <w:pPr>
              <w:pStyle w:val="31"/>
            </w:pPr>
            <w:r>
              <w:t>调查问卷</w:t>
            </w:r>
          </w:p>
        </w:tc>
      </w:tr>
    </w:tbl>
    <w:p>
      <w:pPr>
        <w:pStyle w:val="29"/>
      </w:pPr>
    </w:p>
    <w:p>
      <w:pPr>
        <w:pStyle w:val="29"/>
        <w:spacing w:before="0" w:after="0"/>
        <w:ind w:firstLine="560"/>
        <w:jc w:val="left"/>
        <w:outlineLvl w:val="9"/>
        <w:rPr>
          <w:rFonts w:ascii="方正仿宋_GBK" w:hAnsi="方正仿宋_GBK" w:eastAsia="方正仿宋_GBK" w:cs="方正仿宋_GBK"/>
          <w:b/>
          <w:color w:val="000000"/>
          <w:sz w:val="28"/>
        </w:rPr>
      </w:pPr>
    </w:p>
    <w:p>
      <w:pPr>
        <w:pStyle w:val="29"/>
        <w:spacing w:before="0" w:after="0"/>
        <w:ind w:firstLine="560"/>
        <w:jc w:val="left"/>
        <w:outlineLvl w:val="9"/>
        <w:rPr>
          <w:rFonts w:ascii="方正仿宋_GBK" w:hAnsi="方正仿宋_GBK" w:eastAsia="方正仿宋_GBK" w:cs="方正仿宋_GBK"/>
          <w:b/>
          <w:color w:val="000000"/>
          <w:sz w:val="28"/>
        </w:rPr>
      </w:pPr>
    </w:p>
    <w:p>
      <w:pPr>
        <w:pStyle w:val="29"/>
        <w:spacing w:before="0" w:after="0"/>
        <w:ind w:firstLine="560"/>
        <w:jc w:val="left"/>
        <w:outlineLvl w:val="9"/>
        <w:rPr>
          <w:rFonts w:ascii="方正仿宋_GBK" w:hAnsi="方正仿宋_GBK" w:eastAsia="方正仿宋_GBK" w:cs="方正仿宋_GBK"/>
          <w:b/>
          <w:color w:val="000000"/>
          <w:sz w:val="28"/>
        </w:rPr>
      </w:pPr>
    </w:p>
    <w:p>
      <w:pPr>
        <w:pStyle w:val="29"/>
        <w:spacing w:before="0" w:after="0"/>
        <w:ind w:firstLine="560"/>
        <w:jc w:val="left"/>
        <w:outlineLvl w:val="9"/>
        <w:rPr>
          <w:b w:val="0"/>
          <w:bCs/>
        </w:rPr>
      </w:pPr>
      <w:r>
        <w:rPr>
          <w:rFonts w:ascii="方正仿宋_GBK" w:hAnsi="方正仿宋_GBK" w:eastAsia="方正仿宋_GBK" w:cs="方正仿宋_GBK"/>
          <w:b w:val="0"/>
          <w:bCs/>
          <w:color w:val="000000"/>
          <w:sz w:val="28"/>
        </w:rPr>
        <w:t>10、综治工作经费绩效目标表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30"/>
            </w:pPr>
            <w:r>
              <w:t>绩效目标</w:t>
            </w:r>
          </w:p>
        </w:tc>
        <w:tc>
          <w:tcPr>
            <w:tcW w:w="7399" w:type="dxa"/>
            <w:tcBorders>
              <w:bottom w:val="single" w:color="FFFFFF" w:sz="6" w:space="0"/>
            </w:tcBorders>
            <w:vAlign w:val="center"/>
          </w:tcPr>
          <w:p>
            <w:pPr>
              <w:pStyle w:val="31"/>
            </w:pPr>
            <w:r>
              <w:t>1.目标内容1创新社会治理、建设更高水平平安藁城，打牢综治工作根基，提升建设成效，更好发挥维护首都稳定的政治护城河作用。</w:t>
            </w:r>
          </w:p>
        </w:tc>
      </w:tr>
    </w:tbl>
    <w:p>
      <w:pPr>
        <w:pStyle w:val="2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30"/>
            </w:pPr>
            <w:r>
              <w:t>一级指标</w:t>
            </w:r>
          </w:p>
        </w:tc>
        <w:tc>
          <w:tcPr>
            <w:tcW w:w="2466" w:type="dxa"/>
            <w:vAlign w:val="center"/>
          </w:tcPr>
          <w:p>
            <w:pPr>
              <w:pStyle w:val="30"/>
            </w:pPr>
            <w:r>
              <w:t>二级指标</w:t>
            </w:r>
          </w:p>
        </w:tc>
        <w:tc>
          <w:tcPr>
            <w:tcW w:w="2466" w:type="dxa"/>
            <w:vAlign w:val="center"/>
          </w:tcPr>
          <w:p>
            <w:pPr>
              <w:pStyle w:val="30"/>
            </w:pPr>
            <w:r>
              <w:t>三级指标</w:t>
            </w:r>
          </w:p>
        </w:tc>
        <w:tc>
          <w:tcPr>
            <w:tcW w:w="2466" w:type="dxa"/>
            <w:vAlign w:val="center"/>
          </w:tcPr>
          <w:p>
            <w:pPr>
              <w:pStyle w:val="30"/>
            </w:pPr>
            <w:r>
              <w:t>绩效指标描述</w:t>
            </w:r>
          </w:p>
        </w:tc>
        <w:tc>
          <w:tcPr>
            <w:tcW w:w="2466" w:type="dxa"/>
            <w:vAlign w:val="center"/>
          </w:tcPr>
          <w:p>
            <w:pPr>
              <w:pStyle w:val="30"/>
            </w:pPr>
            <w:r>
              <w:t>指标值</w:t>
            </w:r>
          </w:p>
        </w:tc>
        <w:tc>
          <w:tcPr>
            <w:tcW w:w="2466" w:type="dxa"/>
            <w:vAlign w:val="center"/>
          </w:tcPr>
          <w:p>
            <w:pPr>
              <w:pStyle w:val="3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2"/>
            </w:pPr>
            <w:r>
              <w:t>产出指标</w:t>
            </w:r>
          </w:p>
        </w:tc>
        <w:tc>
          <w:tcPr>
            <w:tcW w:w="2466" w:type="dxa"/>
            <w:vAlign w:val="center"/>
          </w:tcPr>
          <w:p>
            <w:pPr>
              <w:pStyle w:val="31"/>
            </w:pPr>
            <w:r>
              <w:t>数量指标</w:t>
            </w:r>
          </w:p>
        </w:tc>
        <w:tc>
          <w:tcPr>
            <w:tcW w:w="2466" w:type="dxa"/>
            <w:vAlign w:val="center"/>
          </w:tcPr>
          <w:p>
            <w:pPr>
              <w:pStyle w:val="31"/>
            </w:pPr>
            <w:r>
              <w:t>推进重点项目个数（个）</w:t>
            </w:r>
          </w:p>
        </w:tc>
        <w:tc>
          <w:tcPr>
            <w:tcW w:w="2466" w:type="dxa"/>
            <w:vAlign w:val="center"/>
          </w:tcPr>
          <w:p>
            <w:pPr>
              <w:pStyle w:val="31"/>
            </w:pPr>
            <w:r>
              <w:t>推进综治工作重点项目个数</w:t>
            </w:r>
          </w:p>
        </w:tc>
        <w:tc>
          <w:tcPr>
            <w:tcW w:w="2466" w:type="dxa"/>
            <w:vAlign w:val="center"/>
          </w:tcPr>
          <w:p>
            <w:pPr>
              <w:pStyle w:val="31"/>
            </w:pPr>
            <w:r>
              <w:t>≥1个</w:t>
            </w:r>
          </w:p>
        </w:tc>
        <w:tc>
          <w:tcPr>
            <w:tcW w:w="2466" w:type="dxa"/>
            <w:vAlign w:val="center"/>
          </w:tcPr>
          <w:p>
            <w:pPr>
              <w:pStyle w:val="31"/>
            </w:pPr>
            <w:r>
              <w:t>石发〔2001〕21 号、石办字</w:t>
            </w:r>
          </w:p>
          <w:p>
            <w:pPr>
              <w:pStyle w:val="31"/>
            </w:pPr>
            <w:r>
              <w:t>〔2009〕1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质量指标</w:t>
            </w:r>
          </w:p>
        </w:tc>
        <w:tc>
          <w:tcPr>
            <w:tcW w:w="2466" w:type="dxa"/>
            <w:vAlign w:val="center"/>
          </w:tcPr>
          <w:p>
            <w:pPr>
              <w:pStyle w:val="31"/>
            </w:pPr>
            <w:r>
              <w:t>全市城乡网格化管理覆盖率（%）</w:t>
            </w:r>
          </w:p>
        </w:tc>
        <w:tc>
          <w:tcPr>
            <w:tcW w:w="2466" w:type="dxa"/>
            <w:vAlign w:val="center"/>
          </w:tcPr>
          <w:p>
            <w:pPr>
              <w:pStyle w:val="31"/>
            </w:pPr>
            <w:r>
              <w:t>网格化管理数与覆盖个数比率</w:t>
            </w:r>
          </w:p>
        </w:tc>
        <w:tc>
          <w:tcPr>
            <w:tcW w:w="2466" w:type="dxa"/>
            <w:vAlign w:val="center"/>
          </w:tcPr>
          <w:p>
            <w:pPr>
              <w:pStyle w:val="31"/>
            </w:pPr>
            <w:r>
              <w:t>≥90%</w:t>
            </w:r>
          </w:p>
        </w:tc>
        <w:tc>
          <w:tcPr>
            <w:tcW w:w="2466" w:type="dxa"/>
            <w:vAlign w:val="center"/>
          </w:tcPr>
          <w:p>
            <w:pPr>
              <w:pStyle w:val="31"/>
            </w:pPr>
            <w:r>
              <w:t>石发〔2001〕21 号、石办字</w:t>
            </w:r>
          </w:p>
          <w:p>
            <w:pPr>
              <w:pStyle w:val="31"/>
            </w:pPr>
            <w:r>
              <w:t>〔2009〕2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时效指标</w:t>
            </w:r>
          </w:p>
        </w:tc>
        <w:tc>
          <w:tcPr>
            <w:tcW w:w="2466" w:type="dxa"/>
            <w:vAlign w:val="center"/>
          </w:tcPr>
          <w:p>
            <w:pPr>
              <w:pStyle w:val="31"/>
            </w:pPr>
            <w:r>
              <w:t>经费落实时间</w:t>
            </w:r>
          </w:p>
        </w:tc>
        <w:tc>
          <w:tcPr>
            <w:tcW w:w="2466" w:type="dxa"/>
            <w:vAlign w:val="center"/>
          </w:tcPr>
          <w:p>
            <w:pPr>
              <w:pStyle w:val="31"/>
            </w:pPr>
            <w:r>
              <w:t>保障全年综治工作正常运行，按照时间节点完成资金支付进度。</w:t>
            </w:r>
          </w:p>
        </w:tc>
        <w:tc>
          <w:tcPr>
            <w:tcW w:w="2466" w:type="dxa"/>
            <w:vAlign w:val="center"/>
          </w:tcPr>
          <w:p>
            <w:pPr>
              <w:pStyle w:val="31"/>
            </w:pPr>
            <w:r>
              <w:t>≤12月</w:t>
            </w:r>
          </w:p>
        </w:tc>
        <w:tc>
          <w:tcPr>
            <w:tcW w:w="2466" w:type="dxa"/>
            <w:vAlign w:val="center"/>
          </w:tcPr>
          <w:p>
            <w:pPr>
              <w:pStyle w:val="31"/>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成本指标</w:t>
            </w:r>
          </w:p>
        </w:tc>
        <w:tc>
          <w:tcPr>
            <w:tcW w:w="2466" w:type="dxa"/>
            <w:vAlign w:val="center"/>
          </w:tcPr>
          <w:p>
            <w:pPr>
              <w:pStyle w:val="31"/>
            </w:pPr>
            <w:r>
              <w:t>全区人均综治经费标准</w:t>
            </w:r>
          </w:p>
        </w:tc>
        <w:tc>
          <w:tcPr>
            <w:tcW w:w="2466" w:type="dxa"/>
            <w:vAlign w:val="center"/>
          </w:tcPr>
          <w:p>
            <w:pPr>
              <w:pStyle w:val="31"/>
            </w:pPr>
            <w:r>
              <w:t>全区按照80万人口，每人按照0.3元标准核算综治经费</w:t>
            </w:r>
          </w:p>
        </w:tc>
        <w:tc>
          <w:tcPr>
            <w:tcW w:w="2466" w:type="dxa"/>
            <w:vAlign w:val="center"/>
          </w:tcPr>
          <w:p>
            <w:pPr>
              <w:pStyle w:val="31"/>
            </w:pPr>
            <w:r>
              <w:t>＝0.3元</w:t>
            </w:r>
          </w:p>
        </w:tc>
        <w:tc>
          <w:tcPr>
            <w:tcW w:w="2466" w:type="dxa"/>
            <w:vAlign w:val="center"/>
          </w:tcPr>
          <w:p>
            <w:pPr>
              <w:pStyle w:val="31"/>
            </w:pPr>
            <w:r>
              <w:t>石发〔2001〕21 号、石办字</w:t>
            </w:r>
          </w:p>
          <w:p>
            <w:pPr>
              <w:pStyle w:val="31"/>
            </w:pPr>
            <w:r>
              <w:t>〔2009〕2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效益指标</w:t>
            </w:r>
          </w:p>
        </w:tc>
        <w:tc>
          <w:tcPr>
            <w:tcW w:w="2466" w:type="dxa"/>
            <w:vAlign w:val="center"/>
          </w:tcPr>
          <w:p>
            <w:pPr>
              <w:pStyle w:val="31"/>
            </w:pPr>
            <w:r>
              <w:t>社会效益指标</w:t>
            </w:r>
          </w:p>
        </w:tc>
        <w:tc>
          <w:tcPr>
            <w:tcW w:w="2466" w:type="dxa"/>
            <w:vAlign w:val="center"/>
          </w:tcPr>
          <w:p>
            <w:pPr>
              <w:pStyle w:val="31"/>
            </w:pPr>
            <w:r>
              <w:t>重大活动突发事件发生率(%)</w:t>
            </w:r>
          </w:p>
        </w:tc>
        <w:tc>
          <w:tcPr>
            <w:tcW w:w="2466" w:type="dxa"/>
            <w:vAlign w:val="center"/>
          </w:tcPr>
          <w:p>
            <w:pPr>
              <w:pStyle w:val="31"/>
            </w:pPr>
            <w:r>
              <w:t>发生突发事件的重大活动数量占全部重大活动的比率（反</w:t>
            </w:r>
          </w:p>
          <w:p>
            <w:pPr>
              <w:pStyle w:val="31"/>
            </w:pPr>
            <w:r>
              <w:t>向指标）</w:t>
            </w:r>
          </w:p>
        </w:tc>
        <w:tc>
          <w:tcPr>
            <w:tcW w:w="2466" w:type="dxa"/>
            <w:vAlign w:val="center"/>
          </w:tcPr>
          <w:p>
            <w:pPr>
              <w:pStyle w:val="31"/>
            </w:pPr>
            <w:r>
              <w:t>≤5%</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满意度指标</w:t>
            </w:r>
          </w:p>
        </w:tc>
        <w:tc>
          <w:tcPr>
            <w:tcW w:w="2466" w:type="dxa"/>
            <w:vAlign w:val="center"/>
          </w:tcPr>
          <w:p>
            <w:pPr>
              <w:pStyle w:val="31"/>
            </w:pPr>
            <w:r>
              <w:t>服务对象满意度指标</w:t>
            </w:r>
          </w:p>
        </w:tc>
        <w:tc>
          <w:tcPr>
            <w:tcW w:w="2466" w:type="dxa"/>
            <w:vAlign w:val="center"/>
          </w:tcPr>
          <w:p>
            <w:pPr>
              <w:pStyle w:val="31"/>
            </w:pPr>
            <w:r>
              <w:t>突发事件处理群众满意度（%）</w:t>
            </w:r>
          </w:p>
        </w:tc>
        <w:tc>
          <w:tcPr>
            <w:tcW w:w="2466" w:type="dxa"/>
            <w:vAlign w:val="center"/>
          </w:tcPr>
          <w:p>
            <w:pPr>
              <w:pStyle w:val="31"/>
            </w:pPr>
            <w:r>
              <w:t>通过抽查问卷的方式，调查部分群众对突发事件处理的满意度</w:t>
            </w:r>
          </w:p>
        </w:tc>
        <w:tc>
          <w:tcPr>
            <w:tcW w:w="2466" w:type="dxa"/>
            <w:vAlign w:val="center"/>
          </w:tcPr>
          <w:p>
            <w:pPr>
              <w:pStyle w:val="31"/>
            </w:pPr>
            <w:r>
              <w:t>≥90%</w:t>
            </w:r>
          </w:p>
        </w:tc>
        <w:tc>
          <w:tcPr>
            <w:tcW w:w="2466" w:type="dxa"/>
            <w:vAlign w:val="center"/>
          </w:tcPr>
          <w:p>
            <w:pPr>
              <w:pStyle w:val="31"/>
            </w:pPr>
            <w:r>
              <w:t>石发〔2001〕21 号、石办字</w:t>
            </w:r>
          </w:p>
          <w:p>
            <w:pPr>
              <w:pStyle w:val="31"/>
            </w:pPr>
            <w:r>
              <w:t>〔2009〕2 号</w:t>
            </w:r>
          </w:p>
        </w:tc>
      </w:tr>
    </w:tbl>
    <w:p>
      <w:pPr>
        <w:pStyle w:val="29"/>
      </w:pPr>
    </w:p>
    <w:p>
      <w:pPr>
        <w:pStyle w:val="29"/>
        <w:spacing w:before="0" w:after="0"/>
        <w:ind w:firstLine="560"/>
        <w:jc w:val="left"/>
        <w:outlineLvl w:val="9"/>
        <w:rPr>
          <w:b w:val="0"/>
          <w:bCs/>
        </w:rPr>
      </w:pPr>
      <w:r>
        <w:rPr>
          <w:rFonts w:ascii="方正仿宋_GBK" w:hAnsi="方正仿宋_GBK" w:eastAsia="方正仿宋_GBK" w:cs="方正仿宋_GBK"/>
          <w:b w:val="0"/>
          <w:bCs/>
          <w:color w:val="000000"/>
          <w:sz w:val="28"/>
        </w:rPr>
        <w:t>11、综治中心运行费绩效目标表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30"/>
            </w:pPr>
            <w:r>
              <w:t>绩效目标</w:t>
            </w:r>
          </w:p>
        </w:tc>
        <w:tc>
          <w:tcPr>
            <w:tcW w:w="7399" w:type="dxa"/>
            <w:tcBorders>
              <w:bottom w:val="single" w:color="FFFFFF" w:sz="6" w:space="0"/>
            </w:tcBorders>
            <w:vAlign w:val="center"/>
          </w:tcPr>
          <w:p>
            <w:pPr>
              <w:pStyle w:val="31"/>
            </w:pPr>
            <w:r>
              <w:t>1.目标内容1通过电费保障，保障机器正常运转及减少机器损耗，延长机器使用寿命。</w:t>
            </w:r>
          </w:p>
        </w:tc>
      </w:tr>
    </w:tbl>
    <w:p>
      <w:pPr>
        <w:pStyle w:val="2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30"/>
            </w:pPr>
            <w:r>
              <w:t>一级指标</w:t>
            </w:r>
          </w:p>
        </w:tc>
        <w:tc>
          <w:tcPr>
            <w:tcW w:w="2466" w:type="dxa"/>
            <w:vAlign w:val="center"/>
          </w:tcPr>
          <w:p>
            <w:pPr>
              <w:pStyle w:val="30"/>
            </w:pPr>
            <w:r>
              <w:t>二级指标</w:t>
            </w:r>
          </w:p>
        </w:tc>
        <w:tc>
          <w:tcPr>
            <w:tcW w:w="2466" w:type="dxa"/>
            <w:vAlign w:val="center"/>
          </w:tcPr>
          <w:p>
            <w:pPr>
              <w:pStyle w:val="30"/>
            </w:pPr>
            <w:r>
              <w:t>三级指标</w:t>
            </w:r>
          </w:p>
        </w:tc>
        <w:tc>
          <w:tcPr>
            <w:tcW w:w="2466" w:type="dxa"/>
            <w:vAlign w:val="center"/>
          </w:tcPr>
          <w:p>
            <w:pPr>
              <w:pStyle w:val="30"/>
            </w:pPr>
            <w:r>
              <w:t>绩效指标描述</w:t>
            </w:r>
          </w:p>
        </w:tc>
        <w:tc>
          <w:tcPr>
            <w:tcW w:w="2466" w:type="dxa"/>
            <w:vAlign w:val="center"/>
          </w:tcPr>
          <w:p>
            <w:pPr>
              <w:pStyle w:val="30"/>
            </w:pPr>
            <w:r>
              <w:t>指标值</w:t>
            </w:r>
          </w:p>
        </w:tc>
        <w:tc>
          <w:tcPr>
            <w:tcW w:w="2466" w:type="dxa"/>
            <w:vAlign w:val="center"/>
          </w:tcPr>
          <w:p>
            <w:pPr>
              <w:pStyle w:val="3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2"/>
            </w:pPr>
            <w:r>
              <w:t>产出指标</w:t>
            </w:r>
          </w:p>
        </w:tc>
        <w:tc>
          <w:tcPr>
            <w:tcW w:w="2466" w:type="dxa"/>
            <w:vAlign w:val="center"/>
          </w:tcPr>
          <w:p>
            <w:pPr>
              <w:pStyle w:val="31"/>
            </w:pPr>
            <w:r>
              <w:t>数量指标</w:t>
            </w:r>
          </w:p>
        </w:tc>
        <w:tc>
          <w:tcPr>
            <w:tcW w:w="2466" w:type="dxa"/>
            <w:vAlign w:val="center"/>
          </w:tcPr>
          <w:p>
            <w:pPr>
              <w:pStyle w:val="31"/>
            </w:pPr>
            <w:r>
              <w:t>设备稳定运行时长</w:t>
            </w:r>
          </w:p>
        </w:tc>
        <w:tc>
          <w:tcPr>
            <w:tcW w:w="2466" w:type="dxa"/>
            <w:vAlign w:val="center"/>
          </w:tcPr>
          <w:p>
            <w:pPr>
              <w:pStyle w:val="31"/>
            </w:pPr>
            <w:r>
              <w:t>全年网络设备稳定运行的累计时间</w:t>
            </w:r>
          </w:p>
        </w:tc>
        <w:tc>
          <w:tcPr>
            <w:tcW w:w="2466" w:type="dxa"/>
            <w:vAlign w:val="center"/>
          </w:tcPr>
          <w:p>
            <w:pPr>
              <w:pStyle w:val="31"/>
            </w:pPr>
            <w:r>
              <w:t>8760小时</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质量指标</w:t>
            </w:r>
          </w:p>
        </w:tc>
        <w:tc>
          <w:tcPr>
            <w:tcW w:w="2466" w:type="dxa"/>
            <w:vAlign w:val="center"/>
          </w:tcPr>
          <w:p>
            <w:pPr>
              <w:pStyle w:val="31"/>
            </w:pPr>
            <w:r>
              <w:t>机构正常转动保障率</w:t>
            </w:r>
          </w:p>
        </w:tc>
        <w:tc>
          <w:tcPr>
            <w:tcW w:w="2466" w:type="dxa"/>
            <w:vAlign w:val="center"/>
          </w:tcPr>
          <w:p>
            <w:pPr>
              <w:pStyle w:val="31"/>
            </w:pPr>
            <w:r>
              <w:t>保障办公场所机器设备正常运转，延长机器使用寿命。</w:t>
            </w:r>
          </w:p>
        </w:tc>
        <w:tc>
          <w:tcPr>
            <w:tcW w:w="2466" w:type="dxa"/>
            <w:vAlign w:val="center"/>
          </w:tcPr>
          <w:p>
            <w:pPr>
              <w:pStyle w:val="31"/>
            </w:pPr>
            <w:r>
              <w:t>≥90%</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时效指标</w:t>
            </w:r>
          </w:p>
        </w:tc>
        <w:tc>
          <w:tcPr>
            <w:tcW w:w="2466" w:type="dxa"/>
            <w:vAlign w:val="center"/>
          </w:tcPr>
          <w:p>
            <w:pPr>
              <w:pStyle w:val="31"/>
            </w:pPr>
            <w:r>
              <w:t>故障恢复时间</w:t>
            </w:r>
          </w:p>
        </w:tc>
        <w:tc>
          <w:tcPr>
            <w:tcW w:w="2466" w:type="dxa"/>
            <w:vAlign w:val="center"/>
          </w:tcPr>
          <w:p>
            <w:pPr>
              <w:pStyle w:val="31"/>
            </w:pPr>
            <w:r>
              <w:t>全年网络故障恢复累计用时</w:t>
            </w:r>
          </w:p>
        </w:tc>
        <w:tc>
          <w:tcPr>
            <w:tcW w:w="2466" w:type="dxa"/>
            <w:vAlign w:val="center"/>
          </w:tcPr>
          <w:p>
            <w:pPr>
              <w:pStyle w:val="31"/>
            </w:pPr>
            <w:r>
              <w:t>≤12小时</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成本指标</w:t>
            </w:r>
          </w:p>
        </w:tc>
        <w:tc>
          <w:tcPr>
            <w:tcW w:w="2466" w:type="dxa"/>
            <w:vAlign w:val="center"/>
          </w:tcPr>
          <w:p>
            <w:pPr>
              <w:pStyle w:val="31"/>
            </w:pPr>
            <w:r>
              <w:t>运行保障经费</w:t>
            </w:r>
          </w:p>
        </w:tc>
        <w:tc>
          <w:tcPr>
            <w:tcW w:w="2466" w:type="dxa"/>
            <w:vAlign w:val="center"/>
          </w:tcPr>
          <w:p>
            <w:pPr>
              <w:pStyle w:val="31"/>
            </w:pPr>
            <w:r>
              <w:t>保障全年电费及机器正常运转的维护费落实情况</w:t>
            </w:r>
          </w:p>
        </w:tc>
        <w:tc>
          <w:tcPr>
            <w:tcW w:w="2466" w:type="dxa"/>
            <w:vAlign w:val="center"/>
          </w:tcPr>
          <w:p>
            <w:pPr>
              <w:pStyle w:val="31"/>
            </w:pPr>
            <w:r>
              <w:t>9.9每年运行成本不超过9.9万元</w:t>
            </w:r>
          </w:p>
        </w:tc>
        <w:tc>
          <w:tcPr>
            <w:tcW w:w="2466" w:type="dxa"/>
            <w:vAlign w:val="center"/>
          </w:tcPr>
          <w:p>
            <w:pPr>
              <w:pStyle w:val="31"/>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效益指标</w:t>
            </w:r>
          </w:p>
        </w:tc>
        <w:tc>
          <w:tcPr>
            <w:tcW w:w="2466" w:type="dxa"/>
            <w:vAlign w:val="center"/>
          </w:tcPr>
          <w:p>
            <w:pPr>
              <w:pStyle w:val="31"/>
            </w:pPr>
            <w:r>
              <w:t>可持续影响指标</w:t>
            </w:r>
          </w:p>
        </w:tc>
        <w:tc>
          <w:tcPr>
            <w:tcW w:w="2466" w:type="dxa"/>
            <w:vAlign w:val="center"/>
          </w:tcPr>
          <w:p>
            <w:pPr>
              <w:pStyle w:val="31"/>
            </w:pPr>
            <w:r>
              <w:t>保障政法各部门业务应用</w:t>
            </w:r>
          </w:p>
        </w:tc>
        <w:tc>
          <w:tcPr>
            <w:tcW w:w="2466" w:type="dxa"/>
            <w:vAlign w:val="center"/>
          </w:tcPr>
          <w:p>
            <w:pPr>
              <w:pStyle w:val="31"/>
            </w:pPr>
            <w:r>
              <w:t>依托政法三级网，保障政法各单位政法网应用系统网络安全稳定</w:t>
            </w:r>
          </w:p>
        </w:tc>
        <w:tc>
          <w:tcPr>
            <w:tcW w:w="2466" w:type="dxa"/>
            <w:vAlign w:val="center"/>
          </w:tcPr>
          <w:p>
            <w:pPr>
              <w:pStyle w:val="31"/>
            </w:pPr>
            <w:r>
              <w:t>网络运行顺畅，数据传输及时</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满意度指标</w:t>
            </w:r>
          </w:p>
        </w:tc>
        <w:tc>
          <w:tcPr>
            <w:tcW w:w="2466" w:type="dxa"/>
            <w:vAlign w:val="center"/>
          </w:tcPr>
          <w:p>
            <w:pPr>
              <w:pStyle w:val="31"/>
            </w:pPr>
            <w:r>
              <w:t>服务对象满意度指标</w:t>
            </w:r>
          </w:p>
        </w:tc>
        <w:tc>
          <w:tcPr>
            <w:tcW w:w="2466" w:type="dxa"/>
            <w:vAlign w:val="center"/>
          </w:tcPr>
          <w:p>
            <w:pPr>
              <w:pStyle w:val="31"/>
            </w:pPr>
            <w:r>
              <w:t>服务对象满意度</w:t>
            </w:r>
          </w:p>
        </w:tc>
        <w:tc>
          <w:tcPr>
            <w:tcW w:w="2466" w:type="dxa"/>
            <w:vAlign w:val="center"/>
          </w:tcPr>
          <w:p>
            <w:pPr>
              <w:pStyle w:val="31"/>
            </w:pPr>
            <w:r>
              <w:t>网络中心人员对正常运转满意度</w:t>
            </w:r>
          </w:p>
        </w:tc>
        <w:tc>
          <w:tcPr>
            <w:tcW w:w="2466" w:type="dxa"/>
            <w:vAlign w:val="center"/>
          </w:tcPr>
          <w:p>
            <w:pPr>
              <w:pStyle w:val="31"/>
            </w:pPr>
            <w:r>
              <w:t>≥90%</w:t>
            </w:r>
          </w:p>
        </w:tc>
        <w:tc>
          <w:tcPr>
            <w:tcW w:w="2466" w:type="dxa"/>
            <w:vAlign w:val="center"/>
          </w:tcPr>
          <w:p>
            <w:pPr>
              <w:pStyle w:val="31"/>
            </w:pPr>
            <w:r>
              <w:t>年度工作计划</w:t>
            </w:r>
          </w:p>
        </w:tc>
      </w:tr>
    </w:tbl>
    <w:p>
      <w:pPr>
        <w:pStyle w:val="29"/>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pPr>
      <w:r>
        <w:rPr>
          <w:rFonts w:ascii="方正仿宋_GBK" w:hAnsi="方正仿宋_GBK" w:eastAsia="方正仿宋_GBK" w:cs="方正仿宋_GBK"/>
          <w:b w:val="0"/>
          <w:bCs/>
          <w:color w:val="000000"/>
          <w:sz w:val="28"/>
        </w:rPr>
        <w:t>12、打击处置“全能神”邪教组织专项经费绩效目标表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30"/>
            </w:pPr>
            <w:r>
              <w:t>绩效目标</w:t>
            </w:r>
          </w:p>
        </w:tc>
        <w:tc>
          <w:tcPr>
            <w:tcW w:w="7399" w:type="dxa"/>
            <w:tcBorders>
              <w:bottom w:val="single" w:color="FFFFFF" w:sz="6" w:space="0"/>
            </w:tcBorders>
            <w:vAlign w:val="center"/>
          </w:tcPr>
          <w:p>
            <w:pPr>
              <w:pStyle w:val="31"/>
            </w:pPr>
            <w:r>
              <w:t>1.目标内容1加大重大区域重点人员底数摸排，加大打击力度，提升老百姓公众安全感指数。保障经费落实，领导小组正常转动。</w:t>
            </w:r>
          </w:p>
        </w:tc>
      </w:tr>
    </w:tbl>
    <w:p>
      <w:pPr>
        <w:pStyle w:val="2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30"/>
            </w:pPr>
            <w:r>
              <w:t>一级指标</w:t>
            </w:r>
          </w:p>
        </w:tc>
        <w:tc>
          <w:tcPr>
            <w:tcW w:w="2466" w:type="dxa"/>
            <w:vAlign w:val="center"/>
          </w:tcPr>
          <w:p>
            <w:pPr>
              <w:pStyle w:val="30"/>
            </w:pPr>
            <w:r>
              <w:t>二级指标</w:t>
            </w:r>
          </w:p>
        </w:tc>
        <w:tc>
          <w:tcPr>
            <w:tcW w:w="2466" w:type="dxa"/>
            <w:vAlign w:val="center"/>
          </w:tcPr>
          <w:p>
            <w:pPr>
              <w:pStyle w:val="30"/>
            </w:pPr>
            <w:r>
              <w:t>三级指标</w:t>
            </w:r>
          </w:p>
        </w:tc>
        <w:tc>
          <w:tcPr>
            <w:tcW w:w="2466" w:type="dxa"/>
            <w:vAlign w:val="center"/>
          </w:tcPr>
          <w:p>
            <w:pPr>
              <w:pStyle w:val="30"/>
            </w:pPr>
            <w:r>
              <w:t>绩效指标描述</w:t>
            </w:r>
          </w:p>
        </w:tc>
        <w:tc>
          <w:tcPr>
            <w:tcW w:w="2466" w:type="dxa"/>
            <w:vAlign w:val="center"/>
          </w:tcPr>
          <w:p>
            <w:pPr>
              <w:pStyle w:val="30"/>
            </w:pPr>
            <w:r>
              <w:t>指标值</w:t>
            </w:r>
          </w:p>
        </w:tc>
        <w:tc>
          <w:tcPr>
            <w:tcW w:w="2466" w:type="dxa"/>
            <w:vAlign w:val="center"/>
          </w:tcPr>
          <w:p>
            <w:pPr>
              <w:pStyle w:val="3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2"/>
            </w:pPr>
            <w:r>
              <w:t>产出指标</w:t>
            </w:r>
          </w:p>
        </w:tc>
        <w:tc>
          <w:tcPr>
            <w:tcW w:w="2466" w:type="dxa"/>
            <w:vAlign w:val="center"/>
          </w:tcPr>
          <w:p>
            <w:pPr>
              <w:pStyle w:val="31"/>
            </w:pPr>
            <w:r>
              <w:t>数量指标</w:t>
            </w:r>
          </w:p>
        </w:tc>
        <w:tc>
          <w:tcPr>
            <w:tcW w:w="2466" w:type="dxa"/>
            <w:vAlign w:val="center"/>
          </w:tcPr>
          <w:p>
            <w:pPr>
              <w:pStyle w:val="31"/>
            </w:pPr>
            <w:r>
              <w:t>护城河工程任务完成率（%）</w:t>
            </w:r>
          </w:p>
        </w:tc>
        <w:tc>
          <w:tcPr>
            <w:tcW w:w="2466" w:type="dxa"/>
            <w:vAlign w:val="center"/>
          </w:tcPr>
          <w:p>
            <w:pPr>
              <w:pStyle w:val="31"/>
            </w:pPr>
            <w:r>
              <w:t>完成的安保任务占任务总数 的比率</w:t>
            </w:r>
          </w:p>
        </w:tc>
        <w:tc>
          <w:tcPr>
            <w:tcW w:w="2466" w:type="dxa"/>
            <w:vAlign w:val="center"/>
          </w:tcPr>
          <w:p>
            <w:pPr>
              <w:pStyle w:val="31"/>
            </w:pPr>
            <w:r>
              <w:t>≥90%</w:t>
            </w:r>
          </w:p>
        </w:tc>
        <w:tc>
          <w:tcPr>
            <w:tcW w:w="2466" w:type="dxa"/>
            <w:vAlign w:val="center"/>
          </w:tcPr>
          <w:p>
            <w:pPr>
              <w:pStyle w:val="31"/>
            </w:pPr>
            <w: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质量指标</w:t>
            </w:r>
          </w:p>
        </w:tc>
        <w:tc>
          <w:tcPr>
            <w:tcW w:w="2466" w:type="dxa"/>
            <w:vAlign w:val="center"/>
          </w:tcPr>
          <w:p>
            <w:pPr>
              <w:pStyle w:val="31"/>
            </w:pPr>
            <w:r>
              <w:t>建立工作领导小组个数</w:t>
            </w:r>
          </w:p>
        </w:tc>
        <w:tc>
          <w:tcPr>
            <w:tcW w:w="2466" w:type="dxa"/>
            <w:vAlign w:val="center"/>
          </w:tcPr>
          <w:p>
            <w:pPr>
              <w:pStyle w:val="31"/>
            </w:pPr>
            <w:r>
              <w:t>为确保工作正常开展，从公安、司法抽调专人建立领导小组一个</w:t>
            </w:r>
          </w:p>
        </w:tc>
        <w:tc>
          <w:tcPr>
            <w:tcW w:w="2466" w:type="dxa"/>
            <w:vAlign w:val="center"/>
          </w:tcPr>
          <w:p>
            <w:pPr>
              <w:pStyle w:val="31"/>
            </w:pPr>
            <w:r>
              <w:t>＝1个</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时效指标</w:t>
            </w:r>
          </w:p>
        </w:tc>
        <w:tc>
          <w:tcPr>
            <w:tcW w:w="2466" w:type="dxa"/>
            <w:vAlign w:val="center"/>
          </w:tcPr>
          <w:p>
            <w:pPr>
              <w:pStyle w:val="31"/>
            </w:pPr>
            <w:r>
              <w:t>资金支出比例完成月份</w:t>
            </w:r>
          </w:p>
        </w:tc>
        <w:tc>
          <w:tcPr>
            <w:tcW w:w="2466" w:type="dxa"/>
            <w:vAlign w:val="center"/>
          </w:tcPr>
          <w:p>
            <w:pPr>
              <w:pStyle w:val="31"/>
            </w:pPr>
            <w:r>
              <w:t>既保证全年工作的正常开展，同时又要跟上支出进度。</w:t>
            </w:r>
          </w:p>
        </w:tc>
        <w:tc>
          <w:tcPr>
            <w:tcW w:w="2466" w:type="dxa"/>
            <w:vAlign w:val="center"/>
          </w:tcPr>
          <w:p>
            <w:pPr>
              <w:pStyle w:val="31"/>
            </w:pPr>
            <w:r>
              <w:t>≥11月</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成本指标</w:t>
            </w:r>
          </w:p>
        </w:tc>
        <w:tc>
          <w:tcPr>
            <w:tcW w:w="2466" w:type="dxa"/>
            <w:vAlign w:val="center"/>
          </w:tcPr>
          <w:p>
            <w:pPr>
              <w:pStyle w:val="31"/>
            </w:pPr>
            <w:r>
              <w:t>年资金落实金额</w:t>
            </w:r>
          </w:p>
        </w:tc>
        <w:tc>
          <w:tcPr>
            <w:tcW w:w="2466" w:type="dxa"/>
            <w:vAlign w:val="center"/>
          </w:tcPr>
          <w:p>
            <w:pPr>
              <w:pStyle w:val="31"/>
            </w:pPr>
            <w:r>
              <w:t>为保证反邪教工作正常开展，年落实资金数量</w:t>
            </w:r>
          </w:p>
        </w:tc>
        <w:tc>
          <w:tcPr>
            <w:tcW w:w="2466" w:type="dxa"/>
            <w:vAlign w:val="center"/>
          </w:tcPr>
          <w:p>
            <w:pPr>
              <w:pStyle w:val="31"/>
            </w:pPr>
            <w:r>
              <w:t>≤5万元</w:t>
            </w:r>
          </w:p>
        </w:tc>
        <w:tc>
          <w:tcPr>
            <w:tcW w:w="2466" w:type="dxa"/>
            <w:vAlign w:val="center"/>
          </w:tcPr>
          <w:p>
            <w:pPr>
              <w:pStyle w:val="31"/>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效益指标</w:t>
            </w:r>
          </w:p>
        </w:tc>
        <w:tc>
          <w:tcPr>
            <w:tcW w:w="2466" w:type="dxa"/>
            <w:vAlign w:val="center"/>
          </w:tcPr>
          <w:p>
            <w:pPr>
              <w:pStyle w:val="31"/>
            </w:pPr>
            <w:r>
              <w:t>可持续影响指标</w:t>
            </w:r>
          </w:p>
        </w:tc>
        <w:tc>
          <w:tcPr>
            <w:tcW w:w="2466" w:type="dxa"/>
            <w:vAlign w:val="center"/>
          </w:tcPr>
          <w:p>
            <w:pPr>
              <w:pStyle w:val="31"/>
            </w:pPr>
            <w:r>
              <w:t>公众安全感指数</w:t>
            </w:r>
          </w:p>
        </w:tc>
        <w:tc>
          <w:tcPr>
            <w:tcW w:w="2466" w:type="dxa"/>
            <w:vAlign w:val="center"/>
          </w:tcPr>
          <w:p>
            <w:pPr>
              <w:pStyle w:val="31"/>
            </w:pPr>
            <w:r>
              <w:t>对治安管理满意的人数占调查总人数的比率</w:t>
            </w:r>
          </w:p>
        </w:tc>
        <w:tc>
          <w:tcPr>
            <w:tcW w:w="2466" w:type="dxa"/>
            <w:vAlign w:val="center"/>
          </w:tcPr>
          <w:p>
            <w:pPr>
              <w:pStyle w:val="31"/>
            </w:pPr>
            <w:r>
              <w:t>≥90%</w:t>
            </w:r>
          </w:p>
        </w:tc>
        <w:tc>
          <w:tcPr>
            <w:tcW w:w="2466" w:type="dxa"/>
            <w:vAlign w:val="center"/>
          </w:tcPr>
          <w:p>
            <w:pPr>
              <w:pStyle w:val="31"/>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满意度指标</w:t>
            </w:r>
          </w:p>
        </w:tc>
        <w:tc>
          <w:tcPr>
            <w:tcW w:w="2466" w:type="dxa"/>
            <w:vAlign w:val="center"/>
          </w:tcPr>
          <w:p>
            <w:pPr>
              <w:pStyle w:val="31"/>
            </w:pPr>
            <w:r>
              <w:t>服务对象满意度指标</w:t>
            </w:r>
          </w:p>
        </w:tc>
        <w:tc>
          <w:tcPr>
            <w:tcW w:w="2466" w:type="dxa"/>
            <w:vAlign w:val="center"/>
          </w:tcPr>
          <w:p>
            <w:pPr>
              <w:pStyle w:val="31"/>
            </w:pPr>
            <w:r>
              <w:t>群众满意度指标</w:t>
            </w:r>
          </w:p>
        </w:tc>
        <w:tc>
          <w:tcPr>
            <w:tcW w:w="2466" w:type="dxa"/>
            <w:vAlign w:val="center"/>
          </w:tcPr>
          <w:p>
            <w:pPr>
              <w:pStyle w:val="31"/>
            </w:pPr>
            <w:r>
              <w:t>群众满意度</w:t>
            </w:r>
          </w:p>
        </w:tc>
        <w:tc>
          <w:tcPr>
            <w:tcW w:w="2466" w:type="dxa"/>
            <w:vAlign w:val="center"/>
          </w:tcPr>
          <w:p>
            <w:pPr>
              <w:pStyle w:val="31"/>
            </w:pPr>
            <w:r>
              <w:t>≥90%</w:t>
            </w:r>
          </w:p>
        </w:tc>
        <w:tc>
          <w:tcPr>
            <w:tcW w:w="2466" w:type="dxa"/>
            <w:vAlign w:val="center"/>
          </w:tcPr>
          <w:p>
            <w:pPr>
              <w:pStyle w:val="31"/>
            </w:pPr>
            <w:r>
              <w:t>调查问卷</w:t>
            </w:r>
          </w:p>
        </w:tc>
      </w:tr>
    </w:tbl>
    <w:p>
      <w:pPr>
        <w:pStyle w:val="29"/>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b w:val="0"/>
          <w:bCs/>
        </w:rPr>
      </w:pPr>
      <w:r>
        <w:rPr>
          <w:rFonts w:ascii="方正仿宋_GBK" w:hAnsi="方正仿宋_GBK" w:eastAsia="方正仿宋_GBK" w:cs="方正仿宋_GBK"/>
          <w:b w:val="0"/>
          <w:bCs/>
          <w:color w:val="000000"/>
          <w:sz w:val="28"/>
        </w:rPr>
        <w:t>13、精神障碍患者监护人责任保险绩效目标表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30"/>
            </w:pPr>
            <w:r>
              <w:t>绩效目标</w:t>
            </w:r>
          </w:p>
        </w:tc>
        <w:tc>
          <w:tcPr>
            <w:tcW w:w="7399" w:type="dxa"/>
            <w:tcBorders>
              <w:bottom w:val="single" w:color="FFFFFF" w:sz="6" w:space="0"/>
            </w:tcBorders>
            <w:vAlign w:val="center"/>
          </w:tcPr>
          <w:p>
            <w:pPr>
              <w:pStyle w:val="31"/>
            </w:pPr>
            <w:r>
              <w:t>1.目标内容1有效对冲社会风险，减轻受害人及被害人家庭经济负担</w:t>
            </w:r>
          </w:p>
        </w:tc>
      </w:tr>
    </w:tbl>
    <w:p>
      <w:pPr>
        <w:pStyle w:val="2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30"/>
            </w:pPr>
            <w:r>
              <w:t>一级指标</w:t>
            </w:r>
          </w:p>
        </w:tc>
        <w:tc>
          <w:tcPr>
            <w:tcW w:w="2466" w:type="dxa"/>
            <w:vAlign w:val="center"/>
          </w:tcPr>
          <w:p>
            <w:pPr>
              <w:pStyle w:val="30"/>
            </w:pPr>
            <w:r>
              <w:t>二级指标</w:t>
            </w:r>
          </w:p>
        </w:tc>
        <w:tc>
          <w:tcPr>
            <w:tcW w:w="2466" w:type="dxa"/>
            <w:vAlign w:val="center"/>
          </w:tcPr>
          <w:p>
            <w:pPr>
              <w:pStyle w:val="30"/>
            </w:pPr>
            <w:r>
              <w:t>三级指标</w:t>
            </w:r>
          </w:p>
        </w:tc>
        <w:tc>
          <w:tcPr>
            <w:tcW w:w="2466" w:type="dxa"/>
            <w:vAlign w:val="center"/>
          </w:tcPr>
          <w:p>
            <w:pPr>
              <w:pStyle w:val="30"/>
            </w:pPr>
            <w:r>
              <w:t>绩效指标描述</w:t>
            </w:r>
          </w:p>
        </w:tc>
        <w:tc>
          <w:tcPr>
            <w:tcW w:w="2466" w:type="dxa"/>
            <w:vAlign w:val="center"/>
          </w:tcPr>
          <w:p>
            <w:pPr>
              <w:pStyle w:val="30"/>
            </w:pPr>
            <w:r>
              <w:t>指标值</w:t>
            </w:r>
          </w:p>
        </w:tc>
        <w:tc>
          <w:tcPr>
            <w:tcW w:w="2466" w:type="dxa"/>
            <w:vAlign w:val="center"/>
          </w:tcPr>
          <w:p>
            <w:pPr>
              <w:pStyle w:val="3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2"/>
            </w:pPr>
            <w:r>
              <w:t>产出指标</w:t>
            </w:r>
          </w:p>
        </w:tc>
        <w:tc>
          <w:tcPr>
            <w:tcW w:w="2466" w:type="dxa"/>
            <w:vAlign w:val="center"/>
          </w:tcPr>
          <w:p>
            <w:pPr>
              <w:pStyle w:val="31"/>
            </w:pPr>
            <w:r>
              <w:t>数量指标</w:t>
            </w:r>
          </w:p>
        </w:tc>
        <w:tc>
          <w:tcPr>
            <w:tcW w:w="2466" w:type="dxa"/>
            <w:vAlign w:val="center"/>
          </w:tcPr>
          <w:p>
            <w:pPr>
              <w:pStyle w:val="31"/>
            </w:pPr>
            <w:r>
              <w:t>2020年筛查精神病人数</w:t>
            </w:r>
          </w:p>
        </w:tc>
        <w:tc>
          <w:tcPr>
            <w:tcW w:w="2466" w:type="dxa"/>
            <w:vAlign w:val="center"/>
          </w:tcPr>
          <w:p>
            <w:pPr>
              <w:pStyle w:val="31"/>
            </w:pPr>
            <w:r>
              <w:t>结合卫生、公安、民政等相关部门筛查核对全区严重精神障碍患者底数</w:t>
            </w:r>
          </w:p>
        </w:tc>
        <w:tc>
          <w:tcPr>
            <w:tcW w:w="2466" w:type="dxa"/>
            <w:vAlign w:val="center"/>
          </w:tcPr>
          <w:p>
            <w:pPr>
              <w:pStyle w:val="31"/>
            </w:pPr>
            <w:r>
              <w:t>3681人</w:t>
            </w:r>
          </w:p>
        </w:tc>
        <w:tc>
          <w:tcPr>
            <w:tcW w:w="2466" w:type="dxa"/>
            <w:vAlign w:val="center"/>
          </w:tcPr>
          <w:p>
            <w:pPr>
              <w:pStyle w:val="31"/>
            </w:pPr>
            <w:r>
              <w:t>按照去年筛查人数进行预算申请；实际支出按照2021年新核定数额。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质量指标</w:t>
            </w:r>
          </w:p>
        </w:tc>
        <w:tc>
          <w:tcPr>
            <w:tcW w:w="2466" w:type="dxa"/>
            <w:vAlign w:val="center"/>
          </w:tcPr>
          <w:p>
            <w:pPr>
              <w:pStyle w:val="31"/>
            </w:pPr>
            <w:r>
              <w:t>保险公司赔付案件办结率</w:t>
            </w:r>
          </w:p>
        </w:tc>
        <w:tc>
          <w:tcPr>
            <w:tcW w:w="2466" w:type="dxa"/>
            <w:vAlign w:val="center"/>
          </w:tcPr>
          <w:p>
            <w:pPr>
              <w:pStyle w:val="31"/>
            </w:pPr>
            <w:r>
              <w:t>精神病出现肇事肇祸后，保险公司及时按照合同约定进行赔付</w:t>
            </w:r>
          </w:p>
        </w:tc>
        <w:tc>
          <w:tcPr>
            <w:tcW w:w="2466" w:type="dxa"/>
            <w:vAlign w:val="center"/>
          </w:tcPr>
          <w:p>
            <w:pPr>
              <w:pStyle w:val="31"/>
            </w:pPr>
            <w:r>
              <w:t>≥95%</w:t>
            </w:r>
          </w:p>
        </w:tc>
        <w:tc>
          <w:tcPr>
            <w:tcW w:w="2466" w:type="dxa"/>
            <w:vAlign w:val="center"/>
          </w:tcPr>
          <w:p>
            <w:pPr>
              <w:pStyle w:val="31"/>
            </w:pPr>
            <w:r>
              <w:t>本单位工作安排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时效指标</w:t>
            </w:r>
          </w:p>
        </w:tc>
        <w:tc>
          <w:tcPr>
            <w:tcW w:w="2466" w:type="dxa"/>
            <w:vAlign w:val="center"/>
          </w:tcPr>
          <w:p>
            <w:pPr>
              <w:pStyle w:val="31"/>
            </w:pPr>
            <w:r>
              <w:t>完成资金支付比例的时间</w:t>
            </w:r>
          </w:p>
        </w:tc>
        <w:tc>
          <w:tcPr>
            <w:tcW w:w="2466" w:type="dxa"/>
            <w:vAlign w:val="center"/>
          </w:tcPr>
          <w:p>
            <w:pPr>
              <w:pStyle w:val="31"/>
            </w:pPr>
            <w:r>
              <w:t>合同6月份到期，重新签订新合同，支付合同金额</w:t>
            </w:r>
          </w:p>
        </w:tc>
        <w:tc>
          <w:tcPr>
            <w:tcW w:w="2466" w:type="dxa"/>
            <w:vAlign w:val="center"/>
          </w:tcPr>
          <w:p>
            <w:pPr>
              <w:pStyle w:val="31"/>
            </w:pPr>
            <w:r>
              <w:t>≥6月份</w:t>
            </w:r>
          </w:p>
        </w:tc>
        <w:tc>
          <w:tcPr>
            <w:tcW w:w="2466" w:type="dxa"/>
            <w:vAlign w:val="center"/>
          </w:tcPr>
          <w:p>
            <w:pPr>
              <w:pStyle w:val="31"/>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成本指标</w:t>
            </w:r>
          </w:p>
        </w:tc>
        <w:tc>
          <w:tcPr>
            <w:tcW w:w="2466" w:type="dxa"/>
            <w:vAlign w:val="center"/>
          </w:tcPr>
          <w:p>
            <w:pPr>
              <w:pStyle w:val="31"/>
            </w:pPr>
            <w:r>
              <w:t>精神障碍患者监护人责任保险额</w:t>
            </w:r>
          </w:p>
        </w:tc>
        <w:tc>
          <w:tcPr>
            <w:tcW w:w="2466" w:type="dxa"/>
            <w:vAlign w:val="center"/>
          </w:tcPr>
          <w:p>
            <w:pPr>
              <w:pStyle w:val="31"/>
            </w:pPr>
            <w:r>
              <w:t>为全区精神障碍患者监护人入责任保险的金额</w:t>
            </w:r>
          </w:p>
        </w:tc>
        <w:tc>
          <w:tcPr>
            <w:tcW w:w="2466" w:type="dxa"/>
            <w:vAlign w:val="center"/>
          </w:tcPr>
          <w:p>
            <w:pPr>
              <w:pStyle w:val="31"/>
            </w:pPr>
            <w:r>
              <w:t>100给每个精神病监护人按照100元标准入保险</w:t>
            </w:r>
          </w:p>
        </w:tc>
        <w:tc>
          <w:tcPr>
            <w:tcW w:w="2466" w:type="dxa"/>
            <w:vAlign w:val="center"/>
          </w:tcPr>
          <w:p>
            <w:pPr>
              <w:pStyle w:val="31"/>
            </w:pPr>
            <w:r>
              <w:t>冀综治办[2016]4号，石综治办[2016]15号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效益指标</w:t>
            </w:r>
          </w:p>
        </w:tc>
        <w:tc>
          <w:tcPr>
            <w:tcW w:w="2466" w:type="dxa"/>
            <w:vAlign w:val="center"/>
          </w:tcPr>
          <w:p>
            <w:pPr>
              <w:pStyle w:val="31"/>
            </w:pPr>
            <w:r>
              <w:t>可持续影响指标</w:t>
            </w:r>
          </w:p>
        </w:tc>
        <w:tc>
          <w:tcPr>
            <w:tcW w:w="2466" w:type="dxa"/>
            <w:vAlign w:val="center"/>
          </w:tcPr>
          <w:p>
            <w:pPr>
              <w:pStyle w:val="31"/>
            </w:pPr>
            <w:r>
              <w:t>公众安全感指数(%)</w:t>
            </w:r>
          </w:p>
        </w:tc>
        <w:tc>
          <w:tcPr>
            <w:tcW w:w="2466" w:type="dxa"/>
            <w:vAlign w:val="center"/>
          </w:tcPr>
          <w:p>
            <w:pPr>
              <w:pStyle w:val="31"/>
            </w:pPr>
            <w:r>
              <w:t>对治安管理满意的人数査调查总人数的比率</w:t>
            </w:r>
          </w:p>
        </w:tc>
        <w:tc>
          <w:tcPr>
            <w:tcW w:w="2466" w:type="dxa"/>
            <w:vAlign w:val="center"/>
          </w:tcPr>
          <w:p>
            <w:pPr>
              <w:pStyle w:val="31"/>
            </w:pPr>
            <w:r>
              <w:t>≥90%</w:t>
            </w:r>
          </w:p>
        </w:tc>
        <w:tc>
          <w:tcPr>
            <w:tcW w:w="2466" w:type="dxa"/>
            <w:vAlign w:val="center"/>
          </w:tcPr>
          <w:p>
            <w:pPr>
              <w:pStyle w:val="31"/>
            </w:pPr>
            <w:r>
              <w:t>本单位工作安排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满意度指标</w:t>
            </w:r>
          </w:p>
        </w:tc>
        <w:tc>
          <w:tcPr>
            <w:tcW w:w="2466" w:type="dxa"/>
            <w:vAlign w:val="center"/>
          </w:tcPr>
          <w:p>
            <w:pPr>
              <w:pStyle w:val="31"/>
            </w:pPr>
            <w:r>
              <w:t>服务对象满意度指标</w:t>
            </w:r>
          </w:p>
        </w:tc>
        <w:tc>
          <w:tcPr>
            <w:tcW w:w="2466" w:type="dxa"/>
            <w:vAlign w:val="center"/>
          </w:tcPr>
          <w:p>
            <w:pPr>
              <w:pStyle w:val="31"/>
            </w:pPr>
            <w:r>
              <w:t>服务对象满意度</w:t>
            </w:r>
          </w:p>
        </w:tc>
        <w:tc>
          <w:tcPr>
            <w:tcW w:w="2466" w:type="dxa"/>
            <w:vAlign w:val="center"/>
          </w:tcPr>
          <w:p>
            <w:pPr>
              <w:pStyle w:val="31"/>
            </w:pPr>
            <w:r>
              <w:t>满意人数占总调查人数的比例</w:t>
            </w:r>
          </w:p>
        </w:tc>
        <w:tc>
          <w:tcPr>
            <w:tcW w:w="2466" w:type="dxa"/>
            <w:vAlign w:val="center"/>
          </w:tcPr>
          <w:p>
            <w:pPr>
              <w:pStyle w:val="31"/>
            </w:pPr>
            <w:r>
              <w:t>≥90%</w:t>
            </w:r>
          </w:p>
        </w:tc>
        <w:tc>
          <w:tcPr>
            <w:tcW w:w="2466" w:type="dxa"/>
            <w:vAlign w:val="center"/>
          </w:tcPr>
          <w:p>
            <w:pPr>
              <w:pStyle w:val="31"/>
            </w:pPr>
            <w:r>
              <w:t>本单位工作安排</w:t>
            </w:r>
          </w:p>
        </w:tc>
      </w:tr>
    </w:tbl>
    <w:p>
      <w:pPr>
        <w:pStyle w:val="29"/>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b w:val="0"/>
          <w:bCs/>
        </w:rPr>
      </w:pPr>
      <w:r>
        <w:rPr>
          <w:rFonts w:ascii="方正仿宋_GBK" w:hAnsi="方正仿宋_GBK" w:eastAsia="方正仿宋_GBK" w:cs="方正仿宋_GBK"/>
          <w:b w:val="0"/>
          <w:bCs/>
          <w:color w:val="000000"/>
          <w:sz w:val="28"/>
        </w:rPr>
        <w:t>14、社会矛盾纠纷多元化解中心项目建设绩效目标表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30"/>
            </w:pPr>
            <w:r>
              <w:t>绩效目标</w:t>
            </w:r>
          </w:p>
        </w:tc>
        <w:tc>
          <w:tcPr>
            <w:tcW w:w="7399" w:type="dxa"/>
            <w:tcBorders>
              <w:bottom w:val="single" w:color="FFFFFF" w:sz="6" w:space="0"/>
            </w:tcBorders>
            <w:vAlign w:val="center"/>
          </w:tcPr>
          <w:p>
            <w:pPr>
              <w:pStyle w:val="31"/>
            </w:pPr>
            <w:r>
              <w:t>1.目标内容1实现处理群众反映事项“最多跑一地、最好跑一次”</w:t>
            </w:r>
          </w:p>
        </w:tc>
      </w:tr>
    </w:tbl>
    <w:p>
      <w:pPr>
        <w:pStyle w:val="2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30"/>
            </w:pPr>
            <w:r>
              <w:t>一级指标</w:t>
            </w:r>
          </w:p>
        </w:tc>
        <w:tc>
          <w:tcPr>
            <w:tcW w:w="2466" w:type="dxa"/>
            <w:vAlign w:val="center"/>
          </w:tcPr>
          <w:p>
            <w:pPr>
              <w:pStyle w:val="30"/>
            </w:pPr>
            <w:r>
              <w:t>二级指标</w:t>
            </w:r>
          </w:p>
        </w:tc>
        <w:tc>
          <w:tcPr>
            <w:tcW w:w="2466" w:type="dxa"/>
            <w:vAlign w:val="center"/>
          </w:tcPr>
          <w:p>
            <w:pPr>
              <w:pStyle w:val="30"/>
            </w:pPr>
            <w:r>
              <w:t>三级指标</w:t>
            </w:r>
          </w:p>
        </w:tc>
        <w:tc>
          <w:tcPr>
            <w:tcW w:w="2466" w:type="dxa"/>
            <w:vAlign w:val="center"/>
          </w:tcPr>
          <w:p>
            <w:pPr>
              <w:pStyle w:val="30"/>
            </w:pPr>
            <w:r>
              <w:t>绩效指标描述</w:t>
            </w:r>
          </w:p>
        </w:tc>
        <w:tc>
          <w:tcPr>
            <w:tcW w:w="2466" w:type="dxa"/>
            <w:vAlign w:val="center"/>
          </w:tcPr>
          <w:p>
            <w:pPr>
              <w:pStyle w:val="30"/>
            </w:pPr>
            <w:r>
              <w:t>指标值</w:t>
            </w:r>
          </w:p>
        </w:tc>
        <w:tc>
          <w:tcPr>
            <w:tcW w:w="2466" w:type="dxa"/>
            <w:vAlign w:val="center"/>
          </w:tcPr>
          <w:p>
            <w:pPr>
              <w:pStyle w:val="3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2"/>
            </w:pPr>
            <w:r>
              <w:t>产出指标</w:t>
            </w:r>
          </w:p>
        </w:tc>
        <w:tc>
          <w:tcPr>
            <w:tcW w:w="2466" w:type="dxa"/>
            <w:vAlign w:val="center"/>
          </w:tcPr>
          <w:p>
            <w:pPr>
              <w:pStyle w:val="31"/>
            </w:pPr>
            <w:r>
              <w:t>数量指标</w:t>
            </w:r>
          </w:p>
        </w:tc>
        <w:tc>
          <w:tcPr>
            <w:tcW w:w="2466" w:type="dxa"/>
            <w:vAlign w:val="center"/>
          </w:tcPr>
          <w:p>
            <w:pPr>
              <w:pStyle w:val="31"/>
            </w:pPr>
            <w:r>
              <w:t>改造办公场所面积</w:t>
            </w:r>
          </w:p>
        </w:tc>
        <w:tc>
          <w:tcPr>
            <w:tcW w:w="2466" w:type="dxa"/>
            <w:vAlign w:val="center"/>
          </w:tcPr>
          <w:p>
            <w:pPr>
              <w:pStyle w:val="31"/>
            </w:pPr>
            <w:r>
              <w:t>改造办公场所面积</w:t>
            </w:r>
          </w:p>
        </w:tc>
        <w:tc>
          <w:tcPr>
            <w:tcW w:w="2466" w:type="dxa"/>
            <w:vAlign w:val="center"/>
          </w:tcPr>
          <w:p>
            <w:pPr>
              <w:pStyle w:val="31"/>
            </w:pPr>
            <w:r>
              <w:t>≥2986平方米</w:t>
            </w:r>
          </w:p>
        </w:tc>
        <w:tc>
          <w:tcPr>
            <w:tcW w:w="2466" w:type="dxa"/>
            <w:vAlign w:val="center"/>
          </w:tcPr>
          <w:p>
            <w:pPr>
              <w:pStyle w:val="31"/>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质量指标</w:t>
            </w:r>
          </w:p>
        </w:tc>
        <w:tc>
          <w:tcPr>
            <w:tcW w:w="2466" w:type="dxa"/>
            <w:vAlign w:val="center"/>
          </w:tcPr>
          <w:p>
            <w:pPr>
              <w:pStyle w:val="31"/>
            </w:pPr>
            <w:r>
              <w:t>改造、维修的校舍建设项目验收合格完成率</w:t>
            </w:r>
          </w:p>
        </w:tc>
        <w:tc>
          <w:tcPr>
            <w:tcW w:w="2466" w:type="dxa"/>
            <w:vAlign w:val="center"/>
          </w:tcPr>
          <w:p>
            <w:pPr>
              <w:pStyle w:val="31"/>
            </w:pPr>
            <w:r>
              <w:t>改造、维修的校舍建设项目验收合格完成率完成率</w:t>
            </w:r>
          </w:p>
        </w:tc>
        <w:tc>
          <w:tcPr>
            <w:tcW w:w="2466" w:type="dxa"/>
            <w:vAlign w:val="center"/>
          </w:tcPr>
          <w:p>
            <w:pPr>
              <w:pStyle w:val="31"/>
            </w:pPr>
            <w:r>
              <w:t>100%</w:t>
            </w:r>
          </w:p>
        </w:tc>
        <w:tc>
          <w:tcPr>
            <w:tcW w:w="2466" w:type="dxa"/>
            <w:vAlign w:val="center"/>
          </w:tcPr>
          <w:p>
            <w:pPr>
              <w:pStyle w:val="31"/>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时效指标</w:t>
            </w:r>
          </w:p>
        </w:tc>
        <w:tc>
          <w:tcPr>
            <w:tcW w:w="2466" w:type="dxa"/>
            <w:vAlign w:val="center"/>
          </w:tcPr>
          <w:p>
            <w:pPr>
              <w:pStyle w:val="31"/>
            </w:pPr>
            <w:r>
              <w:t>工程完成及时率</w:t>
            </w:r>
          </w:p>
        </w:tc>
        <w:tc>
          <w:tcPr>
            <w:tcW w:w="2466" w:type="dxa"/>
            <w:vAlign w:val="center"/>
          </w:tcPr>
          <w:p>
            <w:pPr>
              <w:pStyle w:val="31"/>
            </w:pPr>
            <w:r>
              <w:t>工程完成及时情况</w:t>
            </w:r>
          </w:p>
        </w:tc>
        <w:tc>
          <w:tcPr>
            <w:tcW w:w="2466" w:type="dxa"/>
            <w:vAlign w:val="center"/>
          </w:tcPr>
          <w:p>
            <w:pPr>
              <w:pStyle w:val="31"/>
            </w:pPr>
            <w:r>
              <w:t>100%</w:t>
            </w:r>
          </w:p>
        </w:tc>
        <w:tc>
          <w:tcPr>
            <w:tcW w:w="2466" w:type="dxa"/>
            <w:vAlign w:val="center"/>
          </w:tcPr>
          <w:p>
            <w:pPr>
              <w:pStyle w:val="31"/>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成本指标</w:t>
            </w:r>
          </w:p>
        </w:tc>
        <w:tc>
          <w:tcPr>
            <w:tcW w:w="2466" w:type="dxa"/>
            <w:vAlign w:val="center"/>
          </w:tcPr>
          <w:p>
            <w:pPr>
              <w:pStyle w:val="31"/>
            </w:pPr>
            <w:r>
              <w:t>项目总成本</w:t>
            </w:r>
          </w:p>
        </w:tc>
        <w:tc>
          <w:tcPr>
            <w:tcW w:w="2466" w:type="dxa"/>
            <w:vAlign w:val="center"/>
          </w:tcPr>
          <w:p>
            <w:pPr>
              <w:pStyle w:val="31"/>
            </w:pPr>
            <w:r>
              <w:t>严控成本，合理使用预算资金.</w:t>
            </w:r>
          </w:p>
        </w:tc>
        <w:tc>
          <w:tcPr>
            <w:tcW w:w="2466" w:type="dxa"/>
            <w:vAlign w:val="center"/>
          </w:tcPr>
          <w:p>
            <w:pPr>
              <w:pStyle w:val="31"/>
            </w:pPr>
            <w:r>
              <w:t>≤130万元</w:t>
            </w:r>
          </w:p>
        </w:tc>
        <w:tc>
          <w:tcPr>
            <w:tcW w:w="2466" w:type="dxa"/>
            <w:vAlign w:val="center"/>
          </w:tcPr>
          <w:p>
            <w:pPr>
              <w:pStyle w:val="31"/>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效益指标</w:t>
            </w:r>
          </w:p>
        </w:tc>
        <w:tc>
          <w:tcPr>
            <w:tcW w:w="2466" w:type="dxa"/>
            <w:vAlign w:val="center"/>
          </w:tcPr>
          <w:p>
            <w:pPr>
              <w:pStyle w:val="31"/>
            </w:pPr>
            <w:r>
              <w:t>社会效益指标</w:t>
            </w:r>
          </w:p>
        </w:tc>
        <w:tc>
          <w:tcPr>
            <w:tcW w:w="2466" w:type="dxa"/>
            <w:vAlign w:val="center"/>
          </w:tcPr>
          <w:p>
            <w:pPr>
              <w:pStyle w:val="31"/>
            </w:pPr>
            <w:r>
              <w:t>化解社会矛盾纠纷和社会案事件个数</w:t>
            </w:r>
          </w:p>
        </w:tc>
        <w:tc>
          <w:tcPr>
            <w:tcW w:w="2466" w:type="dxa"/>
            <w:vAlign w:val="center"/>
          </w:tcPr>
          <w:p>
            <w:pPr>
              <w:pStyle w:val="31"/>
            </w:pPr>
            <w:r>
              <w:t>化解社会矛盾纠纷和社会案事件个数</w:t>
            </w:r>
          </w:p>
        </w:tc>
        <w:tc>
          <w:tcPr>
            <w:tcW w:w="2466" w:type="dxa"/>
            <w:vAlign w:val="center"/>
          </w:tcPr>
          <w:p>
            <w:pPr>
              <w:pStyle w:val="31"/>
            </w:pPr>
            <w:r>
              <w:t>≥1件</w:t>
            </w:r>
          </w:p>
        </w:tc>
        <w:tc>
          <w:tcPr>
            <w:tcW w:w="2466" w:type="dxa"/>
            <w:vAlign w:val="center"/>
          </w:tcPr>
          <w:p>
            <w:pPr>
              <w:pStyle w:val="31"/>
            </w:pPr>
            <w:r>
              <w:t>工作记录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满意度指标</w:t>
            </w:r>
          </w:p>
        </w:tc>
        <w:tc>
          <w:tcPr>
            <w:tcW w:w="2466" w:type="dxa"/>
            <w:vAlign w:val="center"/>
          </w:tcPr>
          <w:p>
            <w:pPr>
              <w:pStyle w:val="31"/>
            </w:pPr>
            <w:r>
              <w:t>服务对象满意度指标</w:t>
            </w:r>
          </w:p>
        </w:tc>
        <w:tc>
          <w:tcPr>
            <w:tcW w:w="2466" w:type="dxa"/>
            <w:vAlign w:val="center"/>
          </w:tcPr>
          <w:p>
            <w:pPr>
              <w:pStyle w:val="31"/>
            </w:pPr>
            <w:r>
              <w:t>群众满意度</w:t>
            </w:r>
          </w:p>
        </w:tc>
        <w:tc>
          <w:tcPr>
            <w:tcW w:w="2466" w:type="dxa"/>
            <w:vAlign w:val="center"/>
          </w:tcPr>
          <w:p>
            <w:pPr>
              <w:pStyle w:val="31"/>
            </w:pPr>
            <w:r>
              <w:t>群众满意度</w:t>
            </w:r>
          </w:p>
        </w:tc>
        <w:tc>
          <w:tcPr>
            <w:tcW w:w="2466" w:type="dxa"/>
            <w:vAlign w:val="center"/>
          </w:tcPr>
          <w:p>
            <w:pPr>
              <w:pStyle w:val="31"/>
            </w:pPr>
            <w:r>
              <w:t>≥90%</w:t>
            </w:r>
          </w:p>
        </w:tc>
        <w:tc>
          <w:tcPr>
            <w:tcW w:w="2466" w:type="dxa"/>
            <w:vAlign w:val="center"/>
          </w:tcPr>
          <w:p>
            <w:pPr>
              <w:pStyle w:val="31"/>
            </w:pPr>
            <w:r>
              <w:t>调查问卷</w:t>
            </w:r>
          </w:p>
        </w:tc>
      </w:tr>
    </w:tbl>
    <w:p>
      <w:pPr>
        <w:pStyle w:val="29"/>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b w:val="0"/>
          <w:bCs/>
        </w:rPr>
      </w:pPr>
      <w:r>
        <w:rPr>
          <w:rFonts w:ascii="方正仿宋_GBK" w:hAnsi="方正仿宋_GBK" w:eastAsia="方正仿宋_GBK" w:cs="方正仿宋_GBK"/>
          <w:b w:val="0"/>
          <w:bCs/>
          <w:color w:val="000000"/>
          <w:sz w:val="28"/>
        </w:rPr>
        <w:t>15、网格员手机APP服务费绩效目标表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30"/>
            </w:pPr>
            <w:r>
              <w:t>绩效目标</w:t>
            </w:r>
          </w:p>
        </w:tc>
        <w:tc>
          <w:tcPr>
            <w:tcW w:w="7399" w:type="dxa"/>
            <w:tcBorders>
              <w:bottom w:val="single" w:color="FFFFFF" w:sz="6" w:space="0"/>
            </w:tcBorders>
            <w:vAlign w:val="center"/>
          </w:tcPr>
          <w:p>
            <w:pPr>
              <w:pStyle w:val="31"/>
            </w:pPr>
            <w:r>
              <w:t>1.目标内容1加强和创新社会治安综合治理、推进网格化服务管理工作，进一步筑牢平安藁城建设基础，</w:t>
            </w:r>
          </w:p>
        </w:tc>
      </w:tr>
    </w:tbl>
    <w:p>
      <w:pPr>
        <w:pStyle w:val="2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30"/>
            </w:pPr>
            <w:r>
              <w:t>一级指标</w:t>
            </w:r>
          </w:p>
        </w:tc>
        <w:tc>
          <w:tcPr>
            <w:tcW w:w="2466" w:type="dxa"/>
            <w:vAlign w:val="center"/>
          </w:tcPr>
          <w:p>
            <w:pPr>
              <w:pStyle w:val="30"/>
            </w:pPr>
            <w:r>
              <w:t>二级指标</w:t>
            </w:r>
          </w:p>
        </w:tc>
        <w:tc>
          <w:tcPr>
            <w:tcW w:w="2466" w:type="dxa"/>
            <w:vAlign w:val="center"/>
          </w:tcPr>
          <w:p>
            <w:pPr>
              <w:pStyle w:val="30"/>
            </w:pPr>
            <w:r>
              <w:t>三级指标</w:t>
            </w:r>
          </w:p>
        </w:tc>
        <w:tc>
          <w:tcPr>
            <w:tcW w:w="2466" w:type="dxa"/>
            <w:vAlign w:val="center"/>
          </w:tcPr>
          <w:p>
            <w:pPr>
              <w:pStyle w:val="30"/>
            </w:pPr>
            <w:r>
              <w:t>绩效指标描述</w:t>
            </w:r>
          </w:p>
        </w:tc>
        <w:tc>
          <w:tcPr>
            <w:tcW w:w="2466" w:type="dxa"/>
            <w:vAlign w:val="center"/>
          </w:tcPr>
          <w:p>
            <w:pPr>
              <w:pStyle w:val="30"/>
            </w:pPr>
            <w:r>
              <w:t>指标值</w:t>
            </w:r>
          </w:p>
        </w:tc>
        <w:tc>
          <w:tcPr>
            <w:tcW w:w="2466" w:type="dxa"/>
            <w:vAlign w:val="center"/>
          </w:tcPr>
          <w:p>
            <w:pPr>
              <w:pStyle w:val="3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2"/>
            </w:pPr>
            <w:r>
              <w:t>产出指标</w:t>
            </w:r>
          </w:p>
        </w:tc>
        <w:tc>
          <w:tcPr>
            <w:tcW w:w="2466" w:type="dxa"/>
            <w:vAlign w:val="center"/>
          </w:tcPr>
          <w:p>
            <w:pPr>
              <w:pStyle w:val="31"/>
            </w:pPr>
            <w:r>
              <w:t>数量指标</w:t>
            </w:r>
          </w:p>
        </w:tc>
        <w:tc>
          <w:tcPr>
            <w:tcW w:w="2466" w:type="dxa"/>
            <w:vAlign w:val="center"/>
          </w:tcPr>
          <w:p>
            <w:pPr>
              <w:pStyle w:val="31"/>
            </w:pPr>
            <w:r>
              <w:t>网格员数量</w:t>
            </w:r>
          </w:p>
        </w:tc>
        <w:tc>
          <w:tcPr>
            <w:tcW w:w="2466" w:type="dxa"/>
            <w:vAlign w:val="center"/>
          </w:tcPr>
          <w:p>
            <w:pPr>
              <w:pStyle w:val="31"/>
            </w:pPr>
            <w:r>
              <w:t>全区落实综治网格员人数</w:t>
            </w:r>
          </w:p>
        </w:tc>
        <w:tc>
          <w:tcPr>
            <w:tcW w:w="2466" w:type="dxa"/>
            <w:vAlign w:val="center"/>
          </w:tcPr>
          <w:p>
            <w:pPr>
              <w:pStyle w:val="31"/>
            </w:pPr>
            <w:r>
              <w:t>≥816人</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质量指标</w:t>
            </w:r>
          </w:p>
        </w:tc>
        <w:tc>
          <w:tcPr>
            <w:tcW w:w="2466" w:type="dxa"/>
            <w:vAlign w:val="center"/>
          </w:tcPr>
          <w:p>
            <w:pPr>
              <w:pStyle w:val="31"/>
            </w:pPr>
            <w:r>
              <w:t>业务处理及时性(％)</w:t>
            </w:r>
          </w:p>
        </w:tc>
        <w:tc>
          <w:tcPr>
            <w:tcW w:w="2466" w:type="dxa"/>
            <w:vAlign w:val="center"/>
          </w:tcPr>
          <w:p>
            <w:pPr>
              <w:pStyle w:val="31"/>
            </w:pPr>
            <w:r>
              <w:t>及时处理业务数占总处理数的比率</w:t>
            </w:r>
          </w:p>
        </w:tc>
        <w:tc>
          <w:tcPr>
            <w:tcW w:w="2466" w:type="dxa"/>
            <w:vAlign w:val="center"/>
          </w:tcPr>
          <w:p>
            <w:pPr>
              <w:pStyle w:val="31"/>
            </w:pPr>
            <w:r>
              <w:t>≥90%</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时效指标</w:t>
            </w:r>
          </w:p>
        </w:tc>
        <w:tc>
          <w:tcPr>
            <w:tcW w:w="2466" w:type="dxa"/>
            <w:vAlign w:val="center"/>
          </w:tcPr>
          <w:p>
            <w:pPr>
              <w:pStyle w:val="31"/>
            </w:pPr>
            <w:r>
              <w:t>完成资金支付时间</w:t>
            </w:r>
          </w:p>
        </w:tc>
        <w:tc>
          <w:tcPr>
            <w:tcW w:w="2466" w:type="dxa"/>
            <w:vAlign w:val="center"/>
          </w:tcPr>
          <w:p>
            <w:pPr>
              <w:pStyle w:val="31"/>
            </w:pPr>
            <w:r>
              <w:t>按照合同规定的时间节点完成资金支付</w:t>
            </w:r>
          </w:p>
        </w:tc>
        <w:tc>
          <w:tcPr>
            <w:tcW w:w="2466" w:type="dxa"/>
            <w:vAlign w:val="center"/>
          </w:tcPr>
          <w:p>
            <w:pPr>
              <w:pStyle w:val="31"/>
            </w:pPr>
            <w:r>
              <w:t>≥6月份</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成本指标</w:t>
            </w:r>
          </w:p>
        </w:tc>
        <w:tc>
          <w:tcPr>
            <w:tcW w:w="2466" w:type="dxa"/>
            <w:vAlign w:val="center"/>
          </w:tcPr>
          <w:p>
            <w:pPr>
              <w:pStyle w:val="31"/>
            </w:pPr>
            <w:r>
              <w:t>项目总成本</w:t>
            </w:r>
          </w:p>
        </w:tc>
        <w:tc>
          <w:tcPr>
            <w:tcW w:w="2466" w:type="dxa"/>
            <w:vAlign w:val="center"/>
          </w:tcPr>
          <w:p>
            <w:pPr>
              <w:pStyle w:val="31"/>
            </w:pPr>
            <w:r>
              <w:t>严控成本，合理使用预算资金。</w:t>
            </w:r>
          </w:p>
        </w:tc>
        <w:tc>
          <w:tcPr>
            <w:tcW w:w="2466" w:type="dxa"/>
            <w:vAlign w:val="center"/>
          </w:tcPr>
          <w:p>
            <w:pPr>
              <w:pStyle w:val="31"/>
            </w:pPr>
            <w:r>
              <w:t>52元/月</w:t>
            </w:r>
          </w:p>
        </w:tc>
        <w:tc>
          <w:tcPr>
            <w:tcW w:w="2466" w:type="dxa"/>
            <w:vAlign w:val="center"/>
          </w:tcPr>
          <w:p>
            <w:pPr>
              <w:pStyle w:val="31"/>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效益指标</w:t>
            </w:r>
          </w:p>
        </w:tc>
        <w:tc>
          <w:tcPr>
            <w:tcW w:w="2466" w:type="dxa"/>
            <w:vAlign w:val="center"/>
          </w:tcPr>
          <w:p>
            <w:pPr>
              <w:pStyle w:val="31"/>
            </w:pPr>
            <w:r>
              <w:t>可持续影响指标</w:t>
            </w:r>
          </w:p>
        </w:tc>
        <w:tc>
          <w:tcPr>
            <w:tcW w:w="2466" w:type="dxa"/>
            <w:vAlign w:val="center"/>
          </w:tcPr>
          <w:p>
            <w:pPr>
              <w:pStyle w:val="31"/>
            </w:pPr>
            <w:r>
              <w:t>系统响应速率(％)</w:t>
            </w:r>
          </w:p>
        </w:tc>
        <w:tc>
          <w:tcPr>
            <w:tcW w:w="2466" w:type="dxa"/>
            <w:vAlign w:val="center"/>
          </w:tcPr>
          <w:p>
            <w:pPr>
              <w:pStyle w:val="31"/>
            </w:pPr>
            <w:r>
              <w:t>系统高峰时段平均响应时间与合理的响应时间的比率</w:t>
            </w:r>
          </w:p>
        </w:tc>
        <w:tc>
          <w:tcPr>
            <w:tcW w:w="2466" w:type="dxa"/>
            <w:vAlign w:val="center"/>
          </w:tcPr>
          <w:p>
            <w:pPr>
              <w:pStyle w:val="31"/>
            </w:pPr>
            <w:r>
              <w:t>≥90%</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满意度指标</w:t>
            </w:r>
          </w:p>
        </w:tc>
        <w:tc>
          <w:tcPr>
            <w:tcW w:w="2466" w:type="dxa"/>
            <w:vAlign w:val="center"/>
          </w:tcPr>
          <w:p>
            <w:pPr>
              <w:pStyle w:val="31"/>
            </w:pPr>
            <w:r>
              <w:t>服务对象满意度指标</w:t>
            </w:r>
          </w:p>
        </w:tc>
        <w:tc>
          <w:tcPr>
            <w:tcW w:w="2466" w:type="dxa"/>
            <w:vAlign w:val="center"/>
          </w:tcPr>
          <w:p>
            <w:pPr>
              <w:pStyle w:val="31"/>
            </w:pPr>
            <w:r>
              <w:t>用户使用满意度（%）</w:t>
            </w:r>
          </w:p>
        </w:tc>
        <w:tc>
          <w:tcPr>
            <w:tcW w:w="2466" w:type="dxa"/>
            <w:vAlign w:val="center"/>
          </w:tcPr>
          <w:p>
            <w:pPr>
              <w:pStyle w:val="31"/>
            </w:pPr>
            <w:r>
              <w:t>调查中用户反馈满意和较满意的数量占调查用户总数量的比率</w:t>
            </w:r>
          </w:p>
        </w:tc>
        <w:tc>
          <w:tcPr>
            <w:tcW w:w="2466" w:type="dxa"/>
            <w:vAlign w:val="center"/>
          </w:tcPr>
          <w:p>
            <w:pPr>
              <w:pStyle w:val="31"/>
            </w:pPr>
            <w:r>
              <w:t>≥90</w:t>
            </w:r>
          </w:p>
        </w:tc>
        <w:tc>
          <w:tcPr>
            <w:tcW w:w="2466" w:type="dxa"/>
            <w:vAlign w:val="center"/>
          </w:tcPr>
          <w:p>
            <w:pPr>
              <w:pStyle w:val="31"/>
            </w:pPr>
            <w:r>
              <w:t>年度工作计划</w:t>
            </w:r>
          </w:p>
        </w:tc>
      </w:tr>
    </w:tbl>
    <w:p>
      <w:pPr>
        <w:pStyle w:val="29"/>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rFonts w:ascii="方正仿宋_GBK" w:hAnsi="方正仿宋_GBK" w:eastAsia="方正仿宋_GBK" w:cs="方正仿宋_GBK"/>
          <w:b w:val="0"/>
          <w:bCs/>
          <w:color w:val="000000"/>
          <w:sz w:val="28"/>
        </w:rPr>
      </w:pPr>
    </w:p>
    <w:p>
      <w:pPr>
        <w:pStyle w:val="29"/>
        <w:spacing w:before="0" w:after="0"/>
        <w:ind w:firstLine="560"/>
        <w:jc w:val="left"/>
        <w:outlineLvl w:val="9"/>
        <w:rPr>
          <w:b w:val="0"/>
          <w:bCs/>
        </w:rPr>
      </w:pPr>
      <w:r>
        <w:rPr>
          <w:rFonts w:ascii="方正仿宋_GBK" w:hAnsi="方正仿宋_GBK" w:eastAsia="方正仿宋_GBK" w:cs="方正仿宋_GBK"/>
          <w:b w:val="0"/>
          <w:bCs/>
          <w:color w:val="000000"/>
          <w:sz w:val="28"/>
        </w:rPr>
        <w:t>16、严重精神障碍患者监护人以奖代补绩效目标表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30"/>
            </w:pPr>
            <w:r>
              <w:t>绩效目标</w:t>
            </w:r>
          </w:p>
        </w:tc>
        <w:tc>
          <w:tcPr>
            <w:tcW w:w="7399" w:type="dxa"/>
            <w:tcBorders>
              <w:bottom w:val="single" w:color="FFFFFF" w:sz="6" w:space="0"/>
            </w:tcBorders>
            <w:vAlign w:val="center"/>
          </w:tcPr>
          <w:p>
            <w:pPr>
              <w:pStyle w:val="31"/>
            </w:pPr>
            <w:r>
              <w:t>1.目标内容1引导监护人更好履行好监护责任，有效对冲社会风险。</w:t>
            </w:r>
          </w:p>
        </w:tc>
      </w:tr>
    </w:tbl>
    <w:p>
      <w:pPr>
        <w:pStyle w:val="29"/>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30"/>
            </w:pPr>
            <w:r>
              <w:t>一级指标</w:t>
            </w:r>
          </w:p>
        </w:tc>
        <w:tc>
          <w:tcPr>
            <w:tcW w:w="2466" w:type="dxa"/>
            <w:vAlign w:val="center"/>
          </w:tcPr>
          <w:p>
            <w:pPr>
              <w:pStyle w:val="30"/>
            </w:pPr>
            <w:r>
              <w:t>二级指标</w:t>
            </w:r>
          </w:p>
        </w:tc>
        <w:tc>
          <w:tcPr>
            <w:tcW w:w="2466" w:type="dxa"/>
            <w:vAlign w:val="center"/>
          </w:tcPr>
          <w:p>
            <w:pPr>
              <w:pStyle w:val="30"/>
            </w:pPr>
            <w:r>
              <w:t>三级指标</w:t>
            </w:r>
          </w:p>
        </w:tc>
        <w:tc>
          <w:tcPr>
            <w:tcW w:w="2466" w:type="dxa"/>
            <w:vAlign w:val="center"/>
          </w:tcPr>
          <w:p>
            <w:pPr>
              <w:pStyle w:val="30"/>
            </w:pPr>
            <w:r>
              <w:t>绩效指标描述</w:t>
            </w:r>
          </w:p>
        </w:tc>
        <w:tc>
          <w:tcPr>
            <w:tcW w:w="2466" w:type="dxa"/>
            <w:vAlign w:val="center"/>
          </w:tcPr>
          <w:p>
            <w:pPr>
              <w:pStyle w:val="30"/>
            </w:pPr>
            <w:r>
              <w:t>指标值</w:t>
            </w:r>
          </w:p>
        </w:tc>
        <w:tc>
          <w:tcPr>
            <w:tcW w:w="2466" w:type="dxa"/>
            <w:vAlign w:val="center"/>
          </w:tcPr>
          <w:p>
            <w:pPr>
              <w:pStyle w:val="3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2"/>
            </w:pPr>
            <w:r>
              <w:t>产出指标</w:t>
            </w:r>
          </w:p>
        </w:tc>
        <w:tc>
          <w:tcPr>
            <w:tcW w:w="2466" w:type="dxa"/>
            <w:vAlign w:val="center"/>
          </w:tcPr>
          <w:p>
            <w:pPr>
              <w:pStyle w:val="31"/>
            </w:pPr>
            <w:r>
              <w:t>数量指标</w:t>
            </w:r>
          </w:p>
        </w:tc>
        <w:tc>
          <w:tcPr>
            <w:tcW w:w="2466" w:type="dxa"/>
            <w:vAlign w:val="center"/>
          </w:tcPr>
          <w:p>
            <w:pPr>
              <w:pStyle w:val="31"/>
            </w:pPr>
            <w:r>
              <w:t>列预算参考2020年全区严重精神障碍患者人数</w:t>
            </w:r>
          </w:p>
        </w:tc>
        <w:tc>
          <w:tcPr>
            <w:tcW w:w="2466" w:type="dxa"/>
            <w:vAlign w:val="center"/>
          </w:tcPr>
          <w:p>
            <w:pPr>
              <w:pStyle w:val="31"/>
            </w:pPr>
            <w:r>
              <w:t>经过卫计局、公安、民政等几家单位联合认定2020年我区严重精神障碍患者共计88名</w:t>
            </w:r>
          </w:p>
        </w:tc>
        <w:tc>
          <w:tcPr>
            <w:tcW w:w="2466" w:type="dxa"/>
            <w:vAlign w:val="center"/>
          </w:tcPr>
          <w:p>
            <w:pPr>
              <w:pStyle w:val="31"/>
            </w:pPr>
            <w:r>
              <w:t>88人</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质量指标</w:t>
            </w:r>
          </w:p>
        </w:tc>
        <w:tc>
          <w:tcPr>
            <w:tcW w:w="2466" w:type="dxa"/>
            <w:vAlign w:val="center"/>
          </w:tcPr>
          <w:p>
            <w:pPr>
              <w:pStyle w:val="31"/>
            </w:pPr>
            <w:r>
              <w:t>帮扶覆盖率(%)</w:t>
            </w:r>
          </w:p>
        </w:tc>
        <w:tc>
          <w:tcPr>
            <w:tcW w:w="2466" w:type="dxa"/>
            <w:vAlign w:val="center"/>
          </w:tcPr>
          <w:p>
            <w:pPr>
              <w:pStyle w:val="31"/>
            </w:pPr>
            <w:r>
              <w:t>帮扶人次占总人次的比率</w:t>
            </w:r>
          </w:p>
        </w:tc>
        <w:tc>
          <w:tcPr>
            <w:tcW w:w="2466" w:type="dxa"/>
            <w:vAlign w:val="center"/>
          </w:tcPr>
          <w:p>
            <w:pPr>
              <w:pStyle w:val="31"/>
            </w:pPr>
            <w:r>
              <w:t>≥95%</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成本指标</w:t>
            </w:r>
          </w:p>
        </w:tc>
        <w:tc>
          <w:tcPr>
            <w:tcW w:w="2466" w:type="dxa"/>
            <w:vAlign w:val="center"/>
          </w:tcPr>
          <w:p>
            <w:pPr>
              <w:pStyle w:val="31"/>
            </w:pPr>
            <w:r>
              <w:t>监护人年奖补标准</w:t>
            </w:r>
          </w:p>
        </w:tc>
        <w:tc>
          <w:tcPr>
            <w:tcW w:w="2466" w:type="dxa"/>
            <w:vAlign w:val="center"/>
          </w:tcPr>
          <w:p>
            <w:pPr>
              <w:pStyle w:val="31"/>
            </w:pPr>
            <w:r>
              <w:t>对严重精神障碍患者的监护人给予补贴，使其更好履行监护责任。</w:t>
            </w:r>
          </w:p>
        </w:tc>
        <w:tc>
          <w:tcPr>
            <w:tcW w:w="2466" w:type="dxa"/>
            <w:vAlign w:val="center"/>
          </w:tcPr>
          <w:p>
            <w:pPr>
              <w:pStyle w:val="31"/>
            </w:pPr>
            <w:r>
              <w:t>＝2400元/年</w:t>
            </w:r>
          </w:p>
        </w:tc>
        <w:tc>
          <w:tcPr>
            <w:tcW w:w="2466" w:type="dxa"/>
            <w:vAlign w:val="center"/>
          </w:tcPr>
          <w:p>
            <w:pPr>
              <w:pStyle w:val="31"/>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9"/>
            </w:pPr>
          </w:p>
        </w:tc>
        <w:tc>
          <w:tcPr>
            <w:tcW w:w="2466" w:type="dxa"/>
            <w:vAlign w:val="center"/>
          </w:tcPr>
          <w:p>
            <w:pPr>
              <w:pStyle w:val="31"/>
            </w:pPr>
            <w:r>
              <w:t>时效指标</w:t>
            </w:r>
          </w:p>
        </w:tc>
        <w:tc>
          <w:tcPr>
            <w:tcW w:w="2466" w:type="dxa"/>
            <w:vAlign w:val="center"/>
          </w:tcPr>
          <w:p>
            <w:pPr>
              <w:pStyle w:val="31"/>
            </w:pPr>
            <w:r>
              <w:t>完成资金支付时间</w:t>
            </w:r>
          </w:p>
        </w:tc>
        <w:tc>
          <w:tcPr>
            <w:tcW w:w="2466" w:type="dxa"/>
            <w:vAlign w:val="center"/>
          </w:tcPr>
          <w:p>
            <w:pPr>
              <w:pStyle w:val="31"/>
            </w:pPr>
            <w:r>
              <w:t>每个季度终了，按照考核结果进行资金拨付</w:t>
            </w:r>
          </w:p>
        </w:tc>
        <w:tc>
          <w:tcPr>
            <w:tcW w:w="2466" w:type="dxa"/>
            <w:vAlign w:val="center"/>
          </w:tcPr>
          <w:p>
            <w:pPr>
              <w:pStyle w:val="31"/>
            </w:pPr>
            <w:r>
              <w:t>≥10月</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效益指标</w:t>
            </w:r>
          </w:p>
        </w:tc>
        <w:tc>
          <w:tcPr>
            <w:tcW w:w="2466" w:type="dxa"/>
            <w:vAlign w:val="center"/>
          </w:tcPr>
          <w:p>
            <w:pPr>
              <w:pStyle w:val="31"/>
            </w:pPr>
            <w:r>
              <w:t>社会效益指标</w:t>
            </w:r>
          </w:p>
        </w:tc>
        <w:tc>
          <w:tcPr>
            <w:tcW w:w="2466" w:type="dxa"/>
            <w:vAlign w:val="center"/>
          </w:tcPr>
          <w:p>
            <w:pPr>
              <w:pStyle w:val="31"/>
            </w:pPr>
            <w:r>
              <w:t>治安、刑事案件下降率（%）</w:t>
            </w:r>
          </w:p>
        </w:tc>
        <w:tc>
          <w:tcPr>
            <w:tcW w:w="2466" w:type="dxa"/>
            <w:vAlign w:val="center"/>
          </w:tcPr>
          <w:p>
            <w:pPr>
              <w:pStyle w:val="31"/>
            </w:pPr>
            <w:r>
              <w:t>治安、刑事案件数量同期下降的比率</w:t>
            </w:r>
          </w:p>
        </w:tc>
        <w:tc>
          <w:tcPr>
            <w:tcW w:w="2466" w:type="dxa"/>
            <w:vAlign w:val="center"/>
          </w:tcPr>
          <w:p>
            <w:pPr>
              <w:pStyle w:val="31"/>
            </w:pPr>
            <w:r>
              <w:t>≥90%</w:t>
            </w:r>
          </w:p>
        </w:tc>
        <w:tc>
          <w:tcPr>
            <w:tcW w:w="2466" w:type="dxa"/>
            <w:vAlign w:val="center"/>
          </w:tcPr>
          <w:p>
            <w:pPr>
              <w:pStyle w:val="3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2"/>
            </w:pPr>
            <w:r>
              <w:t>满意度指标</w:t>
            </w:r>
          </w:p>
        </w:tc>
        <w:tc>
          <w:tcPr>
            <w:tcW w:w="2466" w:type="dxa"/>
            <w:vAlign w:val="center"/>
          </w:tcPr>
          <w:p>
            <w:pPr>
              <w:pStyle w:val="31"/>
            </w:pPr>
            <w:r>
              <w:t>服务对象满意度指标</w:t>
            </w:r>
          </w:p>
        </w:tc>
        <w:tc>
          <w:tcPr>
            <w:tcW w:w="2466" w:type="dxa"/>
            <w:vAlign w:val="center"/>
          </w:tcPr>
          <w:p>
            <w:pPr>
              <w:pStyle w:val="31"/>
            </w:pPr>
            <w:r>
              <w:t>帮扶群众满意度</w:t>
            </w:r>
          </w:p>
        </w:tc>
        <w:tc>
          <w:tcPr>
            <w:tcW w:w="2466" w:type="dxa"/>
            <w:vAlign w:val="center"/>
          </w:tcPr>
          <w:p>
            <w:pPr>
              <w:pStyle w:val="31"/>
            </w:pPr>
            <w:r>
              <w:t>满意人群占总调查人数的比率</w:t>
            </w:r>
          </w:p>
        </w:tc>
        <w:tc>
          <w:tcPr>
            <w:tcW w:w="2466" w:type="dxa"/>
            <w:vAlign w:val="center"/>
          </w:tcPr>
          <w:p>
            <w:pPr>
              <w:pStyle w:val="31"/>
            </w:pPr>
            <w:r>
              <w:t>≥90%</w:t>
            </w:r>
          </w:p>
        </w:tc>
        <w:tc>
          <w:tcPr>
            <w:tcW w:w="2466" w:type="dxa"/>
            <w:vAlign w:val="center"/>
          </w:tcPr>
          <w:p>
            <w:pPr>
              <w:pStyle w:val="31"/>
            </w:pPr>
            <w:r>
              <w:t>调查问卷</w:t>
            </w:r>
          </w:p>
        </w:tc>
      </w:tr>
    </w:tbl>
    <w:p>
      <w:pPr>
        <w:pStyle w:val="29"/>
        <w:sectPr>
          <w:pgSz w:w="16840" w:h="11900" w:orient="landscape"/>
          <w:pgMar w:top="1361" w:right="1020" w:bottom="1361"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2022年，中国共产党石家庄市藁城区委员会政法委员会本级安排政府采购预算143.02万元。具体内容见下表。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4"/>
            </w:pPr>
            <w:r>
              <w:t>216001中国共产党石家庄市藁城区委员会政法委员会本级</w:t>
            </w:r>
          </w:p>
        </w:tc>
        <w:tc>
          <w:tcPr>
            <w:tcW w:w="8316" w:type="dxa"/>
            <w:gridSpan w:val="9"/>
            <w:tcBorders>
              <w:top w:val="single" w:color="FFFFFF" w:sz="6" w:space="0"/>
              <w:left w:val="single" w:color="FFFFFF" w:sz="6" w:space="0"/>
              <w:right w:val="single" w:color="FFFFFF" w:sz="6" w:space="0"/>
            </w:tcBorders>
            <w:vAlign w:val="center"/>
          </w:tcPr>
          <w:p>
            <w:pPr>
              <w:pStyle w:val="3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5"/>
            </w:pPr>
            <w:r>
              <w:t>政府采购项目来源</w:t>
            </w:r>
          </w:p>
        </w:tc>
        <w:tc>
          <w:tcPr>
            <w:tcW w:w="924" w:type="dxa"/>
            <w:vMerge w:val="restart"/>
            <w:vAlign w:val="center"/>
          </w:tcPr>
          <w:p>
            <w:pPr>
              <w:pStyle w:val="15"/>
            </w:pPr>
            <w:r>
              <w:t>采购物品名称</w:t>
            </w:r>
          </w:p>
        </w:tc>
        <w:tc>
          <w:tcPr>
            <w:tcW w:w="924" w:type="dxa"/>
            <w:vMerge w:val="restart"/>
            <w:vAlign w:val="center"/>
          </w:tcPr>
          <w:p>
            <w:pPr>
              <w:pStyle w:val="15"/>
            </w:pPr>
            <w:r>
              <w:t>政府采购目录序号</w:t>
            </w:r>
          </w:p>
        </w:tc>
        <w:tc>
          <w:tcPr>
            <w:tcW w:w="924" w:type="dxa"/>
            <w:vMerge w:val="restart"/>
            <w:vAlign w:val="center"/>
          </w:tcPr>
          <w:p>
            <w:pPr>
              <w:pStyle w:val="15"/>
            </w:pPr>
            <w:r>
              <w:t>计量  单位</w:t>
            </w:r>
          </w:p>
        </w:tc>
        <w:tc>
          <w:tcPr>
            <w:tcW w:w="924" w:type="dxa"/>
            <w:vMerge w:val="restart"/>
            <w:vAlign w:val="center"/>
          </w:tcPr>
          <w:p>
            <w:pPr>
              <w:pStyle w:val="15"/>
            </w:pPr>
            <w:r>
              <w:t>数量</w:t>
            </w:r>
          </w:p>
        </w:tc>
        <w:tc>
          <w:tcPr>
            <w:tcW w:w="924" w:type="dxa"/>
            <w:vMerge w:val="restart"/>
            <w:vAlign w:val="center"/>
          </w:tcPr>
          <w:p>
            <w:pPr>
              <w:pStyle w:val="15"/>
            </w:pPr>
            <w:r>
              <w:t>单价</w:t>
            </w:r>
          </w:p>
        </w:tc>
        <w:tc>
          <w:tcPr>
            <w:tcW w:w="7392" w:type="dxa"/>
            <w:gridSpan w:val="8"/>
            <w:vAlign w:val="center"/>
          </w:tcPr>
          <w:p>
            <w:pPr>
              <w:pStyle w:val="15"/>
            </w:pPr>
            <w:r>
              <w:t>政府采购金额（当年部门预算安排资金）</w:t>
            </w:r>
          </w:p>
        </w:tc>
        <w:tc>
          <w:tcPr>
            <w:tcW w:w="924" w:type="dxa"/>
            <w:vMerge w:val="restart"/>
            <w:vAlign w:val="center"/>
          </w:tcPr>
          <w:p>
            <w:pPr>
              <w:pStyle w:val="15"/>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5"/>
            </w:pPr>
            <w:r>
              <w:t>项目名称</w:t>
            </w:r>
          </w:p>
        </w:tc>
        <w:tc>
          <w:tcPr>
            <w:tcW w:w="924" w:type="dxa"/>
            <w:vAlign w:val="center"/>
          </w:tcPr>
          <w:p>
            <w:pPr>
              <w:pStyle w:val="15"/>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5"/>
            </w:pPr>
            <w:r>
              <w:t>合计</w:t>
            </w:r>
          </w:p>
        </w:tc>
        <w:tc>
          <w:tcPr>
            <w:tcW w:w="924" w:type="dxa"/>
            <w:vAlign w:val="center"/>
          </w:tcPr>
          <w:p>
            <w:pPr>
              <w:pStyle w:val="15"/>
            </w:pPr>
            <w:r>
              <w:t>一般公共预算拨款</w:t>
            </w:r>
          </w:p>
        </w:tc>
        <w:tc>
          <w:tcPr>
            <w:tcW w:w="924" w:type="dxa"/>
            <w:vAlign w:val="center"/>
          </w:tcPr>
          <w:p>
            <w:pPr>
              <w:pStyle w:val="15"/>
            </w:pPr>
            <w:r>
              <w:t>基金预算拨款</w:t>
            </w:r>
          </w:p>
        </w:tc>
        <w:tc>
          <w:tcPr>
            <w:tcW w:w="924" w:type="dxa"/>
            <w:vAlign w:val="center"/>
          </w:tcPr>
          <w:p>
            <w:pPr>
              <w:pStyle w:val="15"/>
            </w:pPr>
            <w:r>
              <w:t>国有资本经营预算拨款</w:t>
            </w:r>
          </w:p>
        </w:tc>
        <w:tc>
          <w:tcPr>
            <w:tcW w:w="924" w:type="dxa"/>
            <w:vAlign w:val="center"/>
          </w:tcPr>
          <w:p>
            <w:pPr>
              <w:pStyle w:val="15"/>
            </w:pPr>
            <w:r>
              <w:t>财政专户核拨</w:t>
            </w:r>
          </w:p>
        </w:tc>
        <w:tc>
          <w:tcPr>
            <w:tcW w:w="924" w:type="dxa"/>
            <w:vAlign w:val="center"/>
          </w:tcPr>
          <w:p>
            <w:pPr>
              <w:pStyle w:val="15"/>
            </w:pPr>
            <w:r>
              <w:t>单位    资金</w:t>
            </w:r>
          </w:p>
        </w:tc>
        <w:tc>
          <w:tcPr>
            <w:tcW w:w="924" w:type="dxa"/>
            <w:vAlign w:val="center"/>
          </w:tcPr>
          <w:p>
            <w:pPr>
              <w:pStyle w:val="15"/>
            </w:pPr>
            <w:r>
              <w:t>财政拨    款结转</w:t>
            </w:r>
          </w:p>
        </w:tc>
        <w:tc>
          <w:tcPr>
            <w:tcW w:w="924" w:type="dxa"/>
            <w:vAlign w:val="center"/>
          </w:tcPr>
          <w:p>
            <w:pPr>
              <w:pStyle w:val="15"/>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9"/>
            </w:pPr>
            <w:r>
              <w:t>合  计</w:t>
            </w:r>
          </w:p>
        </w:tc>
        <w:tc>
          <w:tcPr>
            <w:tcW w:w="924" w:type="dxa"/>
            <w:vAlign w:val="center"/>
          </w:tcPr>
          <w:p>
            <w:pPr>
              <w:pStyle w:val="20"/>
            </w:pPr>
          </w:p>
        </w:tc>
        <w:tc>
          <w:tcPr>
            <w:tcW w:w="924" w:type="dxa"/>
            <w:vAlign w:val="center"/>
          </w:tcPr>
          <w:p>
            <w:pPr>
              <w:pStyle w:val="21"/>
            </w:pPr>
          </w:p>
        </w:tc>
        <w:tc>
          <w:tcPr>
            <w:tcW w:w="924" w:type="dxa"/>
            <w:vAlign w:val="center"/>
          </w:tcPr>
          <w:p>
            <w:pPr>
              <w:pStyle w:val="21"/>
            </w:pP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20"/>
            </w:pPr>
            <w:r>
              <w:t>143.02</w:t>
            </w:r>
          </w:p>
        </w:tc>
        <w:tc>
          <w:tcPr>
            <w:tcW w:w="924" w:type="dxa"/>
            <w:vAlign w:val="center"/>
          </w:tcPr>
          <w:p>
            <w:pPr>
              <w:pStyle w:val="20"/>
            </w:pPr>
            <w:r>
              <w:t>143.02</w:t>
            </w:r>
          </w:p>
        </w:tc>
        <w:tc>
          <w:tcPr>
            <w:tcW w:w="924" w:type="dxa"/>
            <w:vAlign w:val="center"/>
          </w:tcPr>
          <w:p>
            <w:pPr>
              <w:pStyle w:val="20"/>
            </w:pPr>
          </w:p>
        </w:tc>
        <w:tc>
          <w:tcPr>
            <w:tcW w:w="924" w:type="dxa"/>
            <w:vAlign w:val="center"/>
          </w:tcPr>
          <w:p>
            <w:pPr>
              <w:pStyle w:val="20"/>
            </w:pPr>
          </w:p>
        </w:tc>
        <w:tc>
          <w:tcPr>
            <w:tcW w:w="924" w:type="dxa"/>
            <w:vAlign w:val="center"/>
          </w:tcPr>
          <w:p>
            <w:pPr>
              <w:pStyle w:val="20"/>
            </w:pPr>
          </w:p>
        </w:tc>
        <w:tc>
          <w:tcPr>
            <w:tcW w:w="924" w:type="dxa"/>
            <w:vAlign w:val="center"/>
          </w:tcPr>
          <w:p>
            <w:pPr>
              <w:pStyle w:val="20"/>
            </w:pPr>
          </w:p>
        </w:tc>
        <w:tc>
          <w:tcPr>
            <w:tcW w:w="924" w:type="dxa"/>
            <w:vAlign w:val="center"/>
          </w:tcPr>
          <w:p>
            <w:pPr>
              <w:pStyle w:val="20"/>
            </w:pPr>
          </w:p>
        </w:tc>
        <w:tc>
          <w:tcPr>
            <w:tcW w:w="924" w:type="dxa"/>
            <w:vAlign w:val="center"/>
          </w:tcPr>
          <w:p>
            <w:pPr>
              <w:pStyle w:val="20"/>
            </w:pPr>
          </w:p>
        </w:tc>
        <w:tc>
          <w:tcPr>
            <w:tcW w:w="924" w:type="dxa"/>
            <w:vAlign w:val="center"/>
          </w:tcPr>
          <w:p>
            <w:pPr>
              <w:pStyle w:val="20"/>
            </w:pPr>
            <w:r>
              <w:t>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9"/>
            </w:pPr>
            <w:r>
              <w:t>中国共产党石家庄市藁城区委员会政法委员会本级小计</w:t>
            </w:r>
          </w:p>
        </w:tc>
        <w:tc>
          <w:tcPr>
            <w:tcW w:w="924" w:type="dxa"/>
            <w:vAlign w:val="center"/>
          </w:tcPr>
          <w:p>
            <w:pPr>
              <w:pStyle w:val="20"/>
            </w:pPr>
          </w:p>
        </w:tc>
        <w:tc>
          <w:tcPr>
            <w:tcW w:w="924" w:type="dxa"/>
            <w:vAlign w:val="center"/>
          </w:tcPr>
          <w:p>
            <w:pPr>
              <w:pStyle w:val="21"/>
            </w:pPr>
          </w:p>
        </w:tc>
        <w:tc>
          <w:tcPr>
            <w:tcW w:w="924" w:type="dxa"/>
            <w:vAlign w:val="center"/>
          </w:tcPr>
          <w:p>
            <w:pPr>
              <w:pStyle w:val="21"/>
            </w:pP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20"/>
            </w:pPr>
            <w:r>
              <w:t>143.02</w:t>
            </w:r>
          </w:p>
        </w:tc>
        <w:tc>
          <w:tcPr>
            <w:tcW w:w="924" w:type="dxa"/>
            <w:vAlign w:val="center"/>
          </w:tcPr>
          <w:p>
            <w:pPr>
              <w:pStyle w:val="20"/>
            </w:pPr>
            <w:r>
              <w:t>143.02</w:t>
            </w:r>
          </w:p>
        </w:tc>
        <w:tc>
          <w:tcPr>
            <w:tcW w:w="924" w:type="dxa"/>
            <w:vAlign w:val="center"/>
          </w:tcPr>
          <w:p>
            <w:pPr>
              <w:pStyle w:val="20"/>
            </w:pPr>
          </w:p>
        </w:tc>
        <w:tc>
          <w:tcPr>
            <w:tcW w:w="924" w:type="dxa"/>
            <w:vAlign w:val="center"/>
          </w:tcPr>
          <w:p>
            <w:pPr>
              <w:pStyle w:val="20"/>
            </w:pPr>
          </w:p>
        </w:tc>
        <w:tc>
          <w:tcPr>
            <w:tcW w:w="924" w:type="dxa"/>
            <w:vAlign w:val="center"/>
          </w:tcPr>
          <w:p>
            <w:pPr>
              <w:pStyle w:val="20"/>
            </w:pPr>
          </w:p>
        </w:tc>
        <w:tc>
          <w:tcPr>
            <w:tcW w:w="924" w:type="dxa"/>
            <w:vAlign w:val="center"/>
          </w:tcPr>
          <w:p>
            <w:pPr>
              <w:pStyle w:val="20"/>
            </w:pPr>
          </w:p>
        </w:tc>
        <w:tc>
          <w:tcPr>
            <w:tcW w:w="924" w:type="dxa"/>
            <w:vAlign w:val="center"/>
          </w:tcPr>
          <w:p>
            <w:pPr>
              <w:pStyle w:val="20"/>
            </w:pPr>
          </w:p>
        </w:tc>
        <w:tc>
          <w:tcPr>
            <w:tcW w:w="924" w:type="dxa"/>
            <w:vAlign w:val="center"/>
          </w:tcPr>
          <w:p>
            <w:pPr>
              <w:pStyle w:val="20"/>
            </w:pPr>
          </w:p>
        </w:tc>
        <w:tc>
          <w:tcPr>
            <w:tcW w:w="924" w:type="dxa"/>
            <w:vAlign w:val="center"/>
          </w:tcPr>
          <w:p>
            <w:pPr>
              <w:pStyle w:val="20"/>
            </w:pPr>
            <w:r>
              <w:t>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7"/>
            </w:pPr>
            <w:r>
              <w:t>2022年日常公用经费</w:t>
            </w:r>
          </w:p>
        </w:tc>
        <w:tc>
          <w:tcPr>
            <w:tcW w:w="924" w:type="dxa"/>
            <w:vAlign w:val="center"/>
          </w:tcPr>
          <w:p>
            <w:pPr>
              <w:pStyle w:val="16"/>
            </w:pPr>
            <w:r>
              <w:t>44.65</w:t>
            </w:r>
          </w:p>
        </w:tc>
        <w:tc>
          <w:tcPr>
            <w:tcW w:w="924" w:type="dxa"/>
            <w:vAlign w:val="center"/>
          </w:tcPr>
          <w:p>
            <w:pPr>
              <w:pStyle w:val="17"/>
            </w:pPr>
            <w:r>
              <w:t>车辆维修和保养服务</w:t>
            </w:r>
          </w:p>
        </w:tc>
        <w:tc>
          <w:tcPr>
            <w:tcW w:w="924" w:type="dxa"/>
            <w:vAlign w:val="center"/>
          </w:tcPr>
          <w:p>
            <w:pPr>
              <w:pStyle w:val="17"/>
            </w:pPr>
            <w:r>
              <w:t>C050301</w:t>
            </w:r>
          </w:p>
        </w:tc>
        <w:tc>
          <w:tcPr>
            <w:tcW w:w="924" w:type="dxa"/>
            <w:vAlign w:val="center"/>
          </w:tcPr>
          <w:p>
            <w:pPr>
              <w:pStyle w:val="18"/>
            </w:pPr>
            <w:r>
              <w:t>万元</w:t>
            </w:r>
          </w:p>
        </w:tc>
        <w:tc>
          <w:tcPr>
            <w:tcW w:w="924" w:type="dxa"/>
            <w:vAlign w:val="center"/>
          </w:tcPr>
          <w:p>
            <w:pPr>
              <w:pStyle w:val="16"/>
            </w:pPr>
            <w:r>
              <w:t>1</w:t>
            </w:r>
          </w:p>
        </w:tc>
        <w:tc>
          <w:tcPr>
            <w:tcW w:w="924" w:type="dxa"/>
            <w:vAlign w:val="center"/>
          </w:tcPr>
          <w:p>
            <w:pPr>
              <w:pStyle w:val="16"/>
            </w:pPr>
            <w:r>
              <w:t>1.14</w:t>
            </w:r>
          </w:p>
        </w:tc>
        <w:tc>
          <w:tcPr>
            <w:tcW w:w="924" w:type="dxa"/>
            <w:vAlign w:val="center"/>
          </w:tcPr>
          <w:p>
            <w:pPr>
              <w:pStyle w:val="16"/>
            </w:pPr>
            <w:r>
              <w:t>1.14</w:t>
            </w:r>
          </w:p>
        </w:tc>
        <w:tc>
          <w:tcPr>
            <w:tcW w:w="924" w:type="dxa"/>
            <w:vAlign w:val="center"/>
          </w:tcPr>
          <w:p>
            <w:pPr>
              <w:pStyle w:val="16"/>
            </w:pPr>
            <w:r>
              <w:t>1.14</w:t>
            </w: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7"/>
            </w:pPr>
            <w:r>
              <w:t>2022年日常公用经费</w:t>
            </w:r>
          </w:p>
        </w:tc>
        <w:tc>
          <w:tcPr>
            <w:tcW w:w="924" w:type="dxa"/>
            <w:vAlign w:val="center"/>
          </w:tcPr>
          <w:p>
            <w:pPr>
              <w:pStyle w:val="16"/>
            </w:pPr>
            <w:r>
              <w:t>44.65</w:t>
            </w:r>
          </w:p>
        </w:tc>
        <w:tc>
          <w:tcPr>
            <w:tcW w:w="924" w:type="dxa"/>
            <w:vAlign w:val="center"/>
          </w:tcPr>
          <w:p>
            <w:pPr>
              <w:pStyle w:val="17"/>
            </w:pPr>
            <w:r>
              <w:t>车辆加油服务</w:t>
            </w:r>
          </w:p>
        </w:tc>
        <w:tc>
          <w:tcPr>
            <w:tcW w:w="924" w:type="dxa"/>
            <w:vAlign w:val="center"/>
          </w:tcPr>
          <w:p>
            <w:pPr>
              <w:pStyle w:val="17"/>
            </w:pPr>
            <w:r>
              <w:t>C050302</w:t>
            </w:r>
          </w:p>
        </w:tc>
        <w:tc>
          <w:tcPr>
            <w:tcW w:w="924" w:type="dxa"/>
            <w:vAlign w:val="center"/>
          </w:tcPr>
          <w:p>
            <w:pPr>
              <w:pStyle w:val="18"/>
            </w:pPr>
            <w:r>
              <w:t>万元</w:t>
            </w:r>
          </w:p>
        </w:tc>
        <w:tc>
          <w:tcPr>
            <w:tcW w:w="924" w:type="dxa"/>
            <w:vAlign w:val="center"/>
          </w:tcPr>
          <w:p>
            <w:pPr>
              <w:pStyle w:val="16"/>
            </w:pPr>
            <w:r>
              <w:t>1</w:t>
            </w:r>
          </w:p>
        </w:tc>
        <w:tc>
          <w:tcPr>
            <w:tcW w:w="924" w:type="dxa"/>
            <w:vAlign w:val="center"/>
          </w:tcPr>
          <w:p>
            <w:pPr>
              <w:pStyle w:val="16"/>
            </w:pPr>
            <w:r>
              <w:t>0.80</w:t>
            </w:r>
          </w:p>
        </w:tc>
        <w:tc>
          <w:tcPr>
            <w:tcW w:w="924" w:type="dxa"/>
            <w:vAlign w:val="center"/>
          </w:tcPr>
          <w:p>
            <w:pPr>
              <w:pStyle w:val="16"/>
            </w:pPr>
            <w:r>
              <w:t>0.80</w:t>
            </w:r>
          </w:p>
        </w:tc>
        <w:tc>
          <w:tcPr>
            <w:tcW w:w="924" w:type="dxa"/>
            <w:vAlign w:val="center"/>
          </w:tcPr>
          <w:p>
            <w:pPr>
              <w:pStyle w:val="16"/>
            </w:pPr>
            <w:r>
              <w:t>0.80</w:t>
            </w: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7"/>
            </w:pPr>
            <w:r>
              <w:t>2022年日常公用经费</w:t>
            </w:r>
          </w:p>
        </w:tc>
        <w:tc>
          <w:tcPr>
            <w:tcW w:w="924" w:type="dxa"/>
            <w:vAlign w:val="center"/>
          </w:tcPr>
          <w:p>
            <w:pPr>
              <w:pStyle w:val="16"/>
            </w:pPr>
            <w:r>
              <w:t>44.65</w:t>
            </w:r>
          </w:p>
        </w:tc>
        <w:tc>
          <w:tcPr>
            <w:tcW w:w="924" w:type="dxa"/>
            <w:vAlign w:val="center"/>
          </w:tcPr>
          <w:p>
            <w:pPr>
              <w:pStyle w:val="17"/>
            </w:pPr>
            <w:r>
              <w:t>机动车保险服务</w:t>
            </w:r>
          </w:p>
        </w:tc>
        <w:tc>
          <w:tcPr>
            <w:tcW w:w="924" w:type="dxa"/>
            <w:vAlign w:val="center"/>
          </w:tcPr>
          <w:p>
            <w:pPr>
              <w:pStyle w:val="17"/>
            </w:pPr>
            <w:r>
              <w:t>C15040201</w:t>
            </w:r>
          </w:p>
        </w:tc>
        <w:tc>
          <w:tcPr>
            <w:tcW w:w="924" w:type="dxa"/>
            <w:vAlign w:val="center"/>
          </w:tcPr>
          <w:p>
            <w:pPr>
              <w:pStyle w:val="18"/>
            </w:pPr>
            <w:r>
              <w:t>万元</w:t>
            </w:r>
          </w:p>
        </w:tc>
        <w:tc>
          <w:tcPr>
            <w:tcW w:w="924" w:type="dxa"/>
            <w:vAlign w:val="center"/>
          </w:tcPr>
          <w:p>
            <w:pPr>
              <w:pStyle w:val="16"/>
            </w:pPr>
            <w:r>
              <w:t>1</w:t>
            </w:r>
          </w:p>
        </w:tc>
        <w:tc>
          <w:tcPr>
            <w:tcW w:w="924" w:type="dxa"/>
            <w:vAlign w:val="center"/>
          </w:tcPr>
          <w:p>
            <w:pPr>
              <w:pStyle w:val="16"/>
            </w:pPr>
            <w:r>
              <w:t>0.26</w:t>
            </w:r>
          </w:p>
        </w:tc>
        <w:tc>
          <w:tcPr>
            <w:tcW w:w="924" w:type="dxa"/>
            <w:vAlign w:val="center"/>
          </w:tcPr>
          <w:p>
            <w:pPr>
              <w:pStyle w:val="16"/>
            </w:pPr>
            <w:r>
              <w:t>0.26</w:t>
            </w:r>
          </w:p>
        </w:tc>
        <w:tc>
          <w:tcPr>
            <w:tcW w:w="924" w:type="dxa"/>
            <w:vAlign w:val="center"/>
          </w:tcPr>
          <w:p>
            <w:pPr>
              <w:pStyle w:val="16"/>
            </w:pPr>
            <w:r>
              <w:t>0.26</w:t>
            </w: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7"/>
            </w:pPr>
            <w:r>
              <w:t>政法四级网维保费</w:t>
            </w:r>
          </w:p>
        </w:tc>
        <w:tc>
          <w:tcPr>
            <w:tcW w:w="924" w:type="dxa"/>
            <w:vAlign w:val="center"/>
          </w:tcPr>
          <w:p>
            <w:pPr>
              <w:pStyle w:val="16"/>
            </w:pPr>
            <w:r>
              <w:t>50.00</w:t>
            </w:r>
          </w:p>
        </w:tc>
        <w:tc>
          <w:tcPr>
            <w:tcW w:w="924" w:type="dxa"/>
            <w:vAlign w:val="center"/>
          </w:tcPr>
          <w:p>
            <w:pPr>
              <w:pStyle w:val="17"/>
            </w:pPr>
            <w:r>
              <w:t>硬件运维服务</w:t>
            </w:r>
          </w:p>
        </w:tc>
        <w:tc>
          <w:tcPr>
            <w:tcW w:w="924" w:type="dxa"/>
            <w:vAlign w:val="center"/>
          </w:tcPr>
          <w:p>
            <w:pPr>
              <w:pStyle w:val="17"/>
            </w:pPr>
            <w:r>
              <w:t>C020602</w:t>
            </w:r>
          </w:p>
        </w:tc>
        <w:tc>
          <w:tcPr>
            <w:tcW w:w="924" w:type="dxa"/>
            <w:vAlign w:val="center"/>
          </w:tcPr>
          <w:p>
            <w:pPr>
              <w:pStyle w:val="18"/>
            </w:pPr>
            <w:r>
              <w:t>套</w:t>
            </w:r>
          </w:p>
        </w:tc>
        <w:tc>
          <w:tcPr>
            <w:tcW w:w="924" w:type="dxa"/>
            <w:vAlign w:val="center"/>
          </w:tcPr>
          <w:p>
            <w:pPr>
              <w:pStyle w:val="16"/>
            </w:pPr>
            <w:r>
              <w:t>1</w:t>
            </w:r>
          </w:p>
        </w:tc>
        <w:tc>
          <w:tcPr>
            <w:tcW w:w="924" w:type="dxa"/>
            <w:vAlign w:val="center"/>
          </w:tcPr>
          <w:p>
            <w:pPr>
              <w:pStyle w:val="16"/>
            </w:pPr>
            <w:r>
              <w:t>50.00</w:t>
            </w:r>
          </w:p>
        </w:tc>
        <w:tc>
          <w:tcPr>
            <w:tcW w:w="924" w:type="dxa"/>
            <w:vAlign w:val="center"/>
          </w:tcPr>
          <w:p>
            <w:pPr>
              <w:pStyle w:val="16"/>
            </w:pPr>
            <w:r>
              <w:t>50.00</w:t>
            </w:r>
          </w:p>
        </w:tc>
        <w:tc>
          <w:tcPr>
            <w:tcW w:w="924" w:type="dxa"/>
            <w:vAlign w:val="center"/>
          </w:tcPr>
          <w:p>
            <w:pPr>
              <w:pStyle w:val="16"/>
            </w:pPr>
            <w:r>
              <w:t>50.00</w:t>
            </w: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7"/>
            </w:pPr>
            <w:r>
              <w:t>综治工作经费</w:t>
            </w:r>
          </w:p>
        </w:tc>
        <w:tc>
          <w:tcPr>
            <w:tcW w:w="924" w:type="dxa"/>
            <w:vAlign w:val="center"/>
          </w:tcPr>
          <w:p>
            <w:pPr>
              <w:pStyle w:val="16"/>
            </w:pPr>
            <w:r>
              <w:t>24.30</w:t>
            </w:r>
          </w:p>
        </w:tc>
        <w:tc>
          <w:tcPr>
            <w:tcW w:w="924" w:type="dxa"/>
            <w:vAlign w:val="center"/>
          </w:tcPr>
          <w:p>
            <w:pPr>
              <w:pStyle w:val="17"/>
            </w:pPr>
            <w:r>
              <w:t>台式计算机</w:t>
            </w:r>
          </w:p>
        </w:tc>
        <w:tc>
          <w:tcPr>
            <w:tcW w:w="924" w:type="dxa"/>
            <w:vAlign w:val="center"/>
          </w:tcPr>
          <w:p>
            <w:pPr>
              <w:pStyle w:val="17"/>
            </w:pPr>
            <w:r>
              <w:t>A02010104</w:t>
            </w:r>
          </w:p>
        </w:tc>
        <w:tc>
          <w:tcPr>
            <w:tcW w:w="924" w:type="dxa"/>
            <w:vAlign w:val="center"/>
          </w:tcPr>
          <w:p>
            <w:pPr>
              <w:pStyle w:val="18"/>
            </w:pPr>
            <w:r>
              <w:t>台</w:t>
            </w:r>
          </w:p>
        </w:tc>
        <w:tc>
          <w:tcPr>
            <w:tcW w:w="924" w:type="dxa"/>
            <w:vAlign w:val="center"/>
          </w:tcPr>
          <w:p>
            <w:pPr>
              <w:pStyle w:val="16"/>
            </w:pPr>
            <w:r>
              <w:t>5</w:t>
            </w:r>
          </w:p>
        </w:tc>
        <w:tc>
          <w:tcPr>
            <w:tcW w:w="924" w:type="dxa"/>
            <w:vAlign w:val="center"/>
          </w:tcPr>
          <w:p>
            <w:pPr>
              <w:pStyle w:val="16"/>
            </w:pPr>
            <w:r>
              <w:t>0.45</w:t>
            </w:r>
          </w:p>
        </w:tc>
        <w:tc>
          <w:tcPr>
            <w:tcW w:w="924" w:type="dxa"/>
            <w:vAlign w:val="center"/>
          </w:tcPr>
          <w:p>
            <w:pPr>
              <w:pStyle w:val="16"/>
            </w:pPr>
            <w:r>
              <w:t>2.25</w:t>
            </w:r>
          </w:p>
        </w:tc>
        <w:tc>
          <w:tcPr>
            <w:tcW w:w="924" w:type="dxa"/>
            <w:vAlign w:val="center"/>
          </w:tcPr>
          <w:p>
            <w:pPr>
              <w:pStyle w:val="16"/>
            </w:pPr>
            <w:r>
              <w:t>2.25</w:t>
            </w: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7"/>
            </w:pPr>
            <w:r>
              <w:t>综治工作经费</w:t>
            </w:r>
          </w:p>
        </w:tc>
        <w:tc>
          <w:tcPr>
            <w:tcW w:w="924" w:type="dxa"/>
            <w:vAlign w:val="center"/>
          </w:tcPr>
          <w:p>
            <w:pPr>
              <w:pStyle w:val="16"/>
            </w:pPr>
            <w:r>
              <w:t>24.30</w:t>
            </w:r>
          </w:p>
        </w:tc>
        <w:tc>
          <w:tcPr>
            <w:tcW w:w="924" w:type="dxa"/>
            <w:vAlign w:val="center"/>
          </w:tcPr>
          <w:p>
            <w:pPr>
              <w:pStyle w:val="17"/>
            </w:pPr>
            <w:r>
              <w:t>激光打印机</w:t>
            </w:r>
          </w:p>
        </w:tc>
        <w:tc>
          <w:tcPr>
            <w:tcW w:w="924" w:type="dxa"/>
            <w:vAlign w:val="center"/>
          </w:tcPr>
          <w:p>
            <w:pPr>
              <w:pStyle w:val="17"/>
            </w:pPr>
            <w:r>
              <w:t>A0201060102</w:t>
            </w:r>
          </w:p>
        </w:tc>
        <w:tc>
          <w:tcPr>
            <w:tcW w:w="924" w:type="dxa"/>
            <w:vAlign w:val="center"/>
          </w:tcPr>
          <w:p>
            <w:pPr>
              <w:pStyle w:val="18"/>
            </w:pPr>
            <w:r>
              <w:t>台</w:t>
            </w:r>
          </w:p>
        </w:tc>
        <w:tc>
          <w:tcPr>
            <w:tcW w:w="924" w:type="dxa"/>
            <w:vAlign w:val="center"/>
          </w:tcPr>
          <w:p>
            <w:pPr>
              <w:pStyle w:val="16"/>
            </w:pPr>
            <w:r>
              <w:t>4</w:t>
            </w:r>
          </w:p>
        </w:tc>
        <w:tc>
          <w:tcPr>
            <w:tcW w:w="924" w:type="dxa"/>
            <w:vAlign w:val="center"/>
          </w:tcPr>
          <w:p>
            <w:pPr>
              <w:pStyle w:val="16"/>
            </w:pPr>
            <w:r>
              <w:t>0.15</w:t>
            </w:r>
          </w:p>
        </w:tc>
        <w:tc>
          <w:tcPr>
            <w:tcW w:w="924" w:type="dxa"/>
            <w:vAlign w:val="center"/>
          </w:tcPr>
          <w:p>
            <w:pPr>
              <w:pStyle w:val="16"/>
            </w:pPr>
            <w:r>
              <w:t>0.60</w:t>
            </w:r>
          </w:p>
        </w:tc>
        <w:tc>
          <w:tcPr>
            <w:tcW w:w="924" w:type="dxa"/>
            <w:vAlign w:val="center"/>
          </w:tcPr>
          <w:p>
            <w:pPr>
              <w:pStyle w:val="16"/>
            </w:pPr>
            <w:r>
              <w:t>0.60</w:t>
            </w: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7"/>
            </w:pPr>
            <w:r>
              <w:t>综治工作经费</w:t>
            </w:r>
          </w:p>
        </w:tc>
        <w:tc>
          <w:tcPr>
            <w:tcW w:w="924" w:type="dxa"/>
            <w:vAlign w:val="center"/>
          </w:tcPr>
          <w:p>
            <w:pPr>
              <w:pStyle w:val="16"/>
            </w:pPr>
            <w:r>
              <w:t>24.30</w:t>
            </w:r>
          </w:p>
        </w:tc>
        <w:tc>
          <w:tcPr>
            <w:tcW w:w="924" w:type="dxa"/>
            <w:vAlign w:val="center"/>
          </w:tcPr>
          <w:p>
            <w:pPr>
              <w:pStyle w:val="17"/>
            </w:pPr>
            <w:r>
              <w:t>碎纸机</w:t>
            </w:r>
          </w:p>
        </w:tc>
        <w:tc>
          <w:tcPr>
            <w:tcW w:w="924" w:type="dxa"/>
            <w:vAlign w:val="center"/>
          </w:tcPr>
          <w:p>
            <w:pPr>
              <w:pStyle w:val="17"/>
            </w:pPr>
            <w:r>
              <w:t>A02021101</w:t>
            </w:r>
          </w:p>
        </w:tc>
        <w:tc>
          <w:tcPr>
            <w:tcW w:w="924" w:type="dxa"/>
            <w:vAlign w:val="center"/>
          </w:tcPr>
          <w:p>
            <w:pPr>
              <w:pStyle w:val="18"/>
            </w:pPr>
            <w:r>
              <w:t>台</w:t>
            </w:r>
          </w:p>
        </w:tc>
        <w:tc>
          <w:tcPr>
            <w:tcW w:w="924" w:type="dxa"/>
            <w:vAlign w:val="center"/>
          </w:tcPr>
          <w:p>
            <w:pPr>
              <w:pStyle w:val="16"/>
            </w:pPr>
            <w:r>
              <w:t>3</w:t>
            </w:r>
          </w:p>
        </w:tc>
        <w:tc>
          <w:tcPr>
            <w:tcW w:w="924" w:type="dxa"/>
            <w:vAlign w:val="center"/>
          </w:tcPr>
          <w:p>
            <w:pPr>
              <w:pStyle w:val="16"/>
            </w:pPr>
            <w:r>
              <w:t>0.08</w:t>
            </w:r>
          </w:p>
        </w:tc>
        <w:tc>
          <w:tcPr>
            <w:tcW w:w="924" w:type="dxa"/>
            <w:vAlign w:val="center"/>
          </w:tcPr>
          <w:p>
            <w:pPr>
              <w:pStyle w:val="16"/>
            </w:pPr>
            <w:r>
              <w:t>0.24</w:t>
            </w:r>
          </w:p>
        </w:tc>
        <w:tc>
          <w:tcPr>
            <w:tcW w:w="924" w:type="dxa"/>
            <w:vAlign w:val="center"/>
          </w:tcPr>
          <w:p>
            <w:pPr>
              <w:pStyle w:val="16"/>
            </w:pPr>
            <w:r>
              <w:t>0.24</w:t>
            </w: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7"/>
            </w:pPr>
            <w:r>
              <w:t>精神障碍患者监护人责任保险</w:t>
            </w:r>
          </w:p>
        </w:tc>
        <w:tc>
          <w:tcPr>
            <w:tcW w:w="924" w:type="dxa"/>
            <w:vAlign w:val="center"/>
          </w:tcPr>
          <w:p>
            <w:pPr>
              <w:pStyle w:val="16"/>
            </w:pPr>
            <w:r>
              <w:t>36.81</w:t>
            </w:r>
          </w:p>
        </w:tc>
        <w:tc>
          <w:tcPr>
            <w:tcW w:w="924" w:type="dxa"/>
            <w:vAlign w:val="center"/>
          </w:tcPr>
          <w:p>
            <w:pPr>
              <w:pStyle w:val="17"/>
            </w:pPr>
            <w:r>
              <w:t>其他保险服务</w:t>
            </w:r>
          </w:p>
        </w:tc>
        <w:tc>
          <w:tcPr>
            <w:tcW w:w="924" w:type="dxa"/>
            <w:vAlign w:val="center"/>
          </w:tcPr>
          <w:p>
            <w:pPr>
              <w:pStyle w:val="17"/>
            </w:pPr>
            <w:r>
              <w:t>C150499</w:t>
            </w:r>
          </w:p>
        </w:tc>
        <w:tc>
          <w:tcPr>
            <w:tcW w:w="924" w:type="dxa"/>
            <w:vAlign w:val="center"/>
          </w:tcPr>
          <w:p>
            <w:pPr>
              <w:pStyle w:val="18"/>
            </w:pPr>
            <w:r>
              <w:t>人</w:t>
            </w:r>
          </w:p>
        </w:tc>
        <w:tc>
          <w:tcPr>
            <w:tcW w:w="924" w:type="dxa"/>
            <w:vAlign w:val="center"/>
          </w:tcPr>
          <w:p>
            <w:pPr>
              <w:pStyle w:val="16"/>
            </w:pPr>
            <w:r>
              <w:t>3681</w:t>
            </w:r>
          </w:p>
        </w:tc>
        <w:tc>
          <w:tcPr>
            <w:tcW w:w="924" w:type="dxa"/>
            <w:vAlign w:val="center"/>
          </w:tcPr>
          <w:p>
            <w:pPr>
              <w:pStyle w:val="16"/>
            </w:pPr>
            <w:r>
              <w:t>0.01</w:t>
            </w:r>
          </w:p>
        </w:tc>
        <w:tc>
          <w:tcPr>
            <w:tcW w:w="924" w:type="dxa"/>
            <w:vAlign w:val="center"/>
          </w:tcPr>
          <w:p>
            <w:pPr>
              <w:pStyle w:val="16"/>
            </w:pPr>
            <w:r>
              <w:t>36.81</w:t>
            </w:r>
          </w:p>
        </w:tc>
        <w:tc>
          <w:tcPr>
            <w:tcW w:w="924" w:type="dxa"/>
            <w:vAlign w:val="center"/>
          </w:tcPr>
          <w:p>
            <w:pPr>
              <w:pStyle w:val="16"/>
            </w:pPr>
            <w:r>
              <w:t>36.81</w:t>
            </w: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7"/>
            </w:pPr>
            <w:r>
              <w:t>网格员手机APP服务费</w:t>
            </w:r>
          </w:p>
        </w:tc>
        <w:tc>
          <w:tcPr>
            <w:tcW w:w="924" w:type="dxa"/>
            <w:vAlign w:val="center"/>
          </w:tcPr>
          <w:p>
            <w:pPr>
              <w:pStyle w:val="16"/>
            </w:pPr>
            <w:r>
              <w:t>50.92</w:t>
            </w:r>
          </w:p>
        </w:tc>
        <w:tc>
          <w:tcPr>
            <w:tcW w:w="924" w:type="dxa"/>
            <w:vAlign w:val="center"/>
          </w:tcPr>
          <w:p>
            <w:pPr>
              <w:pStyle w:val="17"/>
            </w:pPr>
            <w:r>
              <w:t>基础电信服务</w:t>
            </w:r>
          </w:p>
        </w:tc>
        <w:tc>
          <w:tcPr>
            <w:tcW w:w="924" w:type="dxa"/>
            <w:vAlign w:val="center"/>
          </w:tcPr>
          <w:p>
            <w:pPr>
              <w:pStyle w:val="17"/>
            </w:pPr>
            <w:r>
              <w:t>C030101</w:t>
            </w:r>
          </w:p>
        </w:tc>
        <w:tc>
          <w:tcPr>
            <w:tcW w:w="924" w:type="dxa"/>
            <w:vAlign w:val="center"/>
          </w:tcPr>
          <w:p>
            <w:pPr>
              <w:pStyle w:val="18"/>
            </w:pPr>
            <w:r>
              <w:t>套</w:t>
            </w:r>
          </w:p>
        </w:tc>
        <w:tc>
          <w:tcPr>
            <w:tcW w:w="924" w:type="dxa"/>
            <w:vAlign w:val="center"/>
          </w:tcPr>
          <w:p>
            <w:pPr>
              <w:pStyle w:val="16"/>
            </w:pPr>
            <w:r>
              <w:t>1</w:t>
            </w:r>
          </w:p>
        </w:tc>
        <w:tc>
          <w:tcPr>
            <w:tcW w:w="924" w:type="dxa"/>
            <w:vAlign w:val="center"/>
          </w:tcPr>
          <w:p>
            <w:pPr>
              <w:pStyle w:val="16"/>
            </w:pPr>
            <w:r>
              <w:t>50.92</w:t>
            </w:r>
          </w:p>
        </w:tc>
        <w:tc>
          <w:tcPr>
            <w:tcW w:w="924" w:type="dxa"/>
            <w:vAlign w:val="center"/>
          </w:tcPr>
          <w:p>
            <w:pPr>
              <w:pStyle w:val="16"/>
            </w:pPr>
            <w:r>
              <w:t>50.92</w:t>
            </w:r>
          </w:p>
        </w:tc>
        <w:tc>
          <w:tcPr>
            <w:tcW w:w="924" w:type="dxa"/>
            <w:vAlign w:val="center"/>
          </w:tcPr>
          <w:p>
            <w:pPr>
              <w:pStyle w:val="16"/>
            </w:pPr>
            <w:r>
              <w:t>50.92</w:t>
            </w: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default" w:ascii="Times New Roman" w:hAnsi="Times New Roman" w:eastAsia="方正仿宋_GBK" w:cs="Times New Roman"/>
          <w:b w:val="0"/>
          <w:color w:val="000000"/>
          <w:sz w:val="28"/>
          <w:lang w:val="en-US" w:eastAsia="zh-CN"/>
        </w:rPr>
      </w:pPr>
      <w:r>
        <w:rPr>
          <w:rFonts w:ascii="Times New Roman" w:hAnsi="Times New Roman" w:eastAsia="方正仿宋_GBK" w:cs="Times New Roman"/>
          <w:b w:val="0"/>
          <w:color w:val="000000"/>
          <w:sz w:val="28"/>
        </w:rPr>
        <w:t>中国共产党石家庄市藁城区委员会政法委员会本级上年末固定资产金额为37</w:t>
      </w:r>
      <w:r>
        <w:rPr>
          <w:rFonts w:hint="eastAsia" w:eastAsia="方正仿宋_GBK" w:cs="Times New Roman"/>
          <w:b w:val="0"/>
          <w:color w:val="000000"/>
          <w:sz w:val="28"/>
          <w:lang w:val="en-US" w:eastAsia="zh-CN"/>
        </w:rPr>
        <w:t>91.31</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68.63</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val="en-US" w:eastAsia="zh-CN"/>
        </w:rPr>
        <w:t>其中政府采购集中目录里的电脑、打印机、粉碎机共计3.09万元已经按照</w:t>
      </w:r>
      <w:r>
        <w:rPr>
          <w:rFonts w:ascii="Times New Roman" w:hAnsi="Times New Roman" w:eastAsia="方正仿宋_GBK" w:cs="Times New Roman"/>
          <w:b w:val="0"/>
          <w:color w:val="000000"/>
          <w:sz w:val="28"/>
        </w:rPr>
        <w:t>要求列入政府采购预算，详见政府采购预算表。</w:t>
      </w:r>
      <w:r>
        <w:rPr>
          <w:rFonts w:hint="eastAsia" w:eastAsia="方正仿宋_GBK" w:cs="Times New Roman"/>
          <w:b w:val="0"/>
          <w:color w:val="000000"/>
          <w:sz w:val="28"/>
          <w:lang w:val="en-US" w:eastAsia="zh-CN"/>
        </w:rPr>
        <w:t>未列入集中采购目录中的电视、</w:t>
      </w:r>
      <w:r>
        <w:rPr>
          <w:rFonts w:hint="eastAsia" w:ascii="Times New Roman" w:hAnsi="Times New Roman" w:eastAsia="方正仿宋_GBK" w:cs="Times New Roman"/>
          <w:b w:val="0"/>
          <w:color w:val="000000"/>
          <w:sz w:val="28"/>
          <w:lang w:val="en-US" w:eastAsia="zh-CN"/>
        </w:rPr>
        <w:t>空调共计3.8万元</w:t>
      </w:r>
      <w:r>
        <w:rPr>
          <w:rFonts w:hint="eastAsia" w:ascii="Times New Roman" w:hAnsi="Times New Roman" w:eastAsia="方正仿宋_GBK" w:cs="Times New Roman"/>
          <w:b w:val="0"/>
          <w:color w:val="000000"/>
          <w:sz w:val="28"/>
          <w:lang w:val="uk-UA"/>
        </w:rPr>
        <w:t>因未达到政府采购限额，故未列入政府采购预算</w:t>
      </w:r>
      <w:r>
        <w:rPr>
          <w:rFonts w:hint="eastAsia" w:eastAsia="方正仿宋_GBK" w:cs="Times New Roman"/>
          <w:b w:val="0"/>
          <w:color w:val="000000"/>
          <w:sz w:val="28"/>
          <w:lang w:val="en-US" w:eastAsia="zh-CN"/>
        </w:rPr>
        <w:t>；另</w:t>
      </w:r>
      <w:r>
        <w:rPr>
          <w:rFonts w:hint="eastAsia" w:ascii="Times New Roman" w:hAnsi="Times New Roman" w:eastAsia="方正仿宋_GBK" w:cs="Times New Roman"/>
          <w:b w:val="0"/>
          <w:color w:val="000000"/>
          <w:sz w:val="28"/>
          <w:lang w:val="en-US" w:eastAsia="zh-CN"/>
        </w:rPr>
        <w:t>我委</w:t>
      </w:r>
      <w:r>
        <w:rPr>
          <w:rFonts w:ascii="Times New Roman" w:hAnsi="Times New Roman" w:eastAsia="方正仿宋_GBK" w:cs="Times New Roman"/>
          <w:b w:val="0"/>
          <w:color w:val="000000"/>
          <w:sz w:val="28"/>
        </w:rPr>
        <w:t>社会矛盾纠纷多元化解中心项目建设</w:t>
      </w:r>
      <w:r>
        <w:rPr>
          <w:rFonts w:hint="eastAsia" w:eastAsia="方正仿宋_GBK" w:cs="Times New Roman"/>
          <w:b w:val="0"/>
          <w:color w:val="000000"/>
          <w:sz w:val="28"/>
          <w:lang w:val="en-US" w:eastAsia="zh-CN"/>
        </w:rPr>
        <w:t>2022年安排预算资金130万元含61.74万元固定资产，2021年已做了政府集中采购（代建中心承建），2022年预算只填写资产配置表而没有再做采购。特此说明。</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4"/>
            </w:pPr>
            <w:r>
              <w:t>216001中国共产党石家庄市藁城区委员会政法委员会本级</w:t>
            </w:r>
          </w:p>
        </w:tc>
        <w:tc>
          <w:tcPr>
            <w:tcW w:w="9866" w:type="dxa"/>
            <w:gridSpan w:val="2"/>
            <w:tcBorders>
              <w:top w:val="single" w:color="FFFFFF" w:sz="6" w:space="0"/>
              <w:left w:val="single" w:color="FFFFFF" w:sz="6" w:space="0"/>
              <w:right w:val="single" w:color="FFFFFF" w:sz="6" w:space="0"/>
            </w:tcBorders>
            <w:vAlign w:val="center"/>
          </w:tcPr>
          <w:p>
            <w:pPr>
              <w:pStyle w:val="12"/>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5"/>
            </w:pPr>
            <w:r>
              <w:t>项   目</w:t>
            </w:r>
          </w:p>
        </w:tc>
        <w:tc>
          <w:tcPr>
            <w:tcW w:w="4933" w:type="dxa"/>
            <w:vAlign w:val="center"/>
          </w:tcPr>
          <w:p>
            <w:pPr>
              <w:pStyle w:val="15"/>
            </w:pPr>
            <w:r>
              <w:t>数量</w:t>
            </w:r>
          </w:p>
        </w:tc>
        <w:tc>
          <w:tcPr>
            <w:tcW w:w="4933"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7"/>
            </w:pPr>
            <w:r>
              <w:t>资产总额</w:t>
            </w:r>
          </w:p>
        </w:tc>
        <w:tc>
          <w:tcPr>
            <w:tcW w:w="4933" w:type="dxa"/>
            <w:vAlign w:val="center"/>
          </w:tcPr>
          <w:p>
            <w:pPr>
              <w:pStyle w:val="18"/>
              <w:rPr>
                <w:rFonts w:hint="default" w:eastAsia="方正书宋_GBK"/>
                <w:lang w:val="en-US" w:eastAsia="zh-CN"/>
              </w:rPr>
            </w:pPr>
            <w:r>
              <w:rPr>
                <w:rFonts w:hint="eastAsia"/>
                <w:lang w:val="en-US" w:eastAsia="zh-CN"/>
              </w:rPr>
              <w:t>147</w:t>
            </w:r>
          </w:p>
        </w:tc>
        <w:tc>
          <w:tcPr>
            <w:tcW w:w="4933" w:type="dxa"/>
            <w:vAlign w:val="center"/>
          </w:tcPr>
          <w:p>
            <w:pPr>
              <w:pStyle w:val="16"/>
              <w:rPr>
                <w:rFonts w:hint="default" w:eastAsia="方正书宋_GBK"/>
                <w:lang w:val="en-US" w:eastAsia="zh-CN"/>
              </w:rPr>
            </w:pPr>
            <w:r>
              <w:rPr>
                <w:rFonts w:hint="eastAsia" w:ascii="Times New Roman" w:hAnsi="Times New Roman" w:eastAsia="方正仿宋_GBK" w:cs="Times New Roman"/>
                <w:sz w:val="28"/>
                <w:szCs w:val="24"/>
                <w:lang w:val="en-US" w:eastAsia="zh-CN" w:bidi="ar-SA"/>
              </w:rPr>
              <w:t>3791.31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7"/>
            </w:pPr>
            <w:r>
              <w:t>1、房屋（平方米）</w:t>
            </w:r>
          </w:p>
        </w:tc>
        <w:tc>
          <w:tcPr>
            <w:tcW w:w="4933" w:type="dxa"/>
            <w:vAlign w:val="center"/>
          </w:tcPr>
          <w:p>
            <w:pPr>
              <w:pStyle w:val="18"/>
            </w:pPr>
          </w:p>
        </w:tc>
        <w:tc>
          <w:tcPr>
            <w:tcW w:w="493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7"/>
            </w:pPr>
            <w:r>
              <w:t>　　其中：办公用房（平方米）</w:t>
            </w:r>
          </w:p>
        </w:tc>
        <w:tc>
          <w:tcPr>
            <w:tcW w:w="4933" w:type="dxa"/>
            <w:vAlign w:val="center"/>
          </w:tcPr>
          <w:p>
            <w:pPr>
              <w:pStyle w:val="18"/>
            </w:pPr>
          </w:p>
        </w:tc>
        <w:tc>
          <w:tcPr>
            <w:tcW w:w="493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7"/>
            </w:pPr>
            <w:r>
              <w:t>2、车辆（台、辆）</w:t>
            </w:r>
          </w:p>
        </w:tc>
        <w:tc>
          <w:tcPr>
            <w:tcW w:w="4933" w:type="dxa"/>
            <w:vAlign w:val="center"/>
          </w:tcPr>
          <w:p>
            <w:pPr>
              <w:pStyle w:val="18"/>
            </w:pPr>
            <w:r>
              <w:t>1</w:t>
            </w:r>
          </w:p>
        </w:tc>
        <w:tc>
          <w:tcPr>
            <w:tcW w:w="4933" w:type="dxa"/>
            <w:vAlign w:val="center"/>
          </w:tcPr>
          <w:p>
            <w:pPr>
              <w:pStyle w:val="16"/>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7"/>
            </w:pPr>
            <w:r>
              <w:t>3、单价在20万元以上的设备</w:t>
            </w:r>
          </w:p>
        </w:tc>
        <w:tc>
          <w:tcPr>
            <w:tcW w:w="4933" w:type="dxa"/>
            <w:vAlign w:val="center"/>
          </w:tcPr>
          <w:p>
            <w:pPr>
              <w:pStyle w:val="18"/>
              <w:rPr>
                <w:rFonts w:hint="eastAsia" w:eastAsia="方正书宋_GBK"/>
                <w:lang w:eastAsia="zh-CN"/>
              </w:rPr>
            </w:pPr>
            <w:r>
              <w:rPr>
                <w:rFonts w:hint="eastAsia"/>
                <w:lang w:val="en-US" w:eastAsia="zh-CN"/>
              </w:rPr>
              <w:t>4</w:t>
            </w:r>
          </w:p>
        </w:tc>
        <w:tc>
          <w:tcPr>
            <w:tcW w:w="4933" w:type="dxa"/>
            <w:vAlign w:val="center"/>
          </w:tcPr>
          <w:p>
            <w:pPr>
              <w:pStyle w:val="16"/>
            </w:pPr>
            <w:r>
              <w:t>3650.55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7"/>
            </w:pPr>
            <w:r>
              <w:t>4、其他固定资产</w:t>
            </w:r>
          </w:p>
        </w:tc>
        <w:tc>
          <w:tcPr>
            <w:tcW w:w="4933" w:type="dxa"/>
            <w:vAlign w:val="center"/>
          </w:tcPr>
          <w:p>
            <w:pPr>
              <w:pStyle w:val="18"/>
            </w:pPr>
            <w:r>
              <w:t>142</w:t>
            </w:r>
          </w:p>
        </w:tc>
        <w:tc>
          <w:tcPr>
            <w:tcW w:w="4933" w:type="dxa"/>
            <w:vAlign w:val="center"/>
          </w:tcPr>
          <w:p>
            <w:pPr>
              <w:pStyle w:val="16"/>
              <w:rPr>
                <w:rFonts w:hint="default" w:eastAsia="方正书宋_GBK"/>
                <w:lang w:val="en-US" w:eastAsia="zh-CN"/>
              </w:rPr>
            </w:pPr>
            <w:r>
              <w:rPr>
                <w:rFonts w:hint="eastAsia"/>
                <w:lang w:val="en-US" w:eastAsia="zh-CN"/>
              </w:rPr>
              <w:t>136.76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highlight w:val="none"/>
          <w:lang w:val="en-US"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highlight w:val="none"/>
          <w:lang w:val="en-US" w:eastAsia="zh-CN"/>
        </w:rPr>
        <w:t>区县</w:t>
      </w:r>
      <w:r>
        <w:rPr>
          <w:rFonts w:ascii="Times New Roman" w:hAnsi="Times New Roman" w:eastAsia="方正仿宋_GBK" w:cs="Times New Roman"/>
          <w:b w:val="0"/>
          <w:color w:val="000000"/>
          <w:sz w:val="28"/>
          <w:highlight w:val="none"/>
        </w:rPr>
        <w:t>级财</w:t>
      </w:r>
      <w:r>
        <w:rPr>
          <w:rFonts w:ascii="Times New Roman" w:hAnsi="Times New Roman" w:eastAsia="方正仿宋_GBK" w:cs="Times New Roman"/>
          <w:b w:val="0"/>
          <w:color w:val="000000"/>
          <w:sz w:val="28"/>
        </w:rPr>
        <w:t>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w:pict>
        <v:shape id="_x0000_s2059" o:spid="_x0000_s2059"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w:pict>
        <v:shape id="_x0000_s2060" o:spid="_x0000_s2060"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2061" o:spid="_x0000_s2061"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2062" o:spid="_x0000_s2062"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pStyle w:val="4"/>
                </w:pPr>
                <w:r>
                  <w:fldChar w:fldCharType="begin"/>
                </w:r>
                <w:r>
                  <w:instrText xml:space="preserve"> PAGE  \* MERGEFORMAT </w:instrText>
                </w:r>
                <w:r>
                  <w:fldChar w:fldCharType="separate"/>
                </w:r>
                <w:r>
                  <w:t>2</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hdrShapeDefaults>
    <o:shapelayout v:ext="edit">
      <o:idmap v:ext="edit" data="2"/>
    </o:shapelayout>
  </w:hdrShapeDefaults>
  <w:compat>
    <w:doNotLeaveBackslashAlone/>
    <w:doNotExpandShiftReturn/>
    <w:adjustLineHeightInTable/>
    <w:useFELayout/>
    <w:compatSetting w:name="compatibilityMode" w:uri="http://schemas.microsoft.com/office/word" w:val="12"/>
  </w:compat>
  <w:docVars>
    <w:docVar w:name="commondata" w:val="eyJoZGlkIjoiMTJmZTNkZjM0ZmIzNDI2OWQwMmEwZGMzMTA5Yjc2ZGEifQ=="/>
  </w:docVars>
  <w:rsids>
    <w:rsidRoot w:val="00000000"/>
    <w:rsid w:val="02844CB8"/>
    <w:rsid w:val="0CBE238E"/>
    <w:rsid w:val="0ECA1072"/>
    <w:rsid w:val="113A49B2"/>
    <w:rsid w:val="12354897"/>
    <w:rsid w:val="12405D49"/>
    <w:rsid w:val="12D1331E"/>
    <w:rsid w:val="14AB4C8C"/>
    <w:rsid w:val="17D72324"/>
    <w:rsid w:val="192C4A45"/>
    <w:rsid w:val="21FD144C"/>
    <w:rsid w:val="23E7533E"/>
    <w:rsid w:val="252865C3"/>
    <w:rsid w:val="26C75A3B"/>
    <w:rsid w:val="2ED9489E"/>
    <w:rsid w:val="2F262394"/>
    <w:rsid w:val="2F9920D3"/>
    <w:rsid w:val="3486049A"/>
    <w:rsid w:val="3A4C12F3"/>
    <w:rsid w:val="3C6965FD"/>
    <w:rsid w:val="3D7824A0"/>
    <w:rsid w:val="4AFB4E90"/>
    <w:rsid w:val="4CE2640D"/>
    <w:rsid w:val="507B469F"/>
    <w:rsid w:val="508F745A"/>
    <w:rsid w:val="50D014D0"/>
    <w:rsid w:val="53D77BD9"/>
    <w:rsid w:val="5D3C4333"/>
    <w:rsid w:val="5E733FC1"/>
    <w:rsid w:val="61A44D34"/>
    <w:rsid w:val="62D10126"/>
    <w:rsid w:val="633F2543"/>
    <w:rsid w:val="641D7175"/>
    <w:rsid w:val="64983230"/>
    <w:rsid w:val="65597319"/>
    <w:rsid w:val="677C7598"/>
    <w:rsid w:val="6AEA24C4"/>
    <w:rsid w:val="6E8861DE"/>
    <w:rsid w:val="6F20351B"/>
    <w:rsid w:val="735544F1"/>
    <w:rsid w:val="74D1214B"/>
    <w:rsid w:val="74F072DF"/>
    <w:rsid w:val="753D4034"/>
    <w:rsid w:val="75E078A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1"/>
    <w:rPr>
      <w:rFonts w:ascii="仿宋" w:hAnsi="仿宋" w:eastAsia="仿宋" w:cs="仿宋"/>
      <w:sz w:val="32"/>
      <w:szCs w:val="32"/>
      <w:lang w:val="zh-CN" w:eastAsia="zh-CN" w:bidi="zh-CN"/>
    </w:rPr>
  </w:style>
  <w:style w:type="paragraph" w:styleId="3">
    <w:name w:val="toc 3"/>
    <w:basedOn w:val="1"/>
    <w:next w:val="1"/>
    <w:qFormat/>
    <w:uiPriority w:val="0"/>
    <w:pPr>
      <w:ind w:left="480"/>
    </w:pPr>
  </w:style>
  <w:style w:type="paragraph" w:styleId="4">
    <w:name w:val="footer"/>
    <w:basedOn w:val="1"/>
    <w:semiHidden/>
    <w:unhideWhenUsed/>
    <w:uiPriority w:val="99"/>
    <w:pPr>
      <w:tabs>
        <w:tab w:val="center" w:pos="4153"/>
        <w:tab w:val="right" w:pos="8306"/>
      </w:tabs>
      <w:snapToGrid w:val="0"/>
      <w:jc w:val="left"/>
    </w:pPr>
    <w:rPr>
      <w:sz w:val="18"/>
    </w:rPr>
  </w:style>
  <w:style w:type="paragraph" w:styleId="5">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4"/>
    <w:basedOn w:val="1"/>
    <w:next w:val="1"/>
    <w:qFormat/>
    <w:uiPriority w:val="0"/>
    <w:pPr>
      <w:ind w:left="720"/>
    </w:pPr>
  </w:style>
  <w:style w:type="paragraph" w:styleId="8">
    <w:name w:val="toc 2"/>
    <w:basedOn w:val="1"/>
    <w:next w:val="1"/>
    <w:qFormat/>
    <w:uiPriority w:val="0"/>
    <w:pPr>
      <w:ind w:left="240"/>
    </w:p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2">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3">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5">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9">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1">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Normal_e9c7474c-f73e-42e8-8b53-d127830c6c7b"/>
    <w:qFormat/>
    <w:uiPriority w:val="0"/>
    <w:rPr>
      <w:rFonts w:ascii="Times New Roman" w:hAnsi="Times New Roman" w:eastAsia="Times New Roman" w:cstheme="minorBidi"/>
      <w:sz w:val="24"/>
      <w:szCs w:val="24"/>
      <w:lang w:val="en-US" w:eastAsia="uk-UA" w:bidi="ar-SA"/>
    </w:rPr>
  </w:style>
  <w:style w:type="paragraph" w:customStyle="1" w:styleId="30">
    <w:name w:val="单元格样式1_b07ba732-0253-47d3-b7b7-0dabbc91e77b"/>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31">
    <w:name w:val="单元格样式2_57985b41-e103-4deb-ba5b-5550cd359328"/>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32">
    <w:name w:val="单元格样式3_7db2d547-64cd-4163-bdd6-a4a26d190e6c"/>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3">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4">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6">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7">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2059" textRotate="1"/>
    <customShpInfo spid="_x0000_s2060" textRotate="1"/>
    <customShpInfo spid="_x0000_s2061" textRotate="1"/>
    <customShpInfo spid="_x0000_s2062" textRotate="1"/>
  </customShpExts>
</s:customData>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2022-02-14T17:24:09Z</dcterms:created>
  <dcterms:modified xsi:type="dcterms:W3CDTF">2022-02-14T09:24:09Z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2022-02-14T17:25:04Z</dcterms:created>
  <dcterms:modified xsi:type="dcterms:W3CDTF">2022-02-14T09:25:04Z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2022-02-14T17:24:53Z</dcterms:created>
  <dcterms:modified xsi:type="dcterms:W3CDTF">2022-02-14T09:24:53Z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2022-02-14T17:24:44Z</dcterms:created>
  <dcterms:modified xsi:type="dcterms:W3CDTF">2022-02-14T09:24:44Z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fc03eb7-f482-4b8a-b8b6-642dbbf223d1}">
  <ds:schemaRefs/>
</ds:datastoreItem>
</file>

<file path=customXml/itemProps3.xml><?xml version="1.0" encoding="utf-8"?>
<ds:datastoreItem xmlns:ds="http://schemas.openxmlformats.org/officeDocument/2006/customXml" ds:itemID="{860562c6-a3c1-49eb-91de-f33e3a415b3c}">
  <ds:schemaRefs/>
</ds:datastoreItem>
</file>

<file path=customXml/itemProps4.xml><?xml version="1.0" encoding="utf-8"?>
<ds:datastoreItem xmlns:ds="http://schemas.openxmlformats.org/officeDocument/2006/customXml" ds:itemID="{6a6f32c8-2050-47ab-841b-bb3ba1a92c76}">
  <ds:schemaRefs/>
</ds:datastoreItem>
</file>

<file path=customXml/itemProps5.xml><?xml version="1.0" encoding="utf-8"?>
<ds:datastoreItem xmlns:ds="http://schemas.openxmlformats.org/officeDocument/2006/customXml" ds:itemID="{c1828bd4-df24-42b6-901d-df2f70917bcd}">
  <ds:schemaRefs/>
</ds:datastoreItem>
</file>

<file path=customXml/itemProps6.xml><?xml version="1.0" encoding="utf-8"?>
<ds:datastoreItem xmlns:ds="http://schemas.openxmlformats.org/officeDocument/2006/customXml" ds:itemID="{3fc82265-9f20-4602-940d-5f0e48edc1e4}">
  <ds:schemaRefs/>
</ds:datastoreItem>
</file>

<file path=customXml/itemProps7.xml><?xml version="1.0" encoding="utf-8"?>
<ds:datastoreItem xmlns:ds="http://schemas.openxmlformats.org/officeDocument/2006/customXml" ds:itemID="{ad77ce83-8960-46f9-b834-08c72bb63600}">
  <ds:schemaRefs/>
</ds:datastoreItem>
</file>

<file path=customXml/itemProps8.xml><?xml version="1.0" encoding="utf-8"?>
<ds:datastoreItem xmlns:ds="http://schemas.openxmlformats.org/officeDocument/2006/customXml" ds:itemID="{6494c631-ac55-4bd3-8032-3d2e2b82e93f}">
  <ds:schemaRefs/>
</ds:datastoreItem>
</file>

<file path=customXml/itemProps9.xml><?xml version="1.0" encoding="utf-8"?>
<ds:datastoreItem xmlns:ds="http://schemas.openxmlformats.org/officeDocument/2006/customXml" ds:itemID="{5e74387b-f5bf-487e-aa6e-5cd3fea316b0}">
  <ds:schemaRefs/>
</ds:datastoreItem>
</file>

<file path=docProps/app.xml><?xml version="1.0" encoding="utf-8"?>
<Properties xmlns="http://schemas.openxmlformats.org/officeDocument/2006/extended-properties" xmlns:vt="http://schemas.openxmlformats.org/officeDocument/2006/docPropsVTypes">
  <Pages>94</Pages>
  <Words>25082</Words>
  <Characters>28095</Characters>
  <TotalTime>2</TotalTime>
  <ScaleCrop>false</ScaleCrop>
  <LinksUpToDate>false</LinksUpToDate>
  <CharactersWithSpaces>28519</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2022-02-14T17:25:00Z</dcterms:created>
  <dc:creator>Administrator</dc:creator>
  <cp:lastModifiedBy>Administrator</cp:lastModifiedBy>
  <dcterms:modified xsi:type="dcterms:W3CDTF">2023-09-06T01:22:37Z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133735135F184A9FAEE5E30B13982858</vt:lpwstr>
  </property>
</Properties>
</file>